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hint="eastAsia" w:asciiTheme="minorEastAsia" w:hAnsiTheme="minorEastAsia" w:eastAsiaTheme="minorEastAsia" w:cstheme="minorEastAsia"/>
          <w:b/>
          <w:bCs/>
          <w:sz w:val="52"/>
          <w:szCs w:val="52"/>
        </w:rPr>
      </w:pPr>
      <w:r>
        <w:rPr>
          <w:rFonts w:hint="eastAsia" w:asciiTheme="minorEastAsia" w:hAnsiTheme="minorEastAsia" w:eastAsiaTheme="minorEastAsia" w:cstheme="minorEastAsia"/>
          <w:b/>
          <w:bCs/>
          <w:sz w:val="52"/>
          <w:szCs w:val="52"/>
        </w:rPr>
        <w:t>建设项目竣工环境保护</w:t>
      </w:r>
    </w:p>
    <w:p>
      <w:pPr>
        <w:spacing w:line="360" w:lineRule="auto"/>
        <w:jc w:val="center"/>
        <w:rPr>
          <w:rFonts w:hint="eastAsia" w:asciiTheme="minorEastAsia" w:hAnsiTheme="minorEastAsia" w:eastAsiaTheme="minorEastAsia" w:cstheme="minorEastAsia"/>
          <w:b/>
          <w:bCs/>
          <w:sz w:val="52"/>
          <w:szCs w:val="52"/>
          <w:lang w:eastAsia="zh-CN"/>
        </w:rPr>
      </w:pPr>
      <w:r>
        <w:rPr>
          <w:rFonts w:hint="eastAsia" w:asciiTheme="minorEastAsia" w:hAnsiTheme="minorEastAsia" w:eastAsiaTheme="minorEastAsia" w:cstheme="minorEastAsia"/>
          <w:b/>
          <w:bCs/>
          <w:sz w:val="52"/>
          <w:szCs w:val="52"/>
        </w:rPr>
        <w:t>验收监测</w:t>
      </w:r>
      <w:r>
        <w:rPr>
          <w:rFonts w:hint="eastAsia" w:asciiTheme="minorEastAsia" w:hAnsiTheme="minorEastAsia" w:eastAsiaTheme="minorEastAsia" w:cstheme="minorEastAsia"/>
          <w:b/>
          <w:bCs/>
          <w:sz w:val="52"/>
          <w:szCs w:val="52"/>
          <w:lang w:val="en-US" w:eastAsia="zh-CN"/>
        </w:rPr>
        <w:t>报告</w:t>
      </w:r>
    </w:p>
    <w:p>
      <w:pPr>
        <w:pStyle w:val="7"/>
        <w:rPr>
          <w:rFonts w:hint="eastAsia" w:asciiTheme="minorEastAsia" w:hAnsiTheme="minorEastAsia" w:eastAsiaTheme="minorEastAsia" w:cstheme="minorEastAsia"/>
          <w:b/>
          <w:bCs/>
          <w:sz w:val="52"/>
          <w:szCs w:val="52"/>
          <w:lang w:eastAsia="zh-CN"/>
        </w:rPr>
      </w:pPr>
    </w:p>
    <w:p>
      <w:pPr>
        <w:pStyle w:val="7"/>
        <w:rPr>
          <w:rFonts w:hint="eastAsia" w:asciiTheme="minorEastAsia" w:hAnsiTheme="minorEastAsia" w:eastAsiaTheme="minorEastAsia" w:cstheme="minorEastAsia"/>
          <w:b/>
          <w:bCs/>
          <w:sz w:val="52"/>
          <w:szCs w:val="52"/>
          <w:lang w:eastAsia="zh-CN"/>
        </w:rPr>
      </w:pPr>
    </w:p>
    <w:p>
      <w:pPr>
        <w:pStyle w:val="7"/>
        <w:rPr>
          <w:rFonts w:hint="eastAsia" w:asciiTheme="minorEastAsia" w:hAnsiTheme="minorEastAsia" w:eastAsiaTheme="minorEastAsia" w:cstheme="minorEastAsia"/>
          <w:b/>
          <w:bCs/>
          <w:sz w:val="52"/>
          <w:szCs w:val="52"/>
          <w:lang w:eastAsia="zh-CN"/>
        </w:rPr>
      </w:pPr>
    </w:p>
    <w:p>
      <w:pPr>
        <w:pStyle w:val="7"/>
        <w:rPr>
          <w:rFonts w:hint="eastAsia" w:asciiTheme="minorEastAsia" w:hAnsiTheme="minorEastAsia" w:eastAsiaTheme="minorEastAsia" w:cstheme="minorEastAsia"/>
          <w:b/>
          <w:bCs/>
          <w:sz w:val="52"/>
          <w:szCs w:val="52"/>
          <w:lang w:eastAsia="zh-CN"/>
        </w:rPr>
      </w:pPr>
    </w:p>
    <w:p>
      <w:pPr>
        <w:pStyle w:val="7"/>
        <w:rPr>
          <w:rFonts w:hint="eastAsia" w:asciiTheme="minorEastAsia" w:hAnsiTheme="minorEastAsia" w:eastAsiaTheme="minorEastAsia" w:cstheme="minorEastAsia"/>
          <w:b/>
          <w:bCs/>
          <w:sz w:val="52"/>
          <w:szCs w:val="52"/>
          <w:lang w:eastAsia="zh-CN"/>
        </w:rPr>
      </w:pPr>
    </w:p>
    <w:p>
      <w:pPr>
        <w:pStyle w:val="7"/>
        <w:rPr>
          <w:rFonts w:hint="eastAsia" w:asciiTheme="minorEastAsia" w:hAnsiTheme="minorEastAsia" w:eastAsiaTheme="minorEastAsia" w:cstheme="minorEastAsia"/>
          <w:b/>
          <w:bCs/>
          <w:sz w:val="52"/>
          <w:szCs w:val="52"/>
          <w:lang w:eastAsia="zh-CN"/>
        </w:rPr>
      </w:pPr>
    </w:p>
    <w:p>
      <w:pPr>
        <w:pStyle w:val="7"/>
        <w:jc w:val="both"/>
        <w:rPr>
          <w:rFonts w:hint="eastAsia" w:asciiTheme="minorEastAsia" w:hAnsiTheme="minorEastAsia" w:eastAsiaTheme="minorEastAsia" w:cstheme="minorEastAsia"/>
          <w:b/>
          <w:bCs/>
          <w:sz w:val="52"/>
          <w:szCs w:val="52"/>
          <w:lang w:eastAsia="zh-CN"/>
        </w:rPr>
      </w:pPr>
    </w:p>
    <w:p>
      <w:pPr>
        <w:pStyle w:val="7"/>
        <w:rPr>
          <w:rFonts w:hint="eastAsia" w:asciiTheme="minorEastAsia" w:hAnsiTheme="minorEastAsia" w:eastAsiaTheme="minorEastAsia" w:cstheme="minorEastAsia"/>
          <w:b/>
          <w:bCs/>
          <w:sz w:val="52"/>
          <w:szCs w:val="52"/>
          <w:lang w:eastAsia="zh-CN"/>
        </w:rPr>
      </w:pPr>
    </w:p>
    <w:p>
      <w:pPr>
        <w:pStyle w:val="7"/>
        <w:rPr>
          <w:rFonts w:hint="eastAsia" w:asciiTheme="minorEastAsia" w:hAnsiTheme="minorEastAsia" w:eastAsiaTheme="minorEastAsia" w:cstheme="minorEastAsia"/>
          <w:b/>
          <w:bCs/>
          <w:sz w:val="52"/>
          <w:szCs w:val="52"/>
          <w:lang w:eastAsia="zh-CN"/>
        </w:rPr>
      </w:pPr>
    </w:p>
    <w:p>
      <w:pPr>
        <w:pStyle w:val="7"/>
        <w:rPr>
          <w:rFonts w:hint="eastAsia" w:asciiTheme="minorEastAsia" w:hAnsiTheme="minorEastAsia" w:eastAsiaTheme="minorEastAsia" w:cstheme="minorEastAsia"/>
          <w:b/>
          <w:bCs/>
          <w:sz w:val="52"/>
          <w:szCs w:val="52"/>
          <w:lang w:eastAsia="zh-CN"/>
        </w:rPr>
      </w:pPr>
    </w:p>
    <w:p>
      <w:pPr>
        <w:pStyle w:val="7"/>
        <w:rPr>
          <w:rFonts w:hint="eastAsia" w:asciiTheme="minorEastAsia" w:hAnsiTheme="minorEastAsia" w:eastAsiaTheme="minorEastAsia" w:cstheme="minorEastAsia"/>
          <w:b/>
          <w:bCs/>
          <w:sz w:val="52"/>
          <w:szCs w:val="52"/>
          <w:lang w:eastAsia="zh-CN"/>
        </w:rPr>
      </w:pPr>
    </w:p>
    <w:p>
      <w:pPr>
        <w:rPr>
          <w:rFonts w:eastAsiaTheme="minorEastAsia"/>
          <w:sz w:val="30"/>
          <w:szCs w:val="30"/>
        </w:rPr>
      </w:pPr>
    </w:p>
    <w:p>
      <w:pPr>
        <w:rPr>
          <w:rFonts w:eastAsiaTheme="minorEastAsia"/>
          <w:sz w:val="30"/>
          <w:szCs w:val="30"/>
        </w:rPr>
      </w:pPr>
    </w:p>
    <w:p>
      <w:pPr>
        <w:rPr>
          <w:rFonts w:eastAsiaTheme="minorEastAsia"/>
          <w:sz w:val="30"/>
          <w:szCs w:val="30"/>
        </w:rPr>
      </w:pPr>
    </w:p>
    <w:tbl>
      <w:tblPr>
        <w:tblStyle w:val="19"/>
        <w:tblW w:w="8030" w:type="dxa"/>
        <w:jc w:val="center"/>
        <w:tblBorders>
          <w:top w:val="none" w:color="auto" w:sz="0"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
      <w:tblGrid>
        <w:gridCol w:w="1716"/>
        <w:gridCol w:w="6314"/>
      </w:tblGrid>
      <w:tr>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647" w:hRule="atLeast"/>
          <w:jc w:val="center"/>
        </w:trPr>
        <w:tc>
          <w:tcPr>
            <w:tcW w:w="1716" w:type="dxa"/>
            <w:tcBorders>
              <w:top w:val="nil"/>
              <w:left w:val="nil"/>
              <w:bottom w:val="nil"/>
              <w:right w:val="nil"/>
              <w:tl2br w:val="nil"/>
              <w:tr2bl w:val="nil"/>
            </w:tcBorders>
            <w:vAlign w:val="bottom"/>
          </w:tcPr>
          <w:p>
            <w:pPr>
              <w:jc w:val="center"/>
              <w:rPr>
                <w:rFonts w:eastAsiaTheme="minorEastAsia"/>
                <w:sz w:val="30"/>
                <w:szCs w:val="30"/>
                <w:vertAlign w:val="baseline"/>
              </w:rPr>
            </w:pPr>
            <w:r>
              <w:rPr>
                <w:rFonts w:hAnsiTheme="minorEastAsia" w:eastAsiaTheme="minorEastAsia"/>
                <w:sz w:val="30"/>
                <w:szCs w:val="30"/>
              </w:rPr>
              <w:t>项目名称</w:t>
            </w:r>
            <w:r>
              <w:rPr>
                <w:rFonts w:hint="eastAsia" w:hAnsiTheme="minorEastAsia" w:eastAsiaTheme="minorEastAsia"/>
                <w:sz w:val="30"/>
                <w:szCs w:val="30"/>
              </w:rPr>
              <w:t>：</w:t>
            </w:r>
          </w:p>
        </w:tc>
        <w:tc>
          <w:tcPr>
            <w:tcW w:w="6314" w:type="dxa"/>
            <w:tcBorders>
              <w:left w:val="nil"/>
              <w:tl2br w:val="nil"/>
              <w:tr2bl w:val="nil"/>
            </w:tcBorders>
            <w:vAlign w:val="bottom"/>
          </w:tcPr>
          <w:p>
            <w:pPr>
              <w:jc w:val="center"/>
              <w:rPr>
                <w:rFonts w:hint="eastAsia" w:eastAsiaTheme="minorEastAsia"/>
                <w:sz w:val="30"/>
                <w:szCs w:val="30"/>
                <w:vertAlign w:val="baseline"/>
                <w:lang w:val="en-US" w:eastAsia="zh-CN"/>
              </w:rPr>
            </w:pPr>
            <w:r>
              <w:rPr>
                <w:rFonts w:hint="eastAsia" w:eastAsiaTheme="minorEastAsia"/>
                <w:sz w:val="30"/>
                <w:szCs w:val="30"/>
                <w:vertAlign w:val="baseline"/>
                <w:lang w:val="en-US" w:eastAsia="zh-CN"/>
              </w:rPr>
              <w:t>大英县工业污水处理厂建设项目一期工程</w:t>
            </w:r>
          </w:p>
        </w:tc>
      </w:tr>
      <w:tr>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647" w:hRule="atLeast"/>
          <w:jc w:val="center"/>
        </w:trPr>
        <w:tc>
          <w:tcPr>
            <w:tcW w:w="1716" w:type="dxa"/>
            <w:tcBorders>
              <w:top w:val="nil"/>
              <w:left w:val="nil"/>
              <w:bottom w:val="nil"/>
              <w:right w:val="nil"/>
              <w:tl2br w:val="nil"/>
              <w:tr2bl w:val="nil"/>
            </w:tcBorders>
            <w:vAlign w:val="bottom"/>
          </w:tcPr>
          <w:p>
            <w:pPr>
              <w:jc w:val="center"/>
              <w:rPr>
                <w:rFonts w:eastAsiaTheme="minorEastAsia"/>
                <w:sz w:val="30"/>
                <w:szCs w:val="30"/>
                <w:vertAlign w:val="baseline"/>
              </w:rPr>
            </w:pPr>
            <w:r>
              <w:rPr>
                <w:rFonts w:hint="eastAsia" w:hAnsiTheme="minorEastAsia" w:eastAsiaTheme="minorEastAsia"/>
                <w:sz w:val="30"/>
                <w:szCs w:val="30"/>
                <w:lang w:val="en-US" w:eastAsia="zh-CN"/>
              </w:rPr>
              <w:t>建设</w:t>
            </w:r>
            <w:r>
              <w:rPr>
                <w:rFonts w:hAnsiTheme="minorEastAsia" w:eastAsiaTheme="minorEastAsia"/>
                <w:sz w:val="30"/>
                <w:szCs w:val="30"/>
              </w:rPr>
              <w:t>单位</w:t>
            </w:r>
            <w:r>
              <w:rPr>
                <w:rFonts w:hint="eastAsia" w:hAnsiTheme="minorEastAsia" w:eastAsiaTheme="minorEastAsia"/>
                <w:sz w:val="30"/>
                <w:szCs w:val="30"/>
              </w:rPr>
              <w:t>：</w:t>
            </w:r>
          </w:p>
        </w:tc>
        <w:tc>
          <w:tcPr>
            <w:tcW w:w="6314" w:type="dxa"/>
            <w:tcBorders>
              <w:left w:val="nil"/>
              <w:tl2br w:val="nil"/>
              <w:tr2bl w:val="nil"/>
            </w:tcBorders>
            <w:vAlign w:val="bottom"/>
          </w:tcPr>
          <w:p>
            <w:pPr>
              <w:jc w:val="center"/>
              <w:rPr>
                <w:rFonts w:hint="eastAsia" w:eastAsiaTheme="minorEastAsia"/>
                <w:sz w:val="30"/>
                <w:szCs w:val="30"/>
                <w:vertAlign w:val="baseline"/>
                <w:lang w:val="en-US" w:eastAsia="zh-CN"/>
              </w:rPr>
            </w:pPr>
            <w:r>
              <w:rPr>
                <w:rFonts w:hint="eastAsia" w:eastAsiaTheme="minorEastAsia"/>
                <w:sz w:val="30"/>
                <w:szCs w:val="30"/>
                <w:vertAlign w:val="baseline"/>
                <w:lang w:val="en-US" w:eastAsia="zh-CN"/>
              </w:rPr>
              <w:t>大英县禾鑫城市建设投资有限公司</w:t>
            </w:r>
          </w:p>
        </w:tc>
      </w:tr>
    </w:tbl>
    <w:p>
      <w:pPr>
        <w:rPr>
          <w:rFonts w:eastAsiaTheme="minorEastAsia"/>
          <w:sz w:val="30"/>
          <w:szCs w:val="30"/>
        </w:rPr>
      </w:pPr>
    </w:p>
    <w:p>
      <w:pPr>
        <w:rPr>
          <w:rFonts w:hAnsiTheme="minorEastAsia" w:eastAsiaTheme="minorEastAsia"/>
          <w:sz w:val="30"/>
          <w:szCs w:val="30"/>
        </w:rPr>
      </w:pPr>
    </w:p>
    <w:p>
      <w:pPr>
        <w:rPr>
          <w:rFonts w:eastAsiaTheme="minorEastAsia"/>
          <w:sz w:val="30"/>
          <w:szCs w:val="30"/>
        </w:rPr>
      </w:pPr>
    </w:p>
    <w:p>
      <w:pPr>
        <w:rPr>
          <w:rFonts w:eastAsiaTheme="minorEastAsia"/>
          <w:sz w:val="30"/>
          <w:szCs w:val="30"/>
        </w:rPr>
      </w:pPr>
    </w:p>
    <w:p>
      <w:pPr>
        <w:rPr>
          <w:rFonts w:eastAsiaTheme="minorEastAsia"/>
          <w:sz w:val="30"/>
          <w:szCs w:val="30"/>
        </w:rPr>
      </w:pPr>
    </w:p>
    <w:p>
      <w:pPr>
        <w:rPr>
          <w:rFonts w:eastAsiaTheme="minorEastAsia"/>
          <w:sz w:val="30"/>
          <w:szCs w:val="30"/>
        </w:rPr>
      </w:pPr>
    </w:p>
    <w:p>
      <w:pPr>
        <w:spacing w:line="360" w:lineRule="auto"/>
        <w:jc w:val="center"/>
        <w:rPr>
          <w:rFonts w:eastAsiaTheme="minorEastAsia"/>
          <w:b/>
          <w:bCs/>
          <w:sz w:val="32"/>
          <w:szCs w:val="32"/>
        </w:rPr>
      </w:pPr>
      <w:r>
        <w:rPr>
          <w:rFonts w:hAnsiTheme="minorEastAsia" w:eastAsiaTheme="minorEastAsia"/>
          <w:b/>
          <w:bCs/>
          <w:sz w:val="32"/>
          <w:szCs w:val="32"/>
        </w:rPr>
        <w:t>四川</w:t>
      </w:r>
      <w:r>
        <w:rPr>
          <w:rFonts w:hint="eastAsia" w:hAnsiTheme="minorEastAsia" w:eastAsiaTheme="minorEastAsia"/>
          <w:b/>
          <w:bCs/>
          <w:sz w:val="32"/>
          <w:szCs w:val="32"/>
        </w:rPr>
        <w:t>溯源环境监测有限公司</w:t>
      </w:r>
    </w:p>
    <w:p>
      <w:pPr>
        <w:spacing w:line="360" w:lineRule="auto"/>
        <w:jc w:val="center"/>
        <w:rPr>
          <w:rFonts w:hint="eastAsia" w:ascii="Calibri" w:hAnsi="宋体" w:eastAsiaTheme="minorEastAsia"/>
          <w:sz w:val="30"/>
          <w:szCs w:val="30"/>
          <w:lang w:val="en-US" w:eastAsia="zh-CN"/>
        </w:rPr>
        <w:sectPr>
          <w:headerReference r:id="rId4" w:type="first"/>
          <w:footerReference r:id="rId6" w:type="first"/>
          <w:headerReference r:id="rId3" w:type="default"/>
          <w:footerReference r:id="rId5" w:type="default"/>
          <w:pgSz w:w="11906" w:h="16838"/>
          <w:pgMar w:top="1440" w:right="1797" w:bottom="1440" w:left="1797" w:header="851" w:footer="992" w:gutter="0"/>
          <w:pgBorders>
            <w:top w:val="none" w:sz="0" w:space="0"/>
            <w:left w:val="none" w:sz="0" w:space="0"/>
            <w:bottom w:val="none" w:sz="0" w:space="0"/>
            <w:right w:val="none" w:sz="0" w:space="0"/>
          </w:pgBorders>
          <w:pgNumType w:fmt="decimal" w:start="1"/>
          <w:cols w:space="425" w:num="1"/>
          <w:titlePg/>
          <w:docGrid w:type="linesAndChars" w:linePitch="312" w:charSpace="0"/>
        </w:sectPr>
      </w:pPr>
      <w:r>
        <w:rPr>
          <w:rFonts w:eastAsiaTheme="minorEastAsia"/>
          <w:sz w:val="28"/>
          <w:szCs w:val="28"/>
        </w:rPr>
        <w:t>20</w:t>
      </w:r>
      <w:r>
        <w:rPr>
          <w:rFonts w:hint="eastAsia" w:eastAsiaTheme="minorEastAsia"/>
          <w:sz w:val="28"/>
          <w:szCs w:val="28"/>
          <w:lang w:val="en-US" w:eastAsia="zh-CN"/>
        </w:rPr>
        <w:t>20</w:t>
      </w:r>
      <w:r>
        <w:rPr>
          <w:rFonts w:hAnsiTheme="minorEastAsia" w:eastAsiaTheme="minorEastAsia"/>
          <w:sz w:val="28"/>
          <w:szCs w:val="28"/>
        </w:rPr>
        <w:t>年</w:t>
      </w:r>
      <w:r>
        <w:rPr>
          <w:rFonts w:hint="eastAsia" w:hAnsiTheme="minorEastAsia" w:eastAsiaTheme="minorEastAsia"/>
          <w:sz w:val="28"/>
          <w:szCs w:val="28"/>
          <w:lang w:val="en-US" w:eastAsia="zh-CN"/>
        </w:rPr>
        <w:t>8月</w:t>
      </w:r>
    </w:p>
    <w:p>
      <w:pPr>
        <w:spacing w:line="600" w:lineRule="auto"/>
        <w:rPr>
          <w:rFonts w:hint="eastAsia" w:ascii="Times New Roman" w:hAnsi="Times New Roman" w:eastAsia="宋体" w:cs="Times New Roman"/>
          <w:sz w:val="28"/>
          <w:szCs w:val="28"/>
          <w:lang w:val="en-US" w:eastAsia="zh-CN"/>
        </w:rPr>
      </w:pPr>
      <w:r>
        <w:rPr>
          <w:rFonts w:hint="default" w:ascii="Times New Roman" w:hAnsi="Times New Roman" w:eastAsia="宋体" w:cs="Times New Roman"/>
          <w:sz w:val="28"/>
          <w:szCs w:val="28"/>
          <w:lang w:val="en-US" w:eastAsia="zh-CN"/>
        </w:rPr>
        <w:t>建  设  单  位：</w:t>
      </w:r>
      <w:r>
        <w:rPr>
          <w:rFonts w:hint="eastAsia" w:eastAsiaTheme="minorEastAsia"/>
          <w:sz w:val="30"/>
          <w:szCs w:val="30"/>
          <w:vertAlign w:val="baseline"/>
          <w:lang w:val="en-US" w:eastAsia="zh-CN"/>
        </w:rPr>
        <w:t>大英县禾鑫城市建设投资有限公司</w:t>
      </w:r>
    </w:p>
    <w:p>
      <w:pPr>
        <w:spacing w:line="600" w:lineRule="auto"/>
        <w:rPr>
          <w:rFonts w:hint="default" w:ascii="Times New Roman" w:hAnsi="Times New Roman" w:eastAsia="宋体" w:cs="Times New Roman"/>
          <w:sz w:val="28"/>
          <w:szCs w:val="28"/>
          <w:lang w:val="en-US" w:eastAsia="zh-CN"/>
        </w:rPr>
      </w:pPr>
      <w:r>
        <w:rPr>
          <w:rFonts w:hint="eastAsia" w:ascii="Times New Roman" w:hAnsi="Times New Roman" w:eastAsia="宋体" w:cs="Times New Roman"/>
          <w:sz w:val="28"/>
          <w:szCs w:val="28"/>
          <w:lang w:val="en-US" w:eastAsia="zh-CN"/>
        </w:rPr>
        <w:t>项  目  名  称：</w:t>
      </w:r>
      <w:r>
        <w:rPr>
          <w:rFonts w:hint="eastAsia" w:eastAsiaTheme="minorEastAsia"/>
          <w:sz w:val="30"/>
          <w:szCs w:val="30"/>
          <w:vertAlign w:val="baseline"/>
          <w:lang w:val="en-US" w:eastAsia="zh-CN"/>
        </w:rPr>
        <w:t>大英县工业污水处理厂建设项目一期工程</w:t>
      </w:r>
    </w:p>
    <w:p>
      <w:pPr>
        <w:spacing w:line="600" w:lineRule="auto"/>
        <w:rPr>
          <w:rFonts w:hint="default" w:ascii="Times New Roman" w:hAnsi="Times New Roman" w:eastAsia="宋体" w:cs="Times New Roman"/>
          <w:sz w:val="28"/>
          <w:szCs w:val="28"/>
          <w:lang w:val="en-US" w:eastAsia="zh-CN"/>
        </w:rPr>
      </w:pPr>
      <w:r>
        <w:rPr>
          <w:rFonts w:hint="default" w:ascii="Times New Roman" w:hAnsi="Times New Roman" w:eastAsia="宋体" w:cs="Times New Roman"/>
          <w:sz w:val="28"/>
          <w:szCs w:val="28"/>
          <w:lang w:val="en-US" w:eastAsia="zh-CN"/>
        </w:rPr>
        <w:t>法  人  代  表：</w:t>
      </w:r>
      <w:r>
        <w:rPr>
          <w:rFonts w:hint="eastAsia" w:cs="Times New Roman"/>
          <w:sz w:val="28"/>
          <w:szCs w:val="28"/>
          <w:lang w:val="en-US" w:eastAsia="zh-CN"/>
        </w:rPr>
        <w:t>刘悦</w:t>
      </w:r>
    </w:p>
    <w:p>
      <w:pPr>
        <w:spacing w:line="600" w:lineRule="auto"/>
        <w:rPr>
          <w:rFonts w:hint="default" w:ascii="Times New Roman" w:hAnsi="Times New Roman" w:eastAsia="宋体" w:cs="Times New Roman"/>
          <w:sz w:val="28"/>
          <w:szCs w:val="28"/>
        </w:rPr>
      </w:pPr>
    </w:p>
    <w:p>
      <w:pPr>
        <w:spacing w:line="600" w:lineRule="auto"/>
        <w:rPr>
          <w:rFonts w:hint="default" w:ascii="Times New Roman" w:hAnsi="Times New Roman" w:eastAsia="宋体" w:cs="Times New Roman"/>
          <w:sz w:val="28"/>
          <w:szCs w:val="28"/>
        </w:rPr>
      </w:pPr>
    </w:p>
    <w:p>
      <w:pPr>
        <w:spacing w:line="600" w:lineRule="auto"/>
        <w:rPr>
          <w:rFonts w:hint="default" w:ascii="Times New Roman" w:hAnsi="Times New Roman" w:eastAsia="宋体" w:cs="Times New Roman"/>
          <w:sz w:val="28"/>
          <w:szCs w:val="28"/>
        </w:rPr>
      </w:pPr>
      <w:r>
        <w:rPr>
          <w:rFonts w:hint="default" w:ascii="Times New Roman" w:hAnsi="Times New Roman" w:eastAsia="宋体" w:cs="Times New Roman"/>
          <w:sz w:val="28"/>
          <w:szCs w:val="28"/>
          <w:lang w:val="en-US" w:eastAsia="zh-CN"/>
        </w:rPr>
        <w:t>编  制</w:t>
      </w:r>
      <w:r>
        <w:rPr>
          <w:rFonts w:hint="default" w:ascii="Times New Roman" w:hAnsi="Times New Roman" w:eastAsia="宋体" w:cs="Times New Roman"/>
          <w:sz w:val="28"/>
          <w:szCs w:val="28"/>
        </w:rPr>
        <w:t xml:space="preserve">  单  位：四川溯源环境监测有限公司</w:t>
      </w:r>
    </w:p>
    <w:p>
      <w:pPr>
        <w:spacing w:line="600" w:lineRule="auto"/>
        <w:rPr>
          <w:rFonts w:hint="default" w:ascii="Times New Roman" w:hAnsi="Times New Roman" w:eastAsia="宋体" w:cs="Times New Roman"/>
          <w:sz w:val="28"/>
          <w:szCs w:val="28"/>
          <w:lang w:val="en-US" w:eastAsia="zh-CN"/>
        </w:rPr>
      </w:pPr>
      <w:r>
        <w:rPr>
          <w:rFonts w:hint="default" w:ascii="Times New Roman" w:hAnsi="Times New Roman" w:eastAsia="宋体" w:cs="Times New Roman"/>
          <w:sz w:val="28"/>
          <w:szCs w:val="28"/>
          <w:lang w:val="en-US" w:eastAsia="zh-CN"/>
        </w:rPr>
        <w:t>法  人  代  表：</w:t>
      </w:r>
      <w:r>
        <w:rPr>
          <w:rFonts w:hint="eastAsia" w:cs="Times New Roman"/>
          <w:sz w:val="28"/>
          <w:szCs w:val="28"/>
          <w:lang w:val="en-US" w:eastAsia="zh-CN"/>
        </w:rPr>
        <w:t>董继业</w:t>
      </w:r>
    </w:p>
    <w:p>
      <w:pPr>
        <w:spacing w:line="600" w:lineRule="auto"/>
        <w:rPr>
          <w:rFonts w:hint="eastAsia" w:eastAsia="宋体" w:cs="Times New Roman"/>
          <w:sz w:val="28"/>
          <w:szCs w:val="28"/>
          <w:lang w:val="en-US" w:eastAsia="zh-CN"/>
        </w:rPr>
      </w:pPr>
      <w:r>
        <w:rPr>
          <w:rFonts w:hint="default" w:ascii="Times New Roman" w:hAnsi="Times New Roman" w:eastAsia="宋体" w:cs="Times New Roman"/>
          <w:sz w:val="28"/>
          <w:szCs w:val="28"/>
        </w:rPr>
        <w:t>项 目 负 责 人：</w:t>
      </w:r>
    </w:p>
    <w:p>
      <w:pPr>
        <w:pStyle w:val="17"/>
        <w:rPr>
          <w:rFonts w:hint="eastAsia" w:cs="Times New Roman"/>
          <w:sz w:val="28"/>
          <w:szCs w:val="28"/>
          <w:lang w:val="en-US" w:eastAsia="zh-CN"/>
        </w:rPr>
      </w:pPr>
    </w:p>
    <w:p>
      <w:pPr>
        <w:pStyle w:val="17"/>
        <w:rPr>
          <w:rFonts w:hint="eastAsia" w:cs="Times New Roman"/>
          <w:sz w:val="28"/>
          <w:szCs w:val="28"/>
          <w:lang w:val="en-US" w:eastAsia="zh-CN"/>
        </w:rPr>
      </w:pPr>
    </w:p>
    <w:p>
      <w:pPr>
        <w:pStyle w:val="17"/>
        <w:rPr>
          <w:rFonts w:hint="eastAsia" w:cs="Times New Roman"/>
          <w:sz w:val="28"/>
          <w:szCs w:val="28"/>
          <w:lang w:val="en-US" w:eastAsia="zh-CN"/>
        </w:rPr>
      </w:pPr>
    </w:p>
    <w:tbl>
      <w:tblPr>
        <w:tblStyle w:val="18"/>
        <w:tblpPr w:leftFromText="180" w:rightFromText="180" w:vertAnchor="text" w:horzAnchor="page" w:tblpX="1622" w:tblpY="704"/>
        <w:tblOverlap w:val="never"/>
        <w:tblW w:w="8580" w:type="dxa"/>
        <w:tblInd w:w="0" w:type="dxa"/>
        <w:tblLayout w:type="fixed"/>
        <w:tblCellMar>
          <w:top w:w="0" w:type="dxa"/>
          <w:left w:w="108" w:type="dxa"/>
          <w:bottom w:w="0" w:type="dxa"/>
          <w:right w:w="108" w:type="dxa"/>
        </w:tblCellMar>
      </w:tblPr>
      <w:tblGrid>
        <w:gridCol w:w="4345"/>
        <w:gridCol w:w="4235"/>
      </w:tblGrid>
      <w:tr>
        <w:tblPrEx>
          <w:tblCellMar>
            <w:top w:w="0" w:type="dxa"/>
            <w:left w:w="108" w:type="dxa"/>
            <w:bottom w:w="0" w:type="dxa"/>
            <w:right w:w="108" w:type="dxa"/>
          </w:tblCellMar>
        </w:tblPrEx>
        <w:trPr>
          <w:trHeight w:val="576" w:hRule="atLeast"/>
        </w:trPr>
        <w:tc>
          <w:tcPr>
            <w:tcW w:w="4345" w:type="dxa"/>
          </w:tcPr>
          <w:p>
            <w:pPr>
              <w:keepNext w:val="0"/>
              <w:keepLines w:val="0"/>
              <w:pageBreakBefore w:val="0"/>
              <w:widowControl w:val="0"/>
              <w:kinsoku/>
              <w:wordWrap/>
              <w:overflowPunct/>
              <w:topLinePunct w:val="0"/>
              <w:bidi w:val="0"/>
              <w:adjustRightInd/>
              <w:snapToGrid/>
              <w:spacing w:after="0" w:line="360" w:lineRule="auto"/>
              <w:ind w:right="0" w:rightChars="0"/>
              <w:jc w:val="both"/>
              <w:rPr>
                <w:rFonts w:hint="default" w:ascii="Times New Roman" w:hAnsi="Times New Roman" w:cs="Times New Roman" w:eastAsiaTheme="majorEastAsia"/>
                <w:kern w:val="2"/>
                <w:sz w:val="21"/>
                <w:szCs w:val="21"/>
                <w:lang w:eastAsia="zh-CN"/>
              </w:rPr>
            </w:pPr>
            <w:r>
              <w:rPr>
                <w:rFonts w:hint="default" w:ascii="Times New Roman" w:hAnsi="Times New Roman" w:cs="Times New Roman" w:eastAsiaTheme="majorEastAsia"/>
                <w:kern w:val="2"/>
                <w:sz w:val="21"/>
                <w:szCs w:val="21"/>
              </w:rPr>
              <w:t>建设单位</w:t>
            </w:r>
            <w:r>
              <w:rPr>
                <w:rFonts w:hint="default" w:ascii="Times New Roman" w:hAnsi="Times New Roman" w:cs="Times New Roman" w:eastAsiaTheme="majorEastAsia"/>
                <w:kern w:val="2"/>
                <w:sz w:val="21"/>
                <w:szCs w:val="21"/>
                <w:lang w:eastAsia="zh-CN"/>
              </w:rPr>
              <w:t>：大英县禾鑫城市建设投资有限公司</w:t>
            </w:r>
          </w:p>
        </w:tc>
        <w:tc>
          <w:tcPr>
            <w:tcW w:w="4235" w:type="dxa"/>
          </w:tcPr>
          <w:p>
            <w:pPr>
              <w:keepNext w:val="0"/>
              <w:keepLines w:val="0"/>
              <w:pageBreakBefore w:val="0"/>
              <w:widowControl w:val="0"/>
              <w:kinsoku/>
              <w:wordWrap/>
              <w:overflowPunct/>
              <w:topLinePunct w:val="0"/>
              <w:bidi w:val="0"/>
              <w:adjustRightInd/>
              <w:snapToGrid/>
              <w:spacing w:after="0" w:line="360" w:lineRule="auto"/>
              <w:ind w:right="0" w:rightChars="0"/>
              <w:jc w:val="both"/>
              <w:rPr>
                <w:rFonts w:hint="default" w:ascii="Times New Roman" w:hAnsi="Times New Roman" w:cs="Times New Roman" w:eastAsiaTheme="majorEastAsia"/>
                <w:kern w:val="2"/>
                <w:sz w:val="21"/>
                <w:szCs w:val="21"/>
                <w:lang w:eastAsia="zh-CN"/>
              </w:rPr>
            </w:pPr>
            <w:r>
              <w:rPr>
                <w:rFonts w:hint="default" w:ascii="Times New Roman" w:hAnsi="Times New Roman" w:cs="Times New Roman" w:eastAsiaTheme="majorEastAsia"/>
                <w:kern w:val="2"/>
                <w:sz w:val="21"/>
                <w:szCs w:val="21"/>
              </w:rPr>
              <w:t>编制单位</w:t>
            </w:r>
            <w:r>
              <w:rPr>
                <w:rFonts w:hint="default" w:ascii="Times New Roman" w:hAnsi="Times New Roman" w:cs="Times New Roman" w:eastAsiaTheme="majorEastAsia"/>
                <w:kern w:val="2"/>
                <w:sz w:val="21"/>
                <w:szCs w:val="21"/>
                <w:lang w:eastAsia="zh-CN"/>
              </w:rPr>
              <w:t>：</w:t>
            </w:r>
            <w:r>
              <w:rPr>
                <w:rFonts w:hint="default" w:ascii="Times New Roman" w:hAnsi="Times New Roman" w:cs="Times New Roman" w:eastAsiaTheme="majorEastAsia"/>
                <w:kern w:val="2"/>
                <w:sz w:val="21"/>
                <w:szCs w:val="21"/>
              </w:rPr>
              <w:t>四川溯源环境监测有限公司</w:t>
            </w:r>
          </w:p>
        </w:tc>
      </w:tr>
      <w:tr>
        <w:tblPrEx>
          <w:tblCellMar>
            <w:top w:w="0" w:type="dxa"/>
            <w:left w:w="108" w:type="dxa"/>
            <w:bottom w:w="0" w:type="dxa"/>
            <w:right w:w="108" w:type="dxa"/>
          </w:tblCellMar>
        </w:tblPrEx>
        <w:trPr>
          <w:trHeight w:val="456" w:hRule="atLeast"/>
        </w:trPr>
        <w:tc>
          <w:tcPr>
            <w:tcW w:w="4345" w:type="dxa"/>
          </w:tcPr>
          <w:p>
            <w:pPr>
              <w:keepNext w:val="0"/>
              <w:keepLines w:val="0"/>
              <w:pageBreakBefore w:val="0"/>
              <w:widowControl w:val="0"/>
              <w:kinsoku/>
              <w:wordWrap/>
              <w:overflowPunct/>
              <w:topLinePunct w:val="0"/>
              <w:bidi w:val="0"/>
              <w:adjustRightInd/>
              <w:snapToGrid/>
              <w:spacing w:after="0" w:line="360" w:lineRule="auto"/>
              <w:ind w:right="0" w:rightChars="0"/>
              <w:jc w:val="both"/>
              <w:rPr>
                <w:rFonts w:hint="default" w:ascii="Times New Roman" w:hAnsi="Times New Roman" w:cs="Times New Roman" w:eastAsiaTheme="majorEastAsia"/>
                <w:color w:val="0000FF"/>
                <w:kern w:val="2"/>
                <w:sz w:val="21"/>
                <w:szCs w:val="21"/>
                <w:lang w:val="en-US" w:eastAsia="zh-CN"/>
              </w:rPr>
            </w:pPr>
            <w:r>
              <w:rPr>
                <w:rFonts w:hint="default" w:ascii="Times New Roman" w:hAnsi="Times New Roman" w:cs="Times New Roman" w:eastAsiaTheme="majorEastAsia"/>
                <w:color w:val="auto"/>
                <w:kern w:val="2"/>
                <w:sz w:val="21"/>
                <w:szCs w:val="21"/>
              </w:rPr>
              <w:t>电话：</w:t>
            </w:r>
          </w:p>
        </w:tc>
        <w:tc>
          <w:tcPr>
            <w:tcW w:w="4235" w:type="dxa"/>
          </w:tcPr>
          <w:p>
            <w:pPr>
              <w:keepNext w:val="0"/>
              <w:keepLines w:val="0"/>
              <w:pageBreakBefore w:val="0"/>
              <w:widowControl w:val="0"/>
              <w:kinsoku/>
              <w:wordWrap/>
              <w:overflowPunct/>
              <w:topLinePunct w:val="0"/>
              <w:bidi w:val="0"/>
              <w:adjustRightInd/>
              <w:snapToGrid/>
              <w:spacing w:after="0" w:line="360" w:lineRule="auto"/>
              <w:ind w:left="4830" w:leftChars="0" w:right="0" w:rightChars="0" w:hanging="4830" w:hangingChars="2300"/>
              <w:jc w:val="both"/>
              <w:rPr>
                <w:rFonts w:hint="default" w:ascii="Times New Roman" w:hAnsi="Times New Roman" w:cs="Times New Roman" w:eastAsiaTheme="majorEastAsia"/>
                <w:kern w:val="2"/>
                <w:sz w:val="21"/>
                <w:szCs w:val="21"/>
              </w:rPr>
            </w:pPr>
            <w:r>
              <w:rPr>
                <w:rFonts w:hint="default" w:ascii="Times New Roman" w:hAnsi="Times New Roman" w:cs="Times New Roman" w:eastAsiaTheme="majorEastAsia"/>
                <w:kern w:val="2"/>
                <w:sz w:val="21"/>
                <w:szCs w:val="21"/>
              </w:rPr>
              <w:t>电话：028-86056501</w:t>
            </w:r>
          </w:p>
        </w:tc>
      </w:tr>
      <w:tr>
        <w:tblPrEx>
          <w:tblCellMar>
            <w:top w:w="0" w:type="dxa"/>
            <w:left w:w="108" w:type="dxa"/>
            <w:bottom w:w="0" w:type="dxa"/>
            <w:right w:w="108" w:type="dxa"/>
          </w:tblCellMar>
        </w:tblPrEx>
        <w:trPr>
          <w:trHeight w:val="456" w:hRule="atLeast"/>
        </w:trPr>
        <w:tc>
          <w:tcPr>
            <w:tcW w:w="4345" w:type="dxa"/>
          </w:tcPr>
          <w:p>
            <w:pPr>
              <w:keepNext w:val="0"/>
              <w:keepLines w:val="0"/>
              <w:pageBreakBefore w:val="0"/>
              <w:widowControl w:val="0"/>
              <w:kinsoku/>
              <w:wordWrap/>
              <w:overflowPunct/>
              <w:topLinePunct w:val="0"/>
              <w:bidi w:val="0"/>
              <w:adjustRightInd/>
              <w:snapToGrid/>
              <w:spacing w:after="0" w:line="360" w:lineRule="auto"/>
              <w:ind w:right="0" w:rightChars="0"/>
              <w:jc w:val="both"/>
              <w:rPr>
                <w:rFonts w:hint="default" w:ascii="Times New Roman" w:hAnsi="Times New Roman" w:cs="Times New Roman" w:eastAsiaTheme="majorEastAsia"/>
                <w:color w:val="auto"/>
                <w:kern w:val="2"/>
                <w:sz w:val="21"/>
                <w:szCs w:val="21"/>
              </w:rPr>
            </w:pPr>
            <w:r>
              <w:rPr>
                <w:rFonts w:hint="default" w:ascii="Times New Roman" w:hAnsi="Times New Roman" w:cs="Times New Roman" w:eastAsiaTheme="majorEastAsia"/>
                <w:color w:val="auto"/>
                <w:kern w:val="2"/>
                <w:sz w:val="21"/>
                <w:szCs w:val="21"/>
              </w:rPr>
              <w:t>传真：/</w:t>
            </w:r>
          </w:p>
        </w:tc>
        <w:tc>
          <w:tcPr>
            <w:tcW w:w="4235" w:type="dxa"/>
          </w:tcPr>
          <w:p>
            <w:pPr>
              <w:keepNext w:val="0"/>
              <w:keepLines w:val="0"/>
              <w:pageBreakBefore w:val="0"/>
              <w:widowControl w:val="0"/>
              <w:kinsoku/>
              <w:wordWrap/>
              <w:overflowPunct/>
              <w:topLinePunct w:val="0"/>
              <w:bidi w:val="0"/>
              <w:adjustRightInd/>
              <w:snapToGrid/>
              <w:spacing w:after="0" w:line="360" w:lineRule="auto"/>
              <w:ind w:right="0" w:rightChars="0"/>
              <w:jc w:val="both"/>
              <w:rPr>
                <w:rFonts w:hint="default" w:ascii="Times New Roman" w:hAnsi="Times New Roman" w:cs="Times New Roman" w:eastAsiaTheme="majorEastAsia"/>
                <w:kern w:val="2"/>
                <w:sz w:val="21"/>
                <w:szCs w:val="21"/>
              </w:rPr>
            </w:pPr>
            <w:r>
              <w:rPr>
                <w:rFonts w:hint="default" w:ascii="Times New Roman" w:hAnsi="Times New Roman" w:cs="Times New Roman" w:eastAsiaTheme="majorEastAsia"/>
                <w:kern w:val="2"/>
                <w:sz w:val="21"/>
                <w:szCs w:val="21"/>
              </w:rPr>
              <w:t>传真：/</w:t>
            </w:r>
          </w:p>
        </w:tc>
      </w:tr>
      <w:tr>
        <w:tblPrEx>
          <w:tblCellMar>
            <w:top w:w="0" w:type="dxa"/>
            <w:left w:w="108" w:type="dxa"/>
            <w:bottom w:w="0" w:type="dxa"/>
            <w:right w:w="108" w:type="dxa"/>
          </w:tblCellMar>
        </w:tblPrEx>
        <w:trPr>
          <w:trHeight w:val="456" w:hRule="atLeast"/>
        </w:trPr>
        <w:tc>
          <w:tcPr>
            <w:tcW w:w="4345" w:type="dxa"/>
          </w:tcPr>
          <w:p>
            <w:pPr>
              <w:keepNext w:val="0"/>
              <w:keepLines w:val="0"/>
              <w:pageBreakBefore w:val="0"/>
              <w:widowControl w:val="0"/>
              <w:kinsoku/>
              <w:wordWrap/>
              <w:overflowPunct/>
              <w:topLinePunct w:val="0"/>
              <w:bidi w:val="0"/>
              <w:adjustRightInd/>
              <w:snapToGrid/>
              <w:spacing w:after="0" w:line="360" w:lineRule="auto"/>
              <w:ind w:right="0" w:rightChars="0"/>
              <w:jc w:val="both"/>
              <w:rPr>
                <w:rFonts w:hint="default" w:ascii="Times New Roman" w:hAnsi="Times New Roman" w:cs="Times New Roman" w:eastAsiaTheme="majorEastAsia"/>
                <w:color w:val="auto"/>
                <w:kern w:val="2"/>
                <w:sz w:val="21"/>
                <w:szCs w:val="21"/>
                <w:lang w:val="en-US" w:eastAsia="zh-CN"/>
              </w:rPr>
            </w:pPr>
            <w:r>
              <w:rPr>
                <w:rFonts w:hint="default" w:ascii="Times New Roman" w:hAnsi="Times New Roman" w:cs="Times New Roman" w:eastAsiaTheme="majorEastAsia"/>
                <w:color w:val="auto"/>
                <w:kern w:val="2"/>
                <w:sz w:val="21"/>
                <w:szCs w:val="21"/>
              </w:rPr>
              <w:t>邮编：</w:t>
            </w:r>
            <w:r>
              <w:rPr>
                <w:rFonts w:hint="eastAsia" w:ascii="Times New Roman" w:hAnsi="Times New Roman" w:cs="Times New Roman" w:eastAsiaTheme="majorEastAsia"/>
                <w:color w:val="auto"/>
                <w:kern w:val="2"/>
                <w:sz w:val="21"/>
                <w:szCs w:val="21"/>
                <w:lang w:val="en-US" w:eastAsia="zh-CN"/>
              </w:rPr>
              <w:t>629300</w:t>
            </w:r>
          </w:p>
        </w:tc>
        <w:tc>
          <w:tcPr>
            <w:tcW w:w="4235" w:type="dxa"/>
          </w:tcPr>
          <w:p>
            <w:pPr>
              <w:keepNext w:val="0"/>
              <w:keepLines w:val="0"/>
              <w:pageBreakBefore w:val="0"/>
              <w:widowControl w:val="0"/>
              <w:kinsoku/>
              <w:wordWrap/>
              <w:overflowPunct/>
              <w:topLinePunct w:val="0"/>
              <w:bidi w:val="0"/>
              <w:adjustRightInd/>
              <w:snapToGrid/>
              <w:spacing w:after="0" w:line="360" w:lineRule="auto"/>
              <w:ind w:right="0" w:rightChars="0"/>
              <w:jc w:val="left"/>
              <w:rPr>
                <w:rFonts w:hint="default" w:ascii="Times New Roman" w:hAnsi="Times New Roman" w:cs="Times New Roman" w:eastAsiaTheme="majorEastAsia"/>
                <w:kern w:val="2"/>
                <w:sz w:val="21"/>
                <w:szCs w:val="21"/>
              </w:rPr>
            </w:pPr>
            <w:r>
              <w:rPr>
                <w:rFonts w:hint="default" w:ascii="Times New Roman" w:hAnsi="Times New Roman" w:cs="Times New Roman" w:eastAsiaTheme="majorEastAsia"/>
                <w:kern w:val="2"/>
                <w:sz w:val="21"/>
                <w:szCs w:val="21"/>
              </w:rPr>
              <w:t>邮编：610041</w:t>
            </w:r>
          </w:p>
        </w:tc>
      </w:tr>
      <w:tr>
        <w:tblPrEx>
          <w:tblCellMar>
            <w:top w:w="0" w:type="dxa"/>
            <w:left w:w="108" w:type="dxa"/>
            <w:bottom w:w="0" w:type="dxa"/>
            <w:right w:w="108" w:type="dxa"/>
          </w:tblCellMar>
        </w:tblPrEx>
        <w:trPr>
          <w:trHeight w:val="576" w:hRule="atLeast"/>
        </w:trPr>
        <w:tc>
          <w:tcPr>
            <w:tcW w:w="4345" w:type="dxa"/>
            <w:vAlign w:val="center"/>
          </w:tcPr>
          <w:p>
            <w:pPr>
              <w:keepNext w:val="0"/>
              <w:keepLines w:val="0"/>
              <w:pageBreakBefore w:val="0"/>
              <w:widowControl w:val="0"/>
              <w:kinsoku/>
              <w:wordWrap/>
              <w:overflowPunct/>
              <w:topLinePunct w:val="0"/>
              <w:bidi w:val="0"/>
              <w:adjustRightInd/>
              <w:snapToGrid/>
              <w:spacing w:after="0" w:line="360" w:lineRule="auto"/>
              <w:ind w:right="0" w:rightChars="0"/>
              <w:jc w:val="left"/>
              <w:rPr>
                <w:rFonts w:hint="default" w:ascii="Times New Roman" w:hAnsi="Times New Roman" w:cs="Times New Roman" w:eastAsiaTheme="majorEastAsia"/>
                <w:color w:val="0000FF"/>
                <w:kern w:val="2"/>
                <w:sz w:val="21"/>
                <w:szCs w:val="21"/>
                <w:lang w:eastAsia="zh-CN"/>
              </w:rPr>
            </w:pPr>
            <w:r>
              <w:rPr>
                <w:rFonts w:hint="default" w:ascii="Times New Roman" w:hAnsi="Times New Roman" w:cs="Times New Roman" w:eastAsiaTheme="majorEastAsia"/>
                <w:color w:val="auto"/>
                <w:kern w:val="2"/>
                <w:sz w:val="21"/>
                <w:szCs w:val="21"/>
              </w:rPr>
              <w:t>地址：四川遂宁市大英县工业集中发展区</w:t>
            </w:r>
          </w:p>
        </w:tc>
        <w:tc>
          <w:tcPr>
            <w:tcW w:w="4235" w:type="dxa"/>
          </w:tcPr>
          <w:p>
            <w:pPr>
              <w:keepNext w:val="0"/>
              <w:keepLines w:val="0"/>
              <w:pageBreakBefore w:val="0"/>
              <w:widowControl w:val="0"/>
              <w:kinsoku/>
              <w:wordWrap/>
              <w:overflowPunct/>
              <w:topLinePunct w:val="0"/>
              <w:bidi w:val="0"/>
              <w:adjustRightInd/>
              <w:snapToGrid/>
              <w:spacing w:after="0" w:line="360" w:lineRule="auto"/>
              <w:ind w:right="0" w:rightChars="0"/>
              <w:jc w:val="left"/>
              <w:rPr>
                <w:rFonts w:hint="default" w:ascii="Times New Roman" w:hAnsi="Times New Roman" w:cs="Times New Roman" w:eastAsiaTheme="majorEastAsia"/>
                <w:kern w:val="2"/>
                <w:sz w:val="21"/>
                <w:szCs w:val="21"/>
              </w:rPr>
            </w:pPr>
            <w:r>
              <w:rPr>
                <w:rFonts w:hint="default" w:ascii="Times New Roman" w:hAnsi="Times New Roman" w:cs="Times New Roman" w:eastAsiaTheme="majorEastAsia"/>
                <w:kern w:val="2"/>
                <w:sz w:val="21"/>
                <w:szCs w:val="21"/>
              </w:rPr>
              <w:t>地址：成都高新区科园南路5号1栋11楼1号</w:t>
            </w:r>
          </w:p>
        </w:tc>
      </w:tr>
    </w:tbl>
    <w:p>
      <w:pPr>
        <w:pStyle w:val="17"/>
        <w:rPr>
          <w:rFonts w:hint="eastAsia" w:cs="Times New Roman"/>
          <w:sz w:val="28"/>
          <w:szCs w:val="28"/>
          <w:lang w:val="en-US" w:eastAsia="zh-CN"/>
        </w:rPr>
      </w:pPr>
    </w:p>
    <w:p>
      <w:pPr>
        <w:pStyle w:val="17"/>
        <w:rPr>
          <w:rFonts w:hint="eastAsia" w:cs="Times New Roman"/>
          <w:sz w:val="28"/>
          <w:szCs w:val="28"/>
          <w:lang w:val="en-US" w:eastAsia="zh-CN"/>
        </w:rPr>
      </w:pPr>
    </w:p>
    <w:p>
      <w:pPr>
        <w:pStyle w:val="17"/>
        <w:ind w:left="0" w:leftChars="0" w:firstLine="0" w:firstLineChars="0"/>
        <w:rPr>
          <w:rFonts w:hint="eastAsia"/>
          <w:lang w:eastAsia="zh-CN"/>
        </w:rPr>
      </w:pPr>
    </w:p>
    <w:sdt>
      <w:sdtPr>
        <w:rPr>
          <w:rFonts w:hint="eastAsia" w:asciiTheme="majorEastAsia" w:hAnsiTheme="majorEastAsia" w:eastAsiaTheme="majorEastAsia" w:cstheme="majorEastAsia"/>
          <w:b/>
          <w:bCs/>
          <w:kern w:val="2"/>
          <w:sz w:val="28"/>
          <w:szCs w:val="28"/>
          <w:lang w:val="en-US" w:eastAsia="zh-CN" w:bidi="ar-SA"/>
        </w:rPr>
        <w:id w:val="147461160"/>
        <w15:color w:val="DBDBDB"/>
        <w:docPartObj>
          <w:docPartGallery w:val="Table of Contents"/>
          <w:docPartUnique/>
        </w:docPartObj>
      </w:sdtPr>
      <w:sdtEndPr>
        <w:rPr>
          <w:rFonts w:hint="eastAsia" w:asciiTheme="majorEastAsia" w:hAnsiTheme="majorEastAsia" w:eastAsiaTheme="majorEastAsia" w:cstheme="majorEastAsia"/>
          <w:b/>
          <w:bCs/>
          <w:kern w:val="2"/>
          <w:sz w:val="28"/>
          <w:szCs w:val="28"/>
          <w:lang w:val="en-US" w:eastAsia="zh-CN" w:bidi="ar-SA"/>
        </w:rPr>
      </w:sdtEndPr>
      <w:sdtContent>
        <w:p>
          <w:pPr>
            <w:spacing w:before="0" w:beforeLines="0" w:after="0" w:afterLines="0" w:line="360" w:lineRule="auto"/>
            <w:ind w:left="0" w:leftChars="0" w:right="0" w:rightChars="0" w:firstLine="0" w:firstLineChars="0"/>
            <w:jc w:val="center"/>
            <w:rPr>
              <w:rFonts w:hint="default" w:ascii="Times New Roman" w:hAnsi="Times New Roman" w:cs="Times New Roman" w:eastAsiaTheme="majorEastAsia"/>
              <w:b/>
              <w:sz w:val="24"/>
              <w:szCs w:val="24"/>
            </w:rPr>
          </w:pPr>
          <w:r>
            <w:rPr>
              <w:rFonts w:hint="eastAsia" w:asciiTheme="majorEastAsia" w:hAnsiTheme="majorEastAsia" w:eastAsiaTheme="majorEastAsia" w:cstheme="majorEastAsia"/>
              <w:b/>
              <w:bCs/>
              <w:kern w:val="2"/>
              <w:sz w:val="28"/>
              <w:szCs w:val="28"/>
              <w:lang w:val="en-US" w:eastAsia="zh-CN" w:bidi="ar-SA"/>
            </w:rPr>
            <w:t xml:space="preserve">  </w:t>
          </w:r>
          <w:r>
            <w:rPr>
              <w:rFonts w:hint="eastAsia" w:asciiTheme="majorEastAsia" w:hAnsiTheme="majorEastAsia" w:eastAsiaTheme="majorEastAsia" w:cstheme="majorEastAsia"/>
              <w:b/>
              <w:bCs/>
              <w:sz w:val="28"/>
              <w:szCs w:val="28"/>
            </w:rPr>
            <w:t>目录</w:t>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TOC \o "1-2" \h \u </w:instrText>
          </w:r>
          <w:r>
            <w:rPr>
              <w:rFonts w:hint="default" w:ascii="Times New Roman" w:hAnsi="Times New Roman" w:cs="Times New Roman" w:eastAsiaTheme="majorEastAsia"/>
              <w:sz w:val="24"/>
              <w:szCs w:val="24"/>
            </w:rPr>
            <w:fldChar w:fldCharType="separate"/>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_Toc29382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1</w:t>
          </w:r>
          <w:r>
            <w:rPr>
              <w:rFonts w:hint="default" w:ascii="Times New Roman" w:hAnsi="Times New Roman" w:cs="Times New Roman" w:eastAsiaTheme="majorEastAsia"/>
              <w:b/>
              <w:sz w:val="24"/>
              <w:szCs w:val="24"/>
              <w:lang w:eastAsia="zh-CN"/>
            </w:rPr>
            <w:t>、</w:t>
          </w:r>
          <w:r>
            <w:rPr>
              <w:rFonts w:hint="default" w:ascii="Times New Roman" w:hAnsi="Times New Roman" w:cs="Times New Roman" w:eastAsiaTheme="majorEastAsia"/>
              <w:b/>
              <w:sz w:val="24"/>
              <w:szCs w:val="24"/>
            </w:rPr>
            <w:t>项目概况</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_Toc29382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1</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_Toc3584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1.1</w:t>
          </w:r>
          <w:r>
            <w:rPr>
              <w:rFonts w:hint="default" w:ascii="Times New Roman" w:hAnsi="Times New Roman" w:cs="Times New Roman" w:eastAsiaTheme="majorEastAsia"/>
              <w:sz w:val="24"/>
              <w:szCs w:val="24"/>
              <w:lang w:eastAsia="zh-CN"/>
            </w:rPr>
            <w:t>项目</w:t>
          </w:r>
          <w:r>
            <w:rPr>
              <w:rFonts w:hint="default" w:ascii="Times New Roman" w:hAnsi="Times New Roman" w:cs="Times New Roman" w:eastAsiaTheme="majorEastAsia"/>
              <w:sz w:val="24"/>
              <w:szCs w:val="24"/>
            </w:rPr>
            <w:t>介绍</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_Toc3584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1</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_Toc14541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1.</w:t>
          </w:r>
          <w:r>
            <w:rPr>
              <w:rFonts w:hint="default" w:ascii="Times New Roman" w:hAnsi="Times New Roman" w:cs="Times New Roman" w:eastAsiaTheme="majorEastAsia"/>
              <w:sz w:val="24"/>
              <w:szCs w:val="24"/>
              <w:lang w:val="en-US" w:eastAsia="zh-CN"/>
            </w:rPr>
            <w:t>2</w:t>
          </w:r>
          <w:r>
            <w:rPr>
              <w:rFonts w:hint="default" w:ascii="Times New Roman" w:hAnsi="Times New Roman" w:cs="Times New Roman" w:eastAsiaTheme="majorEastAsia"/>
              <w:sz w:val="24"/>
              <w:szCs w:val="24"/>
            </w:rPr>
            <w:t>验收工作情况</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_Toc14541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2</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_Toc21033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1.</w:t>
          </w:r>
          <w:r>
            <w:rPr>
              <w:rFonts w:hint="default" w:ascii="Times New Roman" w:hAnsi="Times New Roman" w:cs="Times New Roman" w:eastAsiaTheme="majorEastAsia"/>
              <w:sz w:val="24"/>
              <w:szCs w:val="24"/>
              <w:lang w:val="en-US" w:eastAsia="zh-CN"/>
            </w:rPr>
            <w:t>3</w:t>
          </w:r>
          <w:r>
            <w:rPr>
              <w:rFonts w:hint="default" w:ascii="Times New Roman" w:hAnsi="Times New Roman" w:cs="Times New Roman" w:eastAsiaTheme="majorEastAsia"/>
              <w:sz w:val="24"/>
              <w:szCs w:val="24"/>
            </w:rPr>
            <w:t>验收范围及监测内容</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_Toc21033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2</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_Toc19262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1.</w:t>
          </w:r>
          <w:r>
            <w:rPr>
              <w:rFonts w:hint="default" w:ascii="Times New Roman" w:hAnsi="Times New Roman" w:cs="Times New Roman" w:eastAsiaTheme="majorEastAsia"/>
              <w:sz w:val="24"/>
              <w:szCs w:val="24"/>
              <w:lang w:val="en-US" w:eastAsia="zh-CN"/>
            </w:rPr>
            <w:t>3</w:t>
          </w:r>
          <w:r>
            <w:rPr>
              <w:rFonts w:hint="default" w:ascii="Times New Roman" w:hAnsi="Times New Roman" w:cs="Times New Roman" w:eastAsiaTheme="majorEastAsia"/>
              <w:sz w:val="24"/>
              <w:szCs w:val="24"/>
            </w:rPr>
            <w:t>.1验收范围</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_Toc19262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2</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_Toc6448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1.</w:t>
          </w:r>
          <w:r>
            <w:rPr>
              <w:rFonts w:hint="default" w:ascii="Times New Roman" w:hAnsi="Times New Roman" w:cs="Times New Roman" w:eastAsiaTheme="majorEastAsia"/>
              <w:sz w:val="24"/>
              <w:szCs w:val="24"/>
              <w:lang w:val="en-US" w:eastAsia="zh-CN"/>
            </w:rPr>
            <w:t>3</w:t>
          </w:r>
          <w:r>
            <w:rPr>
              <w:rFonts w:hint="default" w:ascii="Times New Roman" w:hAnsi="Times New Roman" w:cs="Times New Roman" w:eastAsiaTheme="majorEastAsia"/>
              <w:sz w:val="24"/>
              <w:szCs w:val="24"/>
            </w:rPr>
            <w:t>.2验收监测内容</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_Toc6448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2</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_Toc10679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2</w:t>
          </w:r>
          <w:r>
            <w:rPr>
              <w:rFonts w:hint="default" w:ascii="Times New Roman" w:hAnsi="Times New Roman" w:cs="Times New Roman" w:eastAsiaTheme="majorEastAsia"/>
              <w:b/>
              <w:sz w:val="24"/>
              <w:szCs w:val="24"/>
              <w:lang w:eastAsia="zh-CN"/>
            </w:rPr>
            <w:t>、</w:t>
          </w:r>
          <w:r>
            <w:rPr>
              <w:rFonts w:hint="default" w:ascii="Times New Roman" w:hAnsi="Times New Roman" w:cs="Times New Roman" w:eastAsiaTheme="majorEastAsia"/>
              <w:b/>
              <w:sz w:val="24"/>
              <w:szCs w:val="24"/>
            </w:rPr>
            <w:t>验收依据</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_Toc10679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4</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_Toc22331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2.1建设项目环境保护管理法律、法规、规定</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_Toc22331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4</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_Toc1755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2.2建设项目竣工环境保护验收监测技术规范</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_Toc1755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4</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_Toc3877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2.3建设项目环境影响报告书（表）及其审批文件</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_Toc3877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4</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_Toc12725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3、 建设项目工程概况</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_Toc12725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5</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_Toc21742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3.1工程概况</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_Toc21742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5</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_Toc21245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3.2水质、水量分析</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_Toc21245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6</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_Toc18513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3.</w:t>
          </w:r>
          <w:r>
            <w:rPr>
              <w:rFonts w:hint="default" w:ascii="Times New Roman" w:hAnsi="Times New Roman" w:cs="Times New Roman" w:eastAsiaTheme="majorEastAsia"/>
              <w:b/>
              <w:sz w:val="24"/>
              <w:szCs w:val="24"/>
              <w:lang w:val="en-US" w:eastAsia="zh-CN"/>
            </w:rPr>
            <w:t>3</w:t>
          </w:r>
          <w:r>
            <w:rPr>
              <w:rFonts w:hint="default" w:ascii="Times New Roman" w:hAnsi="Times New Roman" w:cs="Times New Roman" w:eastAsiaTheme="majorEastAsia"/>
              <w:b/>
              <w:sz w:val="24"/>
              <w:szCs w:val="24"/>
            </w:rPr>
            <w:t>地理位置及平面布置</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_Toc18513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8</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_Toc26044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3.</w:t>
          </w:r>
          <w:r>
            <w:rPr>
              <w:rFonts w:hint="default" w:ascii="Times New Roman" w:hAnsi="Times New Roman" w:cs="Times New Roman" w:eastAsiaTheme="majorEastAsia"/>
              <w:sz w:val="24"/>
              <w:szCs w:val="24"/>
              <w:lang w:val="en-US" w:eastAsia="zh-CN"/>
            </w:rPr>
            <w:t>3</w:t>
          </w:r>
          <w:r>
            <w:rPr>
              <w:rFonts w:hint="default" w:ascii="Times New Roman" w:hAnsi="Times New Roman" w:cs="Times New Roman" w:eastAsiaTheme="majorEastAsia"/>
              <w:sz w:val="24"/>
              <w:szCs w:val="24"/>
            </w:rPr>
            <w:t>.1地理位置</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_Toc26044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8</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_Toc29040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3.</w:t>
          </w:r>
          <w:r>
            <w:rPr>
              <w:rFonts w:hint="default" w:ascii="Times New Roman" w:hAnsi="Times New Roman" w:cs="Times New Roman" w:eastAsiaTheme="majorEastAsia"/>
              <w:sz w:val="24"/>
              <w:szCs w:val="24"/>
              <w:lang w:val="en-US" w:eastAsia="zh-CN"/>
            </w:rPr>
            <w:t>3</w:t>
          </w:r>
          <w:r>
            <w:rPr>
              <w:rFonts w:hint="default" w:ascii="Times New Roman" w:hAnsi="Times New Roman" w:cs="Times New Roman" w:eastAsiaTheme="majorEastAsia"/>
              <w:sz w:val="24"/>
              <w:szCs w:val="24"/>
            </w:rPr>
            <w:t>.2平面布置</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_Toc29040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9</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_Toc19945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3.</w:t>
          </w:r>
          <w:r>
            <w:rPr>
              <w:rFonts w:hint="default" w:ascii="Times New Roman" w:hAnsi="Times New Roman" w:cs="Times New Roman" w:eastAsiaTheme="majorEastAsia"/>
              <w:b/>
              <w:sz w:val="24"/>
              <w:szCs w:val="24"/>
              <w:lang w:val="en-US" w:eastAsia="zh-CN"/>
            </w:rPr>
            <w:t>4</w:t>
          </w:r>
          <w:r>
            <w:rPr>
              <w:rFonts w:hint="default" w:ascii="Times New Roman" w:hAnsi="Times New Roman" w:cs="Times New Roman" w:eastAsiaTheme="majorEastAsia"/>
              <w:b/>
              <w:sz w:val="24"/>
              <w:szCs w:val="24"/>
            </w:rPr>
            <w:t>建设内容</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_Toc19945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9</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_Toc30579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highlight w:val="none"/>
              <w:shd w:val="clear" w:color="auto" w:fill="auto"/>
            </w:rPr>
            <w:t>3.</w:t>
          </w:r>
          <w:r>
            <w:rPr>
              <w:rFonts w:hint="default" w:ascii="Times New Roman" w:hAnsi="Times New Roman" w:cs="Times New Roman" w:eastAsiaTheme="majorEastAsia"/>
              <w:sz w:val="24"/>
              <w:szCs w:val="24"/>
              <w:highlight w:val="none"/>
              <w:shd w:val="clear" w:color="auto" w:fill="auto"/>
              <w:lang w:val="en-US" w:eastAsia="zh-CN"/>
            </w:rPr>
            <w:t>4</w:t>
          </w:r>
          <w:r>
            <w:rPr>
              <w:rFonts w:hint="default" w:ascii="Times New Roman" w:hAnsi="Times New Roman" w:cs="Times New Roman" w:eastAsiaTheme="majorEastAsia"/>
              <w:sz w:val="24"/>
              <w:szCs w:val="24"/>
              <w:highlight w:val="none"/>
              <w:shd w:val="clear" w:color="auto" w:fill="auto"/>
            </w:rPr>
            <w:t>.1</w:t>
          </w:r>
          <w:r>
            <w:rPr>
              <w:rFonts w:hint="default" w:ascii="Times New Roman" w:hAnsi="Times New Roman" w:cs="Times New Roman" w:eastAsiaTheme="majorEastAsia"/>
              <w:sz w:val="24"/>
              <w:szCs w:val="24"/>
              <w:highlight w:val="none"/>
              <w:shd w:val="clear" w:color="auto" w:fill="auto"/>
              <w:lang w:eastAsia="zh-CN"/>
            </w:rPr>
            <w:t>工程基本情况</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_Toc30579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9</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_Toc17637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highlight w:val="none"/>
              <w:shd w:val="clear" w:color="auto" w:fill="auto"/>
            </w:rPr>
            <w:t>3.</w:t>
          </w:r>
          <w:r>
            <w:rPr>
              <w:rFonts w:hint="default" w:ascii="Times New Roman" w:hAnsi="Times New Roman" w:cs="Times New Roman" w:eastAsiaTheme="majorEastAsia"/>
              <w:sz w:val="24"/>
              <w:szCs w:val="24"/>
              <w:highlight w:val="none"/>
              <w:shd w:val="clear" w:color="auto" w:fill="auto"/>
              <w:lang w:val="en-US" w:eastAsia="zh-CN"/>
            </w:rPr>
            <w:t>4</w:t>
          </w:r>
          <w:r>
            <w:rPr>
              <w:rFonts w:hint="default" w:ascii="Times New Roman" w:hAnsi="Times New Roman" w:cs="Times New Roman" w:eastAsiaTheme="majorEastAsia"/>
              <w:sz w:val="24"/>
              <w:szCs w:val="24"/>
              <w:highlight w:val="none"/>
              <w:shd w:val="clear" w:color="auto" w:fill="auto"/>
            </w:rPr>
            <w:t>.2主要设备</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_Toc17637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16</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_Toc10636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highlight w:val="none"/>
              <w:shd w:val="clear" w:color="auto" w:fill="auto"/>
            </w:rPr>
            <w:t>3.</w:t>
          </w:r>
          <w:r>
            <w:rPr>
              <w:rFonts w:hint="default" w:ascii="Times New Roman" w:hAnsi="Times New Roman" w:cs="Times New Roman" w:eastAsiaTheme="majorEastAsia"/>
              <w:sz w:val="24"/>
              <w:szCs w:val="24"/>
              <w:highlight w:val="none"/>
              <w:shd w:val="clear" w:color="auto" w:fill="auto"/>
              <w:lang w:val="en-US" w:eastAsia="zh-CN"/>
            </w:rPr>
            <w:t>4</w:t>
          </w:r>
          <w:r>
            <w:rPr>
              <w:rFonts w:hint="default" w:ascii="Times New Roman" w:hAnsi="Times New Roman" w:cs="Times New Roman" w:eastAsiaTheme="majorEastAsia"/>
              <w:sz w:val="24"/>
              <w:szCs w:val="24"/>
              <w:highlight w:val="none"/>
              <w:shd w:val="clear" w:color="auto" w:fill="auto"/>
            </w:rPr>
            <w:t>.3主要原辅材料</w:t>
          </w:r>
          <w:r>
            <w:rPr>
              <w:rFonts w:hint="default" w:ascii="Times New Roman" w:hAnsi="Times New Roman" w:cs="Times New Roman" w:eastAsiaTheme="majorEastAsia"/>
              <w:sz w:val="24"/>
              <w:szCs w:val="24"/>
              <w:highlight w:val="none"/>
              <w:shd w:val="clear" w:color="auto" w:fill="auto"/>
              <w:lang w:eastAsia="zh-CN"/>
            </w:rPr>
            <w:t>及燃料</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_Toc10636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19</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_Toc21265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highlight w:val="none"/>
              <w:shd w:val="clear" w:color="auto" w:fill="auto"/>
            </w:rPr>
            <w:t>3.</w:t>
          </w:r>
          <w:r>
            <w:rPr>
              <w:rFonts w:hint="default" w:ascii="Times New Roman" w:hAnsi="Times New Roman" w:cs="Times New Roman" w:eastAsiaTheme="majorEastAsia"/>
              <w:sz w:val="24"/>
              <w:szCs w:val="24"/>
              <w:highlight w:val="none"/>
              <w:shd w:val="clear" w:color="auto" w:fill="auto"/>
              <w:lang w:val="en-US" w:eastAsia="zh-CN"/>
            </w:rPr>
            <w:t>4</w:t>
          </w:r>
          <w:r>
            <w:rPr>
              <w:rFonts w:hint="default" w:ascii="Times New Roman" w:hAnsi="Times New Roman" w:cs="Times New Roman" w:eastAsiaTheme="majorEastAsia"/>
              <w:sz w:val="24"/>
              <w:szCs w:val="24"/>
              <w:highlight w:val="none"/>
              <w:shd w:val="clear" w:color="auto" w:fill="auto"/>
            </w:rPr>
            <w:t>.4人员及工作制度</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_Toc21265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19</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_Toc21702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3.</w:t>
          </w:r>
          <w:r>
            <w:rPr>
              <w:rFonts w:hint="default" w:ascii="Times New Roman" w:hAnsi="Times New Roman" w:cs="Times New Roman" w:eastAsiaTheme="majorEastAsia"/>
              <w:b/>
              <w:sz w:val="24"/>
              <w:szCs w:val="24"/>
              <w:lang w:val="en-US" w:eastAsia="zh-CN"/>
            </w:rPr>
            <w:t>5</w:t>
          </w:r>
          <w:r>
            <w:rPr>
              <w:rFonts w:hint="default" w:ascii="Times New Roman" w:hAnsi="Times New Roman" w:cs="Times New Roman" w:eastAsiaTheme="majorEastAsia"/>
              <w:b/>
              <w:sz w:val="24"/>
              <w:szCs w:val="24"/>
            </w:rPr>
            <w:t>项目水平衡图</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_Toc21702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20</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_Toc1740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3.6</w:t>
          </w:r>
          <w:r>
            <w:rPr>
              <w:rFonts w:hint="default" w:ascii="Times New Roman" w:hAnsi="Times New Roman" w:cs="Times New Roman" w:eastAsiaTheme="majorEastAsia"/>
              <w:b/>
              <w:sz w:val="24"/>
              <w:szCs w:val="24"/>
            </w:rPr>
            <w:t>项目工艺流程及产污环节</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_Toc1740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20</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_Toc30076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3.7</w:t>
          </w:r>
          <w:r>
            <w:rPr>
              <w:rFonts w:hint="default" w:ascii="Times New Roman" w:hAnsi="Times New Roman" w:cs="Times New Roman" w:eastAsiaTheme="majorEastAsia"/>
              <w:b/>
              <w:sz w:val="24"/>
              <w:szCs w:val="24"/>
            </w:rPr>
            <w:t>项目</w:t>
          </w:r>
          <w:r>
            <w:rPr>
              <w:rFonts w:hint="default" w:ascii="Times New Roman" w:hAnsi="Times New Roman" w:cs="Times New Roman" w:eastAsiaTheme="majorEastAsia"/>
              <w:b/>
              <w:sz w:val="24"/>
              <w:szCs w:val="24"/>
              <w:lang w:eastAsia="zh-CN"/>
            </w:rPr>
            <w:t>变更情况</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_Toc30076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22</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_Toc23702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4、 污染物的排放与防治措施</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_Toc23702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23</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_Toc2424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4.1废水的产生、治理及排放</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_Toc2424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23</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_Toc10549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4.2废气的产生、治理及排放</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_Toc10549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24</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_Toc12287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4.3噪声污染防治设施及措施</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_Toc12287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25</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_Toc7691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4.4固废处置情况检查</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_Toc7691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26</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_Toc28509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4.5其他环境保护设施</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_Toc28509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27</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_Toc246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bCs/>
              <w:sz w:val="24"/>
              <w:szCs w:val="24"/>
              <w:lang w:val="en-US" w:eastAsia="zh-CN"/>
            </w:rPr>
            <w:t>4.5.1环境风险防范设施</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_Toc246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27</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_Toc29612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bCs/>
              <w:sz w:val="24"/>
              <w:szCs w:val="24"/>
              <w:lang w:val="en-US" w:eastAsia="zh-CN"/>
            </w:rPr>
            <w:t>4.5.2在线监测装置</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_Toc29612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27</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_Toc15484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bCs/>
              <w:sz w:val="24"/>
              <w:szCs w:val="24"/>
              <w:lang w:val="en-US" w:eastAsia="zh-CN"/>
            </w:rPr>
            <w:t>4.5.3废水非正常工况应急处置</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_Toc15484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27</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_Toc30949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bCs/>
              <w:sz w:val="24"/>
              <w:szCs w:val="24"/>
              <w:lang w:val="en-US" w:eastAsia="zh-CN"/>
            </w:rPr>
            <w:t>4.5.4地下水污染防治设施</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_Toc30949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28</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_Toc21009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4.6环保设施投资及“三同时”落实情况</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_Toc21009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25</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_Toc25222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4.7环保设施（措施）落实情况</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_Toc25222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28</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_Toc18350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5、 环评主要结论、建议及批复</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_Toc18350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30</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_Toc21836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5.1环评主要结论与建议</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_Toc21836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30</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_Toc13088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lang w:val="en-US" w:eastAsia="zh-CN"/>
            </w:rPr>
            <w:t>5.1.1环评结论</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_Toc13088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30</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_Toc3024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lang w:val="en-US" w:eastAsia="zh-CN"/>
            </w:rPr>
            <w:t>5.1.2 建议及要求</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_Toc3024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30</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_Toc22697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5.2 环评批复</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_Toc22697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31</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_Toc9488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6、 验收评价标准</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_Toc9488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34</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_Toc16374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6.1执行标准</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_Toc16374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34</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_Toc25635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6.2总量控制污染物排放情况</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_Toc25635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34</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_Toc31092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7、 验收监测内容</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_Toc31092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35</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_Toc21160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7.1废水监测点位、项目及频次</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_Toc21160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35</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_Toc24451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7.2废气监测点位、项目及频次</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_Toc24451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35</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_Toc957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bCs/>
              <w:sz w:val="24"/>
              <w:szCs w:val="24"/>
              <w:lang w:val="en-US" w:eastAsia="zh-CN"/>
            </w:rPr>
            <w:t>7.3</w:t>
          </w:r>
          <w:r>
            <w:rPr>
              <w:rFonts w:hint="default" w:ascii="Times New Roman" w:hAnsi="Times New Roman" w:cs="Times New Roman" w:eastAsiaTheme="majorEastAsia"/>
              <w:bCs/>
              <w:sz w:val="24"/>
              <w:szCs w:val="24"/>
              <w:lang w:eastAsia="zh-CN"/>
            </w:rPr>
            <w:t>噪声</w:t>
          </w:r>
          <w:r>
            <w:rPr>
              <w:rFonts w:hint="default" w:ascii="Times New Roman" w:hAnsi="Times New Roman" w:cs="Times New Roman" w:eastAsiaTheme="majorEastAsia"/>
              <w:bCs/>
              <w:sz w:val="24"/>
              <w:szCs w:val="24"/>
            </w:rPr>
            <w:t>监测点位、项目及频次</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_Toc957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36</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_Toc14880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7.3地下水监测点位、项目及频次</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_Toc14880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36</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_Toc25459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7.4固（液）体废物检查</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_Toc25459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37</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_Toc8440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8、 监测分析方法及质量保证</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_Toc8440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37</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_Toc7964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8.1监测分析方法以及监测仪器</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_Toc7964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37</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_Toc5895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bCs/>
              <w:sz w:val="24"/>
              <w:szCs w:val="24"/>
              <w:lang w:val="en-US" w:eastAsia="zh-CN"/>
            </w:rPr>
            <w:t>8.1.1废水分析方法以及监测仪器</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_Toc5895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37</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_Toc21743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bCs/>
              <w:sz w:val="24"/>
              <w:szCs w:val="24"/>
              <w:lang w:val="en-US" w:eastAsia="zh-CN"/>
            </w:rPr>
            <w:t>8.1.2废气分析方法以及监测仪器</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_Toc21743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40</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_Toc29740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bCs/>
              <w:sz w:val="24"/>
              <w:szCs w:val="24"/>
              <w:lang w:val="en-US" w:eastAsia="zh-CN"/>
            </w:rPr>
            <w:t>8.1.3噪声分析方法以及监测仪器</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_Toc29740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45</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_Toc5206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8.2检测单位</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_Toc5206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45</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_Toc23083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8.3人员资质</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_Toc23083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45</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_Toc16702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8.4质量保证与控制</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_Toc16702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46</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_Toc29565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9、 验收监测结果及评价</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_Toc29565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46</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_Toc13001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9.1验收监测期间的工况统计</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_Toc13001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46</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_Toc3455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9.2环境保护设施效率监测结果及评价</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_Toc3455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47</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_Toc9085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9.3污染物排放监测结果及评价</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_Toc9085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47</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_Toc24408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bCs/>
              <w:sz w:val="24"/>
              <w:szCs w:val="24"/>
              <w:lang w:val="en-US" w:eastAsia="zh-CN"/>
            </w:rPr>
            <w:t>9.3.1废气监测结果</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_Toc24408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47</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_Toc8630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bCs/>
              <w:sz w:val="24"/>
              <w:szCs w:val="24"/>
              <w:lang w:val="en-US" w:eastAsia="zh-CN"/>
            </w:rPr>
            <w:t>9.3.2废气监测结论</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_Toc8630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51</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_Toc27258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bCs/>
              <w:sz w:val="24"/>
              <w:szCs w:val="24"/>
              <w:lang w:val="en-US" w:eastAsia="zh-CN"/>
            </w:rPr>
            <w:t>9.3.3噪声监测结果及评价</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_Toc27258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51</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_Toc19332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bCs/>
              <w:sz w:val="24"/>
              <w:szCs w:val="24"/>
              <w:lang w:val="en-US" w:eastAsia="zh-CN"/>
            </w:rPr>
            <w:t>9.3.4噪声监测结论</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_Toc19332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52</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_Toc30099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bCs/>
              <w:sz w:val="24"/>
              <w:szCs w:val="24"/>
              <w:lang w:val="en-US" w:eastAsia="zh-CN"/>
            </w:rPr>
            <w:t>9.3.5废水监测结果及评价</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_Toc30099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52</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_Toc21069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bCs/>
              <w:sz w:val="24"/>
              <w:szCs w:val="24"/>
              <w:lang w:val="en-US" w:eastAsia="zh-CN"/>
            </w:rPr>
            <w:t>9.3.6监测结论</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_Toc21069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61</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_Toc9244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9.4工程建设对环境的影响</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_Toc9244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61</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_Toc19625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10、 环评措施落实情况检查</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_Toc19625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64</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_Toc14147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10.1环评及批复落实情况检查</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_Toc14147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64</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_Toc20510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10.2 污染应急措施</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_Toc20510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66</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_Toc11077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11、 公众意见调查</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_Toc11077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66</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_Toc22937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12、 验收监测结论及建议</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_Toc22937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67</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_Toc15474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12.1验收监测结论</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_Toc15474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67</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_Toc732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bCs w:val="0"/>
              <w:kern w:val="2"/>
              <w:sz w:val="24"/>
              <w:szCs w:val="24"/>
              <w:highlight w:val="none"/>
              <w:shd w:val="clear" w:color="auto" w:fill="auto"/>
              <w:lang w:val="en-US" w:eastAsia="zh-CN" w:bidi="ar-SA"/>
            </w:rPr>
            <w:t>（1）废水</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_Toc732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67</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_Toc31086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bCs w:val="0"/>
              <w:kern w:val="2"/>
              <w:sz w:val="24"/>
              <w:szCs w:val="24"/>
              <w:highlight w:val="none"/>
              <w:shd w:val="clear" w:color="auto" w:fill="auto"/>
              <w:lang w:val="en-US" w:eastAsia="zh-CN" w:bidi="ar-SA"/>
            </w:rPr>
            <w:t>（2）废气</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_Toc31086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68</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4"/>
            <w:tabs>
              <w:tab w:val="right" w:leader="dot" w:pos="8306"/>
            </w:tabs>
            <w:spacing w:line="360" w:lineRule="auto"/>
            <w:rPr>
              <w:rFonts w:hint="default" w:ascii="Times New Roman" w:hAnsi="Times New Roman" w:cs="Times New Roman" w:eastAsiaTheme="majorEastAsia"/>
              <w:sz w:val="24"/>
              <w:szCs w:val="24"/>
            </w:rPr>
          </w:pP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HYPERLINK \l _Toc13372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bCs w:val="0"/>
              <w:kern w:val="2"/>
              <w:sz w:val="24"/>
              <w:szCs w:val="24"/>
              <w:highlight w:val="none"/>
              <w:shd w:val="clear" w:color="auto" w:fill="auto"/>
              <w:lang w:val="en-US" w:eastAsia="zh-CN" w:bidi="ar-SA"/>
            </w:rPr>
            <w:t>（3）噪声</w:t>
          </w:r>
          <w:r>
            <w:rPr>
              <w:rFonts w:hint="default" w:ascii="Times New Roman" w:hAnsi="Times New Roman" w:cs="Times New Roman" w:eastAsiaTheme="majorEastAsia"/>
              <w:sz w:val="24"/>
              <w:szCs w:val="24"/>
            </w:rPr>
            <w:tab/>
          </w:r>
          <w:r>
            <w:rPr>
              <w:rFonts w:hint="default" w:ascii="Times New Roman" w:hAnsi="Times New Roman" w:cs="Times New Roman" w:eastAsiaTheme="majorEastAsia"/>
              <w:sz w:val="24"/>
              <w:szCs w:val="24"/>
            </w:rPr>
            <w:fldChar w:fldCharType="begin"/>
          </w:r>
          <w:r>
            <w:rPr>
              <w:rFonts w:hint="default" w:ascii="Times New Roman" w:hAnsi="Times New Roman" w:cs="Times New Roman" w:eastAsiaTheme="majorEastAsia"/>
              <w:sz w:val="24"/>
              <w:szCs w:val="24"/>
            </w:rPr>
            <w:instrText xml:space="preserve"> PAGEREF _Toc13372 </w:instrText>
          </w:r>
          <w:r>
            <w:rPr>
              <w:rFonts w:hint="default" w:ascii="Times New Roman" w:hAnsi="Times New Roman" w:cs="Times New Roman" w:eastAsiaTheme="majorEastAsia"/>
              <w:sz w:val="24"/>
              <w:szCs w:val="24"/>
            </w:rPr>
            <w:fldChar w:fldCharType="separate"/>
          </w:r>
          <w:r>
            <w:rPr>
              <w:rFonts w:hint="default" w:ascii="Times New Roman" w:hAnsi="Times New Roman" w:cs="Times New Roman" w:eastAsiaTheme="majorEastAsia"/>
              <w:sz w:val="24"/>
              <w:szCs w:val="24"/>
            </w:rPr>
            <w:t>68</w:t>
          </w:r>
          <w:r>
            <w:rPr>
              <w:rFonts w:hint="default" w:ascii="Times New Roman" w:hAnsi="Times New Roman" w:cs="Times New Roman" w:eastAsiaTheme="majorEastAsia"/>
              <w:sz w:val="24"/>
              <w:szCs w:val="24"/>
            </w:rPr>
            <w:fldChar w:fldCharType="end"/>
          </w:r>
          <w:r>
            <w:rPr>
              <w:rFonts w:hint="default" w:ascii="Times New Roman" w:hAnsi="Times New Roman" w:cs="Times New Roman" w:eastAsiaTheme="majorEastAsia"/>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_Toc29810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lang w:val="en-US" w:eastAsia="zh-CN"/>
            </w:rPr>
            <w:t>12.2后续工作及建议</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_Toc29810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69</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pStyle w:val="23"/>
            <w:tabs>
              <w:tab w:val="right" w:leader="dot" w:pos="8306"/>
            </w:tabs>
            <w:spacing w:line="360" w:lineRule="auto"/>
            <w:rPr>
              <w:rFonts w:hint="default" w:ascii="Times New Roman" w:hAnsi="Times New Roman" w:cs="Times New Roman" w:eastAsiaTheme="majorEastAsia"/>
              <w:b/>
              <w:sz w:val="24"/>
              <w:szCs w:val="24"/>
            </w:rPr>
          </w:pP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HYPERLINK \l _Toc15712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建设项目竣工环境保护“三同时”验收登记表</w:t>
          </w:r>
          <w:r>
            <w:rPr>
              <w:rFonts w:hint="default" w:ascii="Times New Roman" w:hAnsi="Times New Roman" w:cs="Times New Roman" w:eastAsiaTheme="majorEastAsia"/>
              <w:b/>
              <w:sz w:val="24"/>
              <w:szCs w:val="24"/>
            </w:rPr>
            <w:tab/>
          </w:r>
          <w:r>
            <w:rPr>
              <w:rFonts w:hint="default" w:ascii="Times New Roman" w:hAnsi="Times New Roman" w:cs="Times New Roman" w:eastAsiaTheme="majorEastAsia"/>
              <w:b/>
              <w:sz w:val="24"/>
              <w:szCs w:val="24"/>
            </w:rPr>
            <w:fldChar w:fldCharType="begin"/>
          </w:r>
          <w:r>
            <w:rPr>
              <w:rFonts w:hint="default" w:ascii="Times New Roman" w:hAnsi="Times New Roman" w:cs="Times New Roman" w:eastAsiaTheme="majorEastAsia"/>
              <w:b/>
              <w:sz w:val="24"/>
              <w:szCs w:val="24"/>
            </w:rPr>
            <w:instrText xml:space="preserve"> PAGEREF _Toc15712 </w:instrText>
          </w:r>
          <w:r>
            <w:rPr>
              <w:rFonts w:hint="default" w:ascii="Times New Roman" w:hAnsi="Times New Roman" w:cs="Times New Roman" w:eastAsiaTheme="majorEastAsia"/>
              <w:b/>
              <w:sz w:val="24"/>
              <w:szCs w:val="24"/>
            </w:rPr>
            <w:fldChar w:fldCharType="separate"/>
          </w:r>
          <w:r>
            <w:rPr>
              <w:rFonts w:hint="default" w:ascii="Times New Roman" w:hAnsi="Times New Roman" w:cs="Times New Roman" w:eastAsiaTheme="majorEastAsia"/>
              <w:b/>
              <w:sz w:val="24"/>
              <w:szCs w:val="24"/>
            </w:rPr>
            <w:t>- 70 -</w:t>
          </w:r>
          <w:r>
            <w:rPr>
              <w:rFonts w:hint="default" w:ascii="Times New Roman" w:hAnsi="Times New Roman" w:cs="Times New Roman" w:eastAsiaTheme="majorEastAsia"/>
              <w:b/>
              <w:sz w:val="24"/>
              <w:szCs w:val="24"/>
            </w:rPr>
            <w:fldChar w:fldCharType="end"/>
          </w:r>
          <w:r>
            <w:rPr>
              <w:rFonts w:hint="default" w:ascii="Times New Roman" w:hAnsi="Times New Roman" w:cs="Times New Roman" w:eastAsiaTheme="majorEastAsia"/>
              <w:b/>
              <w:sz w:val="24"/>
              <w:szCs w:val="24"/>
            </w:rPr>
            <w:fldChar w:fldCharType="end"/>
          </w:r>
        </w:p>
        <w:p>
          <w:pPr>
            <w:spacing w:line="360" w:lineRule="auto"/>
          </w:pPr>
          <w:r>
            <w:rPr>
              <w:rFonts w:hint="default" w:ascii="Times New Roman" w:hAnsi="Times New Roman" w:cs="Times New Roman" w:eastAsiaTheme="majorEastAsia"/>
              <w:b/>
              <w:sz w:val="24"/>
              <w:szCs w:val="24"/>
            </w:rPr>
            <w:fldChar w:fldCharType="end"/>
          </w:r>
        </w:p>
      </w:sdtContent>
    </w:sdt>
    <w:sdt>
      <w:sdtPr>
        <w:rPr>
          <w:rFonts w:ascii="宋体" w:hAnsi="宋体" w:eastAsia="宋体" w:cs="Times New Roman"/>
          <w:kern w:val="2"/>
          <w:sz w:val="21"/>
          <w:szCs w:val="24"/>
          <w:lang w:val="en-US" w:eastAsia="zh-CN" w:bidi="ar-SA"/>
        </w:rPr>
        <w:id w:val="147457889"/>
        <w:showingPlcHdr/>
        <w:docPartObj>
          <w:docPartGallery w:val="Table of Contents"/>
          <w:docPartUnique/>
        </w:docPartObj>
      </w:sdtPr>
      <w:sdtEndPr>
        <w:rPr>
          <w:rFonts w:hint="eastAsia" w:ascii="Times New Roman" w:hAnsi="Times New Roman" w:eastAsia="宋体" w:cs="Times New Roman"/>
          <w:color w:val="000000"/>
          <w:kern w:val="2"/>
          <w:sz w:val="21"/>
          <w:szCs w:val="24"/>
          <w:lang w:val="en-US" w:eastAsia="zh-CN" w:bidi="ar-SA"/>
        </w:rPr>
      </w:sdtEndPr>
      <w:sdtContent>
        <w:p>
          <w:pPr>
            <w:rPr>
              <w:rFonts w:hint="eastAsia" w:ascii="Times New Roman" w:hAnsi="Times New Roman" w:eastAsia="宋体" w:cs="Times New Roman"/>
              <w:color w:val="000000"/>
              <w:kern w:val="2"/>
              <w:sz w:val="21"/>
              <w:szCs w:val="24"/>
              <w:lang w:val="en-US" w:eastAsia="zh-CN" w:bidi="ar-SA"/>
            </w:rPr>
          </w:pPr>
        </w:p>
      </w:sdtContent>
    </w:sdt>
    <w:p>
      <w:pPr>
        <w:pStyle w:val="17"/>
        <w:rPr>
          <w:rFonts w:hint="eastAsia" w:ascii="Times New Roman" w:hAnsi="Times New Roman" w:eastAsia="宋体" w:cs="Times New Roman"/>
          <w:color w:val="000000"/>
          <w:kern w:val="2"/>
          <w:sz w:val="21"/>
          <w:szCs w:val="24"/>
          <w:lang w:val="en-US" w:eastAsia="zh-CN" w:bidi="ar-SA"/>
        </w:rPr>
      </w:pPr>
    </w:p>
    <w:p>
      <w:pPr>
        <w:pStyle w:val="17"/>
        <w:rPr>
          <w:rFonts w:hint="eastAsia" w:ascii="Times New Roman" w:hAnsi="Times New Roman" w:eastAsia="宋体" w:cs="Times New Roman"/>
          <w:color w:val="000000"/>
          <w:kern w:val="2"/>
          <w:sz w:val="21"/>
          <w:szCs w:val="24"/>
          <w:lang w:val="en-US" w:eastAsia="zh-CN" w:bidi="ar-SA"/>
        </w:rPr>
      </w:pPr>
    </w:p>
    <w:p>
      <w:pPr>
        <w:pStyle w:val="17"/>
        <w:rPr>
          <w:rFonts w:hint="eastAsia" w:ascii="Times New Roman" w:hAnsi="Times New Roman" w:eastAsia="宋体" w:cs="Times New Roman"/>
          <w:color w:val="000000"/>
          <w:kern w:val="2"/>
          <w:sz w:val="21"/>
          <w:szCs w:val="24"/>
          <w:lang w:val="en-US" w:eastAsia="zh-CN" w:bidi="ar-SA"/>
        </w:rPr>
      </w:pPr>
    </w:p>
    <w:p>
      <w:pPr>
        <w:pStyle w:val="17"/>
        <w:rPr>
          <w:rFonts w:hint="eastAsia" w:ascii="Times New Roman" w:hAnsi="Times New Roman" w:eastAsia="宋体" w:cs="Times New Roman"/>
          <w:color w:val="000000"/>
          <w:kern w:val="2"/>
          <w:sz w:val="21"/>
          <w:szCs w:val="24"/>
          <w:lang w:val="en-US" w:eastAsia="zh-CN" w:bidi="ar-SA"/>
        </w:rPr>
        <w:sectPr>
          <w:headerReference r:id="rId7" w:type="default"/>
          <w:footerReference r:id="rId8"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spacing w:before="0" w:beforeLines="0" w:after="0" w:afterLines="0" w:line="240" w:lineRule="auto"/>
        <w:ind w:left="0" w:leftChars="0" w:right="0" w:rightChars="0" w:firstLine="0" w:firstLineChars="0"/>
        <w:jc w:val="both"/>
        <w:rPr>
          <w:rFonts w:hint="eastAsia"/>
          <w:lang w:val="en-US" w:eastAsia="zh-CN"/>
        </w:rPr>
      </w:pPr>
    </w:p>
    <w:p>
      <w:pPr>
        <w:spacing w:line="360" w:lineRule="auto"/>
        <w:jc w:val="center"/>
        <w:outlineLvl w:val="0"/>
        <w:rPr>
          <w:rFonts w:hint="eastAsia"/>
          <w:b/>
          <w:bCs/>
          <w:color w:val="000000"/>
          <w:sz w:val="24"/>
          <w:szCs w:val="24"/>
        </w:rPr>
      </w:pPr>
      <w:bookmarkStart w:id="0" w:name="_Toc126"/>
      <w:bookmarkStart w:id="1" w:name="_Toc16022"/>
      <w:bookmarkStart w:id="2" w:name="_Toc23905_WPSOffice_Level1"/>
      <w:bookmarkStart w:id="3" w:name="_Toc23816"/>
      <w:r>
        <w:rPr>
          <w:rFonts w:hint="eastAsia"/>
          <w:b/>
          <w:bCs/>
          <w:color w:val="000000"/>
          <w:sz w:val="24"/>
          <w:szCs w:val="24"/>
          <w:lang w:val="en-US" w:eastAsia="zh-CN"/>
        </w:rPr>
        <w:t>附表、</w:t>
      </w:r>
      <w:r>
        <w:rPr>
          <w:rFonts w:hint="eastAsia"/>
          <w:b/>
          <w:bCs/>
          <w:color w:val="000000"/>
          <w:sz w:val="24"/>
          <w:szCs w:val="24"/>
        </w:rPr>
        <w:t>附图、附件</w:t>
      </w:r>
      <w:bookmarkEnd w:id="0"/>
      <w:bookmarkEnd w:id="1"/>
      <w:bookmarkEnd w:id="2"/>
      <w:bookmarkEnd w:id="3"/>
    </w:p>
    <w:p>
      <w:pPr>
        <w:pStyle w:val="14"/>
        <w:keepNext w:val="0"/>
        <w:keepLines w:val="0"/>
        <w:pageBreakBefore w:val="0"/>
        <w:widowControl w:val="0"/>
        <w:tabs>
          <w:tab w:val="right" w:leader="dot" w:pos="8845"/>
        </w:tabs>
        <w:kinsoku/>
        <w:wordWrap/>
        <w:overflowPunct/>
        <w:topLinePunct w:val="0"/>
        <w:autoSpaceDE/>
        <w:autoSpaceDN/>
        <w:bidi w:val="0"/>
        <w:adjustRightInd w:val="0"/>
        <w:snapToGrid/>
        <w:spacing w:line="360" w:lineRule="auto"/>
        <w:ind w:left="0" w:leftChars="0" w:right="0" w:rightChars="0" w:firstLine="482" w:firstLineChars="200"/>
        <w:jc w:val="both"/>
        <w:textAlignment w:val="auto"/>
        <w:outlineLvl w:val="9"/>
        <w:rPr>
          <w:rFonts w:hint="eastAsia" w:ascii="Times New Roman" w:hAnsi="Times New Roman" w:eastAsia="宋体" w:cs="Times New Roman"/>
          <w:b/>
          <w:color w:val="000000"/>
          <w:sz w:val="24"/>
          <w:szCs w:val="24"/>
          <w:lang w:val="en-US" w:eastAsia="zh-CN"/>
        </w:rPr>
      </w:pPr>
      <w:bookmarkStart w:id="4" w:name="_Toc11253_WPSOffice_Level1"/>
      <w:r>
        <w:rPr>
          <w:rFonts w:hint="eastAsia" w:ascii="Times New Roman" w:hAnsi="Times New Roman" w:eastAsia="宋体" w:cs="Times New Roman"/>
          <w:b/>
          <w:color w:val="000000"/>
          <w:sz w:val="24"/>
          <w:szCs w:val="24"/>
          <w:lang w:val="en-US" w:eastAsia="zh-CN"/>
        </w:rPr>
        <w:t>附表：</w:t>
      </w:r>
      <w:bookmarkEnd w:id="4"/>
    </w:p>
    <w:p>
      <w:pPr>
        <w:pStyle w:val="7"/>
        <w:spacing w:line="360" w:lineRule="auto"/>
        <w:ind w:firstLine="420" w:firstLineChars="0"/>
        <w:jc w:val="both"/>
        <w:rPr>
          <w:rFonts w:hint="eastAsia" w:ascii="Times New Roman" w:hAnsi="Times New Roman" w:eastAsia="宋体" w:cs="Times New Roman"/>
          <w:b w:val="0"/>
          <w:bCs w:val="0"/>
          <w:color w:val="000000"/>
          <w:kern w:val="0"/>
          <w:sz w:val="24"/>
          <w:szCs w:val="24"/>
          <w:lang w:val="en-US" w:eastAsia="zh-CN" w:bidi="ar-SA"/>
        </w:rPr>
      </w:pPr>
      <w:bookmarkStart w:id="5" w:name="_Toc11253_WPSOffice_Level2"/>
      <w:r>
        <w:rPr>
          <w:rFonts w:hint="default" w:ascii="Times New Roman" w:hAnsi="Times New Roman" w:eastAsia="宋体" w:cs="Times New Roman"/>
          <w:b w:val="0"/>
          <w:bCs w:val="0"/>
          <w:color w:val="000000"/>
          <w:kern w:val="0"/>
          <w:sz w:val="24"/>
          <w:szCs w:val="24"/>
          <w:lang w:val="en-US" w:eastAsia="zh-CN" w:bidi="ar-SA"/>
        </w:rPr>
        <w:t>建设项目工程竣工环境保护</w:t>
      </w:r>
      <w:r>
        <w:rPr>
          <w:rFonts w:hint="eastAsia" w:ascii="Times New Roman" w:hAnsi="Times New Roman" w:cs="Times New Roman"/>
          <w:b w:val="0"/>
          <w:bCs w:val="0"/>
          <w:color w:val="000000"/>
          <w:kern w:val="0"/>
          <w:sz w:val="24"/>
          <w:szCs w:val="24"/>
          <w:lang w:val="en-US" w:eastAsia="zh-CN" w:bidi="ar-SA"/>
        </w:rPr>
        <w:t>“</w:t>
      </w:r>
      <w:r>
        <w:rPr>
          <w:rFonts w:hint="default" w:ascii="Times New Roman" w:hAnsi="Times New Roman" w:eastAsia="宋体" w:cs="Times New Roman"/>
          <w:b w:val="0"/>
          <w:bCs w:val="0"/>
          <w:color w:val="000000"/>
          <w:kern w:val="0"/>
          <w:sz w:val="24"/>
          <w:szCs w:val="24"/>
          <w:lang w:val="en-US" w:eastAsia="zh-CN" w:bidi="ar-SA"/>
        </w:rPr>
        <w:t>三同时</w:t>
      </w:r>
      <w:r>
        <w:rPr>
          <w:rFonts w:hint="eastAsia" w:ascii="Times New Roman" w:hAnsi="Times New Roman" w:cs="Times New Roman"/>
          <w:b w:val="0"/>
          <w:bCs w:val="0"/>
          <w:color w:val="000000"/>
          <w:kern w:val="0"/>
          <w:sz w:val="24"/>
          <w:szCs w:val="24"/>
          <w:lang w:val="en-US" w:eastAsia="zh-CN" w:bidi="ar-SA"/>
        </w:rPr>
        <w:t>”</w:t>
      </w:r>
      <w:r>
        <w:rPr>
          <w:rFonts w:hint="default" w:ascii="Times New Roman" w:hAnsi="Times New Roman" w:eastAsia="宋体" w:cs="Times New Roman"/>
          <w:b w:val="0"/>
          <w:bCs w:val="0"/>
          <w:color w:val="000000"/>
          <w:kern w:val="0"/>
          <w:sz w:val="24"/>
          <w:szCs w:val="24"/>
          <w:lang w:val="en-US" w:eastAsia="zh-CN" w:bidi="ar-SA"/>
        </w:rPr>
        <w:t>验收登记表</w:t>
      </w:r>
      <w:bookmarkEnd w:id="5"/>
    </w:p>
    <w:p>
      <w:pPr>
        <w:pStyle w:val="14"/>
        <w:keepNext w:val="0"/>
        <w:keepLines w:val="0"/>
        <w:pageBreakBefore w:val="0"/>
        <w:widowControl w:val="0"/>
        <w:tabs>
          <w:tab w:val="right" w:leader="dot" w:pos="8845"/>
        </w:tabs>
        <w:kinsoku/>
        <w:wordWrap/>
        <w:overflowPunct/>
        <w:topLinePunct w:val="0"/>
        <w:autoSpaceDE/>
        <w:autoSpaceDN/>
        <w:bidi w:val="0"/>
        <w:adjustRightInd w:val="0"/>
        <w:snapToGrid w:val="0"/>
        <w:spacing w:line="360" w:lineRule="auto"/>
        <w:ind w:left="0" w:leftChars="0" w:right="0" w:rightChars="0" w:firstLine="482" w:firstLineChars="200"/>
        <w:jc w:val="both"/>
        <w:textAlignment w:val="auto"/>
        <w:rPr>
          <w:rFonts w:hint="default" w:ascii="Times New Roman" w:hAnsi="Times New Roman" w:eastAsia="宋体" w:cs="Times New Roman"/>
          <w:b/>
          <w:color w:val="000000"/>
          <w:sz w:val="24"/>
          <w:szCs w:val="24"/>
        </w:rPr>
      </w:pPr>
      <w:bookmarkStart w:id="6" w:name="_Toc455_WPSOffice_Level1"/>
      <w:r>
        <w:rPr>
          <w:rFonts w:hint="default" w:ascii="Times New Roman" w:hAnsi="Times New Roman" w:eastAsia="宋体" w:cs="Times New Roman"/>
          <w:b/>
          <w:color w:val="000000"/>
          <w:sz w:val="24"/>
          <w:szCs w:val="24"/>
        </w:rPr>
        <w:t>附图：</w:t>
      </w:r>
      <w:bookmarkEnd w:id="6"/>
    </w:p>
    <w:p>
      <w:pPr>
        <w:pStyle w:val="14"/>
        <w:keepNext w:val="0"/>
        <w:keepLines w:val="0"/>
        <w:pageBreakBefore w:val="0"/>
        <w:widowControl w:val="0"/>
        <w:tabs>
          <w:tab w:val="right" w:leader="dot" w:pos="8845"/>
        </w:tabs>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0"/>
        <w:rPr>
          <w:rFonts w:hint="default" w:ascii="Times New Roman" w:hAnsi="Times New Roman" w:eastAsia="宋体" w:cs="Times New Roman"/>
          <w:color w:val="000000"/>
          <w:sz w:val="24"/>
          <w:szCs w:val="24"/>
        </w:rPr>
      </w:pPr>
      <w:bookmarkStart w:id="7" w:name="_Toc20335_WPSOffice_Level1"/>
      <w:bookmarkStart w:id="8" w:name="_Toc32204"/>
      <w:bookmarkStart w:id="9" w:name="_Toc19717"/>
      <w:bookmarkStart w:id="10" w:name="_Toc9721"/>
      <w:r>
        <w:rPr>
          <w:rFonts w:hint="default" w:ascii="Times New Roman" w:hAnsi="Times New Roman" w:eastAsia="宋体" w:cs="Times New Roman"/>
          <w:color w:val="000000"/>
          <w:sz w:val="24"/>
          <w:szCs w:val="24"/>
        </w:rPr>
        <w:t>附图1：项目地理位置图</w:t>
      </w:r>
      <w:bookmarkEnd w:id="7"/>
      <w:bookmarkEnd w:id="8"/>
      <w:bookmarkEnd w:id="9"/>
      <w:bookmarkEnd w:id="10"/>
    </w:p>
    <w:p>
      <w:pPr>
        <w:pStyle w:val="14"/>
        <w:keepNext w:val="0"/>
        <w:keepLines w:val="0"/>
        <w:pageBreakBefore w:val="0"/>
        <w:widowControl w:val="0"/>
        <w:tabs>
          <w:tab w:val="right" w:leader="dot" w:pos="8845"/>
        </w:tabs>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0"/>
        <w:rPr>
          <w:rFonts w:hint="default" w:ascii="Times New Roman" w:hAnsi="Times New Roman" w:eastAsia="宋体" w:cs="Times New Roman"/>
          <w:color w:val="000000"/>
          <w:sz w:val="24"/>
          <w:szCs w:val="24"/>
        </w:rPr>
      </w:pPr>
      <w:bookmarkStart w:id="11" w:name="_Toc12407"/>
      <w:bookmarkStart w:id="12" w:name="_Toc15786"/>
      <w:bookmarkStart w:id="13" w:name="_Toc2191_WPSOffice_Level1"/>
      <w:bookmarkStart w:id="14" w:name="_Toc5445"/>
      <w:r>
        <w:rPr>
          <w:rFonts w:hint="default" w:ascii="Times New Roman" w:hAnsi="Times New Roman" w:eastAsia="宋体" w:cs="Times New Roman"/>
          <w:color w:val="000000"/>
          <w:sz w:val="24"/>
          <w:szCs w:val="24"/>
        </w:rPr>
        <w:t>附图2：项目外环境关系图</w:t>
      </w:r>
      <w:bookmarkEnd w:id="11"/>
      <w:bookmarkEnd w:id="12"/>
      <w:bookmarkEnd w:id="13"/>
      <w:bookmarkEnd w:id="14"/>
    </w:p>
    <w:p>
      <w:pPr>
        <w:pStyle w:val="14"/>
        <w:keepNext w:val="0"/>
        <w:keepLines w:val="0"/>
        <w:pageBreakBefore w:val="0"/>
        <w:widowControl w:val="0"/>
        <w:tabs>
          <w:tab w:val="right" w:leader="dot" w:pos="8845"/>
        </w:tabs>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0"/>
        <w:rPr>
          <w:rFonts w:hint="default" w:ascii="Times New Roman" w:hAnsi="Times New Roman" w:eastAsia="宋体" w:cs="Times New Roman"/>
          <w:color w:val="000000"/>
          <w:sz w:val="24"/>
          <w:szCs w:val="24"/>
        </w:rPr>
      </w:pPr>
      <w:bookmarkStart w:id="15" w:name="_Toc14839"/>
      <w:bookmarkStart w:id="16" w:name="_Toc8446"/>
      <w:bookmarkStart w:id="17" w:name="_Toc7427"/>
      <w:bookmarkStart w:id="18" w:name="_Toc2199_WPSOffice_Level1"/>
      <w:r>
        <w:rPr>
          <w:rFonts w:hint="default" w:ascii="Times New Roman" w:hAnsi="Times New Roman" w:eastAsia="宋体" w:cs="Times New Roman"/>
          <w:color w:val="000000"/>
          <w:sz w:val="24"/>
          <w:szCs w:val="24"/>
        </w:rPr>
        <w:t>附图3：项目总平面</w:t>
      </w:r>
      <w:r>
        <w:rPr>
          <w:rFonts w:hint="default" w:ascii="Times New Roman" w:hAnsi="Times New Roman" w:eastAsia="宋体" w:cs="Times New Roman"/>
          <w:color w:val="000000"/>
          <w:sz w:val="24"/>
          <w:szCs w:val="24"/>
          <w:lang w:val="en-US" w:eastAsia="zh-CN"/>
        </w:rPr>
        <w:t>布置</w:t>
      </w:r>
      <w:r>
        <w:rPr>
          <w:rFonts w:hint="default" w:ascii="Times New Roman" w:hAnsi="Times New Roman" w:eastAsia="宋体" w:cs="Times New Roman"/>
          <w:color w:val="000000"/>
          <w:sz w:val="24"/>
          <w:szCs w:val="24"/>
        </w:rPr>
        <w:t>图</w:t>
      </w:r>
      <w:bookmarkEnd w:id="15"/>
      <w:bookmarkEnd w:id="16"/>
      <w:bookmarkEnd w:id="17"/>
      <w:bookmarkEnd w:id="18"/>
    </w:p>
    <w:p>
      <w:pPr>
        <w:pStyle w:val="14"/>
        <w:keepNext w:val="0"/>
        <w:keepLines w:val="0"/>
        <w:pageBreakBefore w:val="0"/>
        <w:widowControl w:val="0"/>
        <w:tabs>
          <w:tab w:val="right" w:leader="dot" w:pos="8845"/>
        </w:tabs>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0"/>
        <w:rPr>
          <w:rFonts w:hint="default"/>
        </w:rPr>
      </w:pPr>
      <w:bookmarkStart w:id="19" w:name="_Toc8084"/>
      <w:bookmarkStart w:id="20" w:name="_Toc32446"/>
      <w:bookmarkStart w:id="21" w:name="_Toc7120"/>
      <w:bookmarkStart w:id="22" w:name="_Toc4412_WPSOffice_Level1"/>
      <w:r>
        <w:rPr>
          <w:rFonts w:hint="default" w:ascii="Times New Roman" w:hAnsi="Times New Roman" w:eastAsia="宋体" w:cs="Times New Roman"/>
          <w:color w:val="000000"/>
          <w:sz w:val="24"/>
          <w:szCs w:val="24"/>
        </w:rPr>
        <w:t>附图</w:t>
      </w:r>
      <w:r>
        <w:rPr>
          <w:rFonts w:hint="eastAsia" w:cs="Times New Roman"/>
          <w:color w:val="000000"/>
          <w:sz w:val="24"/>
          <w:szCs w:val="24"/>
          <w:lang w:val="en-US" w:eastAsia="zh-CN"/>
        </w:rPr>
        <w:t>4</w:t>
      </w:r>
      <w:r>
        <w:rPr>
          <w:rFonts w:hint="default" w:ascii="Times New Roman" w:hAnsi="Times New Roman" w:eastAsia="宋体" w:cs="Times New Roman"/>
          <w:color w:val="000000"/>
          <w:sz w:val="24"/>
          <w:szCs w:val="24"/>
        </w:rPr>
        <w:t>：</w:t>
      </w:r>
      <w:r>
        <w:rPr>
          <w:rFonts w:hint="eastAsia" w:cs="Times New Roman"/>
          <w:color w:val="000000"/>
          <w:sz w:val="24"/>
          <w:szCs w:val="24"/>
          <w:lang w:val="en-US" w:eastAsia="zh-CN"/>
        </w:rPr>
        <w:t>现场环保设施图</w:t>
      </w:r>
      <w:bookmarkEnd w:id="19"/>
      <w:bookmarkEnd w:id="20"/>
      <w:bookmarkEnd w:id="21"/>
      <w:bookmarkEnd w:id="22"/>
    </w:p>
    <w:p>
      <w:pPr>
        <w:pStyle w:val="14"/>
        <w:keepNext w:val="0"/>
        <w:keepLines w:val="0"/>
        <w:pageBreakBefore w:val="0"/>
        <w:widowControl w:val="0"/>
        <w:tabs>
          <w:tab w:val="right" w:leader="dot" w:pos="8845"/>
        </w:tabs>
        <w:kinsoku/>
        <w:wordWrap/>
        <w:overflowPunct/>
        <w:topLinePunct w:val="0"/>
        <w:autoSpaceDE/>
        <w:autoSpaceDN/>
        <w:bidi w:val="0"/>
        <w:adjustRightInd w:val="0"/>
        <w:snapToGrid w:val="0"/>
        <w:spacing w:line="360" w:lineRule="auto"/>
        <w:ind w:left="0" w:leftChars="0" w:right="0" w:rightChars="0" w:firstLine="482" w:firstLineChars="200"/>
        <w:jc w:val="both"/>
        <w:textAlignment w:val="auto"/>
        <w:rPr>
          <w:rFonts w:hint="default" w:ascii="Times New Roman" w:hAnsi="Times New Roman" w:eastAsia="宋体" w:cs="Times New Roman"/>
          <w:color w:val="000000"/>
          <w:sz w:val="24"/>
          <w:szCs w:val="24"/>
        </w:rPr>
      </w:pPr>
      <w:bookmarkStart w:id="23" w:name="_Toc31809_WPSOffice_Level1"/>
      <w:r>
        <w:rPr>
          <w:rFonts w:hint="default" w:ascii="Times New Roman" w:hAnsi="Times New Roman" w:eastAsia="宋体" w:cs="Times New Roman"/>
          <w:b/>
          <w:color w:val="000000"/>
          <w:sz w:val="24"/>
          <w:szCs w:val="24"/>
        </w:rPr>
        <w:t>附件：</w:t>
      </w:r>
      <w:bookmarkEnd w:id="23"/>
    </w:p>
    <w:p>
      <w:pPr>
        <w:pStyle w:val="14"/>
        <w:keepNext w:val="0"/>
        <w:keepLines w:val="0"/>
        <w:pageBreakBefore w:val="0"/>
        <w:widowControl w:val="0"/>
        <w:tabs>
          <w:tab w:val="right" w:leader="dot" w:pos="8845"/>
        </w:tabs>
        <w:kinsoku/>
        <w:wordWrap/>
        <w:overflowPunct/>
        <w:topLinePunct w:val="0"/>
        <w:autoSpaceDE/>
        <w:autoSpaceDN/>
        <w:bidi w:val="0"/>
        <w:adjustRightInd w:val="0"/>
        <w:snapToGrid/>
        <w:spacing w:line="360" w:lineRule="auto"/>
        <w:ind w:left="0" w:leftChars="0" w:right="0" w:rightChars="0" w:firstLine="480" w:firstLineChars="200"/>
        <w:jc w:val="both"/>
        <w:textAlignment w:val="auto"/>
        <w:rPr>
          <w:rFonts w:hint="eastAsia"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附件</w:t>
      </w:r>
      <w:r>
        <w:rPr>
          <w:rFonts w:hint="eastAsia" w:cs="Times New Roman"/>
          <w:color w:val="000000" w:themeColor="text1"/>
          <w:sz w:val="24"/>
          <w:szCs w:val="24"/>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营业执照</w:t>
      </w:r>
    </w:p>
    <w:p>
      <w:pPr>
        <w:keepNext w:val="0"/>
        <w:keepLines w:val="0"/>
        <w:pageBreakBefore w:val="0"/>
        <w:widowControl w:val="0"/>
        <w:kinsoku/>
        <w:wordWrap/>
        <w:overflowPunct/>
        <w:topLinePunct w:val="0"/>
        <w:autoSpaceDE/>
        <w:autoSpaceDN/>
        <w:bidi w:val="0"/>
        <w:snapToGrid/>
        <w:spacing w:line="360" w:lineRule="auto"/>
        <w:ind w:firstLine="480" w:firstLineChars="200"/>
        <w:textAlignment w:val="auto"/>
        <w:rPr>
          <w:rFonts w:hint="eastAsia" w:cs="Times New Roman"/>
          <w:color w:val="000000" w:themeColor="text1"/>
          <w:sz w:val="24"/>
          <w:szCs w:val="24"/>
          <w:lang w:val="en-US" w:eastAsia="zh-CN"/>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附件2：</w:t>
      </w:r>
      <w:r>
        <w:rPr>
          <w:rFonts w:hint="eastAsia" w:cs="Times New Roman" w:eastAsiaTheme="minorEastAsia"/>
          <w:color w:val="000000" w:themeColor="text1"/>
          <w:kern w:val="0"/>
          <w:sz w:val="24"/>
          <w:szCs w:val="24"/>
          <w:lang w:val="en-US" w:eastAsia="zh-CN" w:bidi="ar"/>
          <w14:textFill>
            <w14:solidFill>
              <w14:schemeClr w14:val="tx1"/>
            </w14:solidFill>
          </w14:textFill>
        </w:rPr>
        <w:t>原</w:t>
      </w:r>
      <w:r>
        <w:rPr>
          <w:rFonts w:hint="eastAsia" w:ascii="Times New Roman" w:hAnsi="Times New Roman" w:cs="Times New Roman" w:eastAsiaTheme="minorEastAsia"/>
          <w:color w:val="000000" w:themeColor="text1"/>
          <w:kern w:val="0"/>
          <w:sz w:val="24"/>
          <w:szCs w:val="24"/>
          <w:lang w:val="en-US" w:eastAsia="zh-CN" w:bidi="ar"/>
          <w14:textFill>
            <w14:solidFill>
              <w14:schemeClr w14:val="tx1"/>
            </w14:solidFill>
          </w14:textFill>
        </w:rPr>
        <w:t>大英县环境保护局以大环</w:t>
      </w:r>
      <w:r>
        <w:rPr>
          <w:rFonts w:hint="eastAsia" w:cs="Times New Roman" w:eastAsiaTheme="minorEastAsia"/>
          <w:color w:val="000000" w:themeColor="text1"/>
          <w:kern w:val="0"/>
          <w:sz w:val="24"/>
          <w:szCs w:val="24"/>
          <w:lang w:val="en-US" w:eastAsia="zh-CN" w:bidi="ar"/>
          <w14:textFill>
            <w14:solidFill>
              <w14:schemeClr w14:val="tx1"/>
            </w14:solidFill>
          </w14:textFill>
        </w:rPr>
        <w:t>【</w:t>
      </w:r>
      <w:r>
        <w:rPr>
          <w:rFonts w:hint="eastAsia" w:ascii="Times New Roman" w:hAnsi="Times New Roman" w:cs="Times New Roman" w:eastAsiaTheme="minorEastAsia"/>
          <w:color w:val="000000" w:themeColor="text1"/>
          <w:kern w:val="0"/>
          <w:sz w:val="24"/>
          <w:szCs w:val="24"/>
          <w:lang w:val="en-US" w:eastAsia="zh-CN" w:bidi="ar"/>
          <w14:textFill>
            <w14:solidFill>
              <w14:schemeClr w14:val="tx1"/>
            </w14:solidFill>
          </w14:textFill>
        </w:rPr>
        <w:t>2017</w:t>
      </w:r>
      <w:r>
        <w:rPr>
          <w:rFonts w:hint="eastAsia" w:cs="Times New Roman" w:eastAsiaTheme="minorEastAsia"/>
          <w:color w:val="000000" w:themeColor="text1"/>
          <w:kern w:val="0"/>
          <w:sz w:val="24"/>
          <w:szCs w:val="24"/>
          <w:lang w:val="en-US" w:eastAsia="zh-CN" w:bidi="ar"/>
          <w14:textFill>
            <w14:solidFill>
              <w14:schemeClr w14:val="tx1"/>
            </w14:solidFill>
          </w14:textFill>
        </w:rPr>
        <w:t>】</w:t>
      </w:r>
      <w:r>
        <w:rPr>
          <w:rFonts w:hint="eastAsia" w:ascii="Times New Roman" w:hAnsi="Times New Roman" w:cs="Times New Roman" w:eastAsiaTheme="minorEastAsia"/>
          <w:color w:val="000000" w:themeColor="text1"/>
          <w:kern w:val="0"/>
          <w:sz w:val="24"/>
          <w:szCs w:val="24"/>
          <w:lang w:val="en-US" w:eastAsia="zh-CN" w:bidi="ar"/>
          <w14:textFill>
            <w14:solidFill>
              <w14:schemeClr w14:val="tx1"/>
            </w14:solidFill>
          </w14:textFill>
        </w:rPr>
        <w:t>108号文件下达了《</w:t>
      </w:r>
      <w:r>
        <w:rPr>
          <w:rFonts w:hint="default" w:ascii="Times New Roman" w:hAnsi="Times New Roman" w:cs="Times New Roman" w:eastAsiaTheme="minorEastAsia"/>
          <w:color w:val="000000" w:themeColor="text1"/>
          <w:kern w:val="0"/>
          <w:sz w:val="24"/>
          <w:szCs w:val="24"/>
          <w:lang w:val="en-US" w:eastAsia="zh-CN" w:bidi="ar"/>
          <w14:textFill>
            <w14:solidFill>
              <w14:schemeClr w14:val="tx1"/>
            </w14:solidFill>
          </w14:textFill>
        </w:rPr>
        <w:t>大英县禾鑫城市建设投资有限公司大英县工业污水处理厂项目</w:t>
      </w:r>
      <w:r>
        <w:rPr>
          <w:rFonts w:hint="eastAsia" w:ascii="Times New Roman" w:hAnsi="Times New Roman" w:cs="Times New Roman" w:eastAsiaTheme="minorEastAsia"/>
          <w:color w:val="000000" w:themeColor="text1"/>
          <w:kern w:val="0"/>
          <w:sz w:val="24"/>
          <w:szCs w:val="24"/>
          <w:lang w:val="en-US" w:eastAsia="zh-CN" w:bidi="ar"/>
          <w14:textFill>
            <w14:solidFill>
              <w14:schemeClr w14:val="tx1"/>
            </w14:solidFill>
          </w14:textFill>
        </w:rPr>
        <w:t>执行环境标准的请示》</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eastAsia" w:ascii="Times New Roman" w:hAnsi="Times New Roman" w:cs="Times New Roman" w:eastAsiaTheme="minorEastAsia"/>
          <w:color w:val="000000" w:themeColor="text1"/>
          <w:kern w:val="0"/>
          <w:sz w:val="24"/>
          <w:szCs w:val="24"/>
          <w:lang w:val="en-US" w:eastAsia="zh-CN" w:bidi="ar"/>
          <w14:textFill>
            <w14:solidFill>
              <w14:schemeClr w14:val="tx1"/>
            </w14:solidFill>
          </w14:textFill>
        </w:rPr>
        <w:t>2017 年10月25日</w:t>
      </w:r>
      <w:r>
        <w:rPr>
          <w:rFonts w:hint="default" w:ascii="Times New Roman" w:hAnsi="Times New Roman" w:eastAsia="宋体" w:cs="Times New Roman"/>
          <w:color w:val="000000" w:themeColor="text1"/>
          <w:sz w:val="24"/>
          <w:szCs w:val="24"/>
          <w14:textFill>
            <w14:solidFill>
              <w14:schemeClr w14:val="tx1"/>
            </w14:solidFill>
          </w14:textFill>
        </w:rPr>
        <w:t>）</w:t>
      </w:r>
    </w:p>
    <w:p>
      <w:pPr>
        <w:pStyle w:val="17"/>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附件3</w:t>
      </w:r>
      <w:r>
        <w:rPr>
          <w:rFonts w:hint="eastAsia" w:ascii="Times New Roman" w:hAnsi="Times New Roman" w:cs="Times New Roman"/>
          <w:b w:val="0"/>
          <w:bCs w:val="0"/>
          <w:color w:val="000000" w:themeColor="text1"/>
          <w:kern w:val="2"/>
          <w:sz w:val="24"/>
          <w:szCs w:val="24"/>
          <w:lang w:val="en-US" w:eastAsia="zh-CN" w:bidi="ar-SA"/>
          <w14:textFill>
            <w14:solidFill>
              <w14:schemeClr w14:val="tx1"/>
            </w14:solidFill>
          </w14:textFill>
        </w:rPr>
        <w:t>：</w:t>
      </w:r>
      <w:r>
        <w:rPr>
          <w:rFonts w:hint="default" w:ascii="Times New Roman" w:hAnsi="Times New Roman" w:cs="Times New Roman" w:eastAsiaTheme="minorEastAsia"/>
          <w:color w:val="000000" w:themeColor="text1"/>
          <w:kern w:val="0"/>
          <w:sz w:val="24"/>
          <w:szCs w:val="24"/>
          <w:lang w:val="en-US" w:eastAsia="zh-CN" w:bidi="ar"/>
          <w14:textFill>
            <w14:solidFill>
              <w14:schemeClr w14:val="tx1"/>
            </w14:solidFill>
          </w14:textFill>
        </w:rPr>
        <w:t>原大英县环境保护局以大环【2018】57号文件下达了《关于</w:t>
      </w:r>
      <w:r>
        <w:rPr>
          <w:rFonts w:hint="default" w:ascii="Times New Roman" w:hAnsi="Times New Roman" w:cs="Times New Roman" w:eastAsiaTheme="minorEastAsia"/>
          <w:b/>
          <w:bCs/>
          <w:color w:val="000000" w:themeColor="text1"/>
          <w:kern w:val="0"/>
          <w:sz w:val="24"/>
          <w:szCs w:val="24"/>
          <w:lang w:val="en-US" w:eastAsia="zh-CN" w:bidi="ar"/>
          <w14:textFill>
            <w14:solidFill>
              <w14:schemeClr w14:val="tx1"/>
            </w14:solidFill>
          </w14:textFill>
        </w:rPr>
        <w:t>调整</w:t>
      </w:r>
      <w:r>
        <w:rPr>
          <w:rFonts w:hint="default" w:ascii="Times New Roman" w:hAnsi="Times New Roman" w:cs="Times New Roman" w:eastAsiaTheme="minorEastAsia"/>
          <w:color w:val="000000" w:themeColor="text1"/>
          <w:kern w:val="0"/>
          <w:sz w:val="24"/>
          <w:szCs w:val="24"/>
          <w:lang w:val="en-US" w:eastAsia="zh-CN" w:bidi="ar"/>
          <w14:textFill>
            <w14:solidFill>
              <w14:schemeClr w14:val="tx1"/>
            </w14:solidFill>
          </w14:textFill>
        </w:rPr>
        <w:t>大英县工业污水处理厂建设项目一期工程环评执行环境标准的报告》（2018年6月29日）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eastAsia="zh-CN"/>
          <w14:textFill>
            <w14:solidFill>
              <w14:schemeClr w14:val="tx1"/>
            </w14:solidFill>
          </w14:textFill>
        </w:rPr>
        <w:t>附件</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4：</w:t>
      </w:r>
      <w:r>
        <w:rPr>
          <w:rFonts w:hint="eastAsia" w:cs="Times New Roman" w:eastAsiaTheme="minorEastAsia"/>
          <w:color w:val="000000" w:themeColor="text1"/>
          <w:kern w:val="0"/>
          <w:sz w:val="24"/>
          <w:szCs w:val="24"/>
          <w:lang w:val="en-US" w:eastAsia="zh-CN" w:bidi="ar"/>
          <w14:textFill>
            <w14:solidFill>
              <w14:schemeClr w14:val="tx1"/>
            </w14:solidFill>
          </w14:textFill>
        </w:rPr>
        <w:t>原</w:t>
      </w:r>
      <w:r>
        <w:rPr>
          <w:rFonts w:hint="eastAsia" w:ascii="Times New Roman" w:hAnsi="Times New Roman" w:cs="Times New Roman" w:eastAsiaTheme="minorEastAsia"/>
          <w:color w:val="000000" w:themeColor="text1"/>
          <w:kern w:val="0"/>
          <w:sz w:val="24"/>
          <w:szCs w:val="24"/>
          <w:lang w:val="en-US" w:eastAsia="zh-CN" w:bidi="ar"/>
          <w14:textFill>
            <w14:solidFill>
              <w14:schemeClr w14:val="tx1"/>
            </w14:solidFill>
          </w14:textFill>
        </w:rPr>
        <w:t>遂宁市环境保护局以遂环评函</w:t>
      </w:r>
      <w:r>
        <w:rPr>
          <w:rFonts w:hint="eastAsia" w:cs="Times New Roman" w:eastAsiaTheme="minorEastAsia"/>
          <w:color w:val="000000" w:themeColor="text1"/>
          <w:kern w:val="0"/>
          <w:sz w:val="24"/>
          <w:szCs w:val="24"/>
          <w:lang w:val="en-US" w:eastAsia="zh-CN" w:bidi="ar"/>
          <w14:textFill>
            <w14:solidFill>
              <w14:schemeClr w14:val="tx1"/>
            </w14:solidFill>
          </w14:textFill>
        </w:rPr>
        <w:t>【</w:t>
      </w:r>
      <w:r>
        <w:rPr>
          <w:rFonts w:hint="eastAsia" w:ascii="Times New Roman" w:hAnsi="Times New Roman" w:cs="Times New Roman" w:eastAsiaTheme="minorEastAsia"/>
          <w:color w:val="000000" w:themeColor="text1"/>
          <w:kern w:val="0"/>
          <w:sz w:val="24"/>
          <w:szCs w:val="24"/>
          <w:lang w:val="en-US" w:eastAsia="zh-CN" w:bidi="ar"/>
          <w14:textFill>
            <w14:solidFill>
              <w14:schemeClr w14:val="tx1"/>
            </w14:solidFill>
          </w14:textFill>
        </w:rPr>
        <w:t>2018</w:t>
      </w:r>
      <w:r>
        <w:rPr>
          <w:rFonts w:hint="eastAsia" w:cs="Times New Roman" w:eastAsiaTheme="minorEastAsia"/>
          <w:color w:val="000000" w:themeColor="text1"/>
          <w:kern w:val="0"/>
          <w:sz w:val="24"/>
          <w:szCs w:val="24"/>
          <w:lang w:val="en-US" w:eastAsia="zh-CN" w:bidi="ar"/>
          <w14:textFill>
            <w14:solidFill>
              <w14:schemeClr w14:val="tx1"/>
            </w14:solidFill>
          </w14:textFill>
        </w:rPr>
        <w:t>】</w:t>
      </w:r>
      <w:r>
        <w:rPr>
          <w:rFonts w:hint="eastAsia" w:ascii="Times New Roman" w:hAnsi="Times New Roman" w:cs="Times New Roman" w:eastAsiaTheme="minorEastAsia"/>
          <w:color w:val="000000" w:themeColor="text1"/>
          <w:kern w:val="0"/>
          <w:sz w:val="24"/>
          <w:szCs w:val="24"/>
          <w:lang w:val="en-US" w:eastAsia="zh-CN" w:bidi="ar"/>
          <w14:textFill>
            <w14:solidFill>
              <w14:schemeClr w14:val="tx1"/>
            </w14:solidFill>
          </w14:textFill>
        </w:rPr>
        <w:t>85号文件</w:t>
      </w:r>
      <w:r>
        <w:rPr>
          <w:rFonts w:hint="default" w:ascii="Times New Roman" w:hAnsi="Times New Roman" w:cs="Times New Roman" w:eastAsiaTheme="minorEastAsia"/>
          <w:color w:val="000000" w:themeColor="text1"/>
          <w:kern w:val="0"/>
          <w:sz w:val="24"/>
          <w:szCs w:val="24"/>
          <w:lang w:val="en-US" w:eastAsia="zh-CN" w:bidi="ar"/>
          <w14:textFill>
            <w14:solidFill>
              <w14:schemeClr w14:val="tx1"/>
            </w14:solidFill>
          </w14:textFill>
        </w:rPr>
        <w:t>下达了</w:t>
      </w:r>
      <w:r>
        <w:rPr>
          <w:rFonts w:hint="eastAsia" w:cs="Times New Roman" w:eastAsiaTheme="minorEastAsia"/>
          <w:color w:val="000000" w:themeColor="text1"/>
          <w:kern w:val="0"/>
          <w:sz w:val="24"/>
          <w:szCs w:val="24"/>
          <w:lang w:val="en-US" w:eastAsia="zh-CN" w:bidi="ar"/>
          <w14:textFill>
            <w14:solidFill>
              <w14:schemeClr w14:val="tx1"/>
            </w14:solidFill>
          </w14:textFill>
        </w:rPr>
        <w:t>《</w:t>
      </w:r>
      <w:r>
        <w:rPr>
          <w:rFonts w:hint="default" w:ascii="Times New Roman" w:hAnsi="Times New Roman" w:cs="Times New Roman" w:eastAsiaTheme="minorEastAsia"/>
          <w:color w:val="000000" w:themeColor="text1"/>
          <w:kern w:val="0"/>
          <w:sz w:val="24"/>
          <w:szCs w:val="24"/>
          <w:lang w:val="en-US" w:eastAsia="zh-CN" w:bidi="ar"/>
          <w14:textFill>
            <w14:solidFill>
              <w14:schemeClr w14:val="tx1"/>
            </w14:solidFill>
          </w14:textFill>
        </w:rPr>
        <w:t>大英县工业污水处理厂建设项目一期工程</w:t>
      </w:r>
      <w:r>
        <w:rPr>
          <w:rFonts w:hint="eastAsia" w:ascii="Times New Roman" w:hAnsi="Times New Roman" w:cs="Times New Roman" w:eastAsiaTheme="minorEastAsia"/>
          <w:color w:val="000000" w:themeColor="text1"/>
          <w:kern w:val="0"/>
          <w:sz w:val="24"/>
          <w:szCs w:val="24"/>
          <w:lang w:val="en-US" w:eastAsia="zh-CN" w:bidi="ar"/>
          <w14:textFill>
            <w14:solidFill>
              <w14:schemeClr w14:val="tx1"/>
            </w14:solidFill>
          </w14:textFill>
        </w:rPr>
        <w:t>环境影响报告书</w:t>
      </w:r>
      <w:r>
        <w:rPr>
          <w:rFonts w:hint="eastAsia" w:cs="Times New Roman" w:eastAsiaTheme="minorEastAsia"/>
          <w:color w:val="000000" w:themeColor="text1"/>
          <w:kern w:val="0"/>
          <w:sz w:val="24"/>
          <w:szCs w:val="24"/>
          <w:lang w:val="en-US" w:eastAsia="zh-CN" w:bidi="ar"/>
          <w14:textFill>
            <w14:solidFill>
              <w14:schemeClr w14:val="tx1"/>
            </w14:solidFill>
          </w14:textFill>
        </w:rPr>
        <w:t>的批复》</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eastAsia" w:ascii="Times New Roman" w:hAnsi="Times New Roman" w:cs="Times New Roman" w:eastAsiaTheme="minorEastAsia"/>
          <w:color w:val="000000" w:themeColor="text1"/>
          <w:kern w:val="0"/>
          <w:sz w:val="24"/>
          <w:szCs w:val="24"/>
          <w:lang w:val="en-US" w:eastAsia="zh-CN" w:bidi="ar"/>
          <w14:textFill>
            <w14:solidFill>
              <w14:schemeClr w14:val="tx1"/>
            </w14:solidFill>
          </w14:textFill>
        </w:rPr>
        <w:t>2018年7月2 日</w:t>
      </w:r>
      <w:r>
        <w:rPr>
          <w:rFonts w:hint="default" w:ascii="Times New Roman" w:hAnsi="Times New Roman" w:eastAsia="宋体" w:cs="Times New Roman"/>
          <w:color w:val="000000" w:themeColor="text1"/>
          <w:sz w:val="24"/>
          <w:szCs w:val="24"/>
          <w14:textFill>
            <w14:solidFill>
              <w14:schemeClr w14:val="tx1"/>
            </w14:solidFill>
          </w14:textFill>
        </w:rPr>
        <w:t>）</w:t>
      </w:r>
    </w:p>
    <w:p>
      <w:pPr>
        <w:spacing w:line="360" w:lineRule="auto"/>
        <w:ind w:firstLine="480" w:firstLineChars="200"/>
        <w:rPr>
          <w:rFonts w:hint="eastAsia"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附件</w:t>
      </w:r>
      <w:r>
        <w:rPr>
          <w:rFonts w:hint="eastAsia" w:cs="Times New Roman"/>
          <w:color w:val="000000" w:themeColor="text1"/>
          <w:sz w:val="24"/>
          <w:szCs w:val="24"/>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eastAsia" w:cs="Times New Roman"/>
          <w:color w:val="000000" w:themeColor="text1"/>
          <w:sz w:val="24"/>
          <w:szCs w:val="24"/>
          <w:lang w:eastAsia="zh-CN"/>
          <w14:textFill>
            <w14:solidFill>
              <w14:schemeClr w14:val="tx1"/>
            </w14:solidFill>
          </w14:textFill>
        </w:rPr>
        <w:t>行政处罚决定书</w:t>
      </w:r>
    </w:p>
    <w:p>
      <w:pPr>
        <w:spacing w:line="360" w:lineRule="auto"/>
        <w:ind w:firstLine="480" w:firstLineChars="200"/>
        <w:rPr>
          <w:rFonts w:hint="eastAsia" w:eastAsia="宋体"/>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附件</w:t>
      </w:r>
      <w:r>
        <w:rPr>
          <w:rFonts w:hint="eastAsia" w:cs="Times New Roman"/>
          <w:color w:val="000000" w:themeColor="text1"/>
          <w:sz w:val="24"/>
          <w:szCs w:val="24"/>
          <w:lang w:val="en-US" w:eastAsia="zh-CN"/>
          <w14:textFill>
            <w14:solidFill>
              <w14:schemeClr w14:val="tx1"/>
            </w14:solidFill>
          </w14:textFill>
        </w:rPr>
        <w:t>6</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eastAsia" w:cs="Times New Roman"/>
          <w:color w:val="000000" w:themeColor="text1"/>
          <w:sz w:val="24"/>
          <w:szCs w:val="24"/>
          <w:lang w:eastAsia="zh-CN"/>
          <w14:textFill>
            <w14:solidFill>
              <w14:schemeClr w14:val="tx1"/>
            </w14:solidFill>
          </w14:textFill>
        </w:rPr>
        <w:t>防水方案</w:t>
      </w:r>
    </w:p>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480" w:firstLineChars="200"/>
        <w:jc w:val="both"/>
        <w:textAlignment w:val="auto"/>
        <w:outlineLvl w:val="9"/>
        <w:rPr>
          <w:rFonts w:hint="eastAsia"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附件</w:t>
      </w:r>
      <w:r>
        <w:rPr>
          <w:rFonts w:hint="eastAsia" w:cs="Times New Roman"/>
          <w:color w:val="000000" w:themeColor="text1"/>
          <w:sz w:val="24"/>
          <w:szCs w:val="24"/>
          <w:lang w:val="en-US" w:eastAsia="zh-CN"/>
          <w14:textFill>
            <w14:solidFill>
              <w14:schemeClr w14:val="tx1"/>
            </w14:solidFill>
          </w14:textFill>
        </w:rPr>
        <w:t>7</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eastAsia" w:cs="Times New Roman"/>
          <w:color w:val="000000" w:themeColor="text1"/>
          <w:sz w:val="24"/>
          <w:szCs w:val="24"/>
          <w:lang w:eastAsia="zh-CN"/>
          <w14:textFill>
            <w14:solidFill>
              <w14:schemeClr w14:val="tx1"/>
            </w14:solidFill>
          </w14:textFill>
        </w:rPr>
        <w:t>台账运行记录</w:t>
      </w:r>
    </w:p>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480" w:firstLineChars="200"/>
        <w:jc w:val="both"/>
        <w:textAlignment w:val="auto"/>
        <w:outlineLvl w:val="9"/>
        <w:rPr>
          <w:rFonts w:hint="eastAsia" w:cs="Times New Roman"/>
          <w:b w:val="0"/>
          <w:bCs w:val="0"/>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附件</w:t>
      </w:r>
      <w:r>
        <w:rPr>
          <w:rFonts w:hint="eastAsia" w:cs="Times New Roman"/>
          <w:color w:val="000000" w:themeColor="text1"/>
          <w:sz w:val="24"/>
          <w:szCs w:val="24"/>
          <w:lang w:val="en-US" w:eastAsia="zh-CN"/>
          <w14:textFill>
            <w14:solidFill>
              <w14:schemeClr w14:val="tx1"/>
            </w14:solidFill>
          </w14:textFill>
        </w:rPr>
        <w:t>8</w:t>
      </w:r>
      <w:r>
        <w:rPr>
          <w:rFonts w:hint="default" w:ascii="Times New Roman" w:hAnsi="Times New Roman" w:eastAsia="宋体" w:cs="Times New Roman"/>
          <w:color w:val="000000" w:themeColor="text1"/>
          <w:sz w:val="24"/>
          <w:szCs w:val="24"/>
          <w14:textFill>
            <w14:solidFill>
              <w14:schemeClr w14:val="tx1"/>
            </w14:solidFill>
          </w14:textFill>
        </w:rPr>
        <w:t>：工况证明</w:t>
      </w:r>
    </w:p>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480" w:firstLineChars="200"/>
        <w:jc w:val="both"/>
        <w:textAlignment w:val="auto"/>
        <w:outlineLvl w:val="9"/>
        <w:rPr>
          <w:rFonts w:hint="eastAsia" w:cs="Times New Roman"/>
          <w:b w:val="0"/>
          <w:bCs w:val="0"/>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附件</w:t>
      </w:r>
      <w:r>
        <w:rPr>
          <w:rFonts w:hint="eastAsia" w:cs="Times New Roman"/>
          <w:color w:val="000000" w:themeColor="text1"/>
          <w:sz w:val="24"/>
          <w:szCs w:val="24"/>
          <w:lang w:val="en-US" w:eastAsia="zh-CN"/>
          <w14:textFill>
            <w14:solidFill>
              <w14:schemeClr w14:val="tx1"/>
            </w14:solidFill>
          </w14:textFill>
        </w:rPr>
        <w:t>9</w:t>
      </w:r>
      <w:r>
        <w:rPr>
          <w:rFonts w:hint="default" w:ascii="Times New Roman" w:hAnsi="Times New Roman" w:eastAsia="宋体" w:cs="Times New Roman"/>
          <w:color w:val="000000" w:themeColor="text1"/>
          <w:sz w:val="24"/>
          <w:szCs w:val="24"/>
          <w14:textFill>
            <w14:solidFill>
              <w14:schemeClr w14:val="tx1"/>
            </w14:solidFill>
          </w14:textFill>
        </w:rPr>
        <w:t>：检测报告</w:t>
      </w:r>
    </w:p>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480" w:firstLineChars="200"/>
        <w:jc w:val="both"/>
        <w:textAlignment w:val="auto"/>
        <w:outlineLvl w:val="9"/>
        <w:rPr>
          <w:rFonts w:hint="eastAsia"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附件</w:t>
      </w:r>
      <w:r>
        <w:rPr>
          <w:rFonts w:hint="eastAsia" w:cs="Times New Roman"/>
          <w:color w:val="000000" w:themeColor="text1"/>
          <w:sz w:val="24"/>
          <w:szCs w:val="24"/>
          <w:lang w:val="en-US" w:eastAsia="zh-CN"/>
          <w14:textFill>
            <w14:solidFill>
              <w14:schemeClr w14:val="tx1"/>
            </w14:solidFill>
          </w14:textFill>
        </w:rPr>
        <w:t>10</w:t>
      </w:r>
      <w:r>
        <w:rPr>
          <w:rFonts w:hint="default" w:ascii="Times New Roman" w:hAnsi="Times New Roman" w:eastAsia="宋体" w:cs="Times New Roman"/>
          <w:color w:val="000000" w:themeColor="text1"/>
          <w:sz w:val="24"/>
          <w:szCs w:val="24"/>
          <w14:textFill>
            <w14:solidFill>
              <w14:schemeClr w14:val="tx1"/>
            </w14:solidFill>
          </w14:textFill>
        </w:rPr>
        <w:t>：公众意见调查表</w:t>
      </w:r>
      <w:r>
        <w:rPr>
          <w:rFonts w:hint="eastAsia" w:cs="Times New Roman"/>
          <w:color w:val="000000" w:themeColor="text1"/>
          <w:sz w:val="24"/>
          <w:szCs w:val="24"/>
          <w:lang w:val="en-US" w:eastAsia="zh-CN"/>
          <w14:textFill>
            <w14:solidFill>
              <w14:schemeClr w14:val="tx1"/>
            </w14:solidFill>
          </w14:textFill>
        </w:rPr>
        <w:t>及名单</w:t>
      </w:r>
    </w:p>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480" w:firstLineChars="200"/>
        <w:jc w:val="both"/>
        <w:textAlignment w:val="auto"/>
        <w:outlineLvl w:val="9"/>
        <w:rPr>
          <w:rFonts w:hint="eastAsia" w:cs="Times New Roman"/>
          <w:b w:val="0"/>
          <w:bCs w:val="0"/>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附件</w:t>
      </w:r>
      <w:r>
        <w:rPr>
          <w:rFonts w:hint="eastAsia" w:cs="Times New Roman"/>
          <w:color w:val="000000" w:themeColor="text1"/>
          <w:sz w:val="24"/>
          <w:szCs w:val="24"/>
          <w:lang w:val="en-US" w:eastAsia="zh-CN"/>
          <w14:textFill>
            <w14:solidFill>
              <w14:schemeClr w14:val="tx1"/>
            </w14:solidFill>
          </w14:textFill>
        </w:rPr>
        <w:t>11</w:t>
      </w:r>
      <w:r>
        <w:rPr>
          <w:rFonts w:hint="default" w:ascii="Times New Roman" w:hAnsi="Times New Roman" w:eastAsia="宋体" w:cs="Times New Roman"/>
          <w:color w:val="000000" w:themeColor="text1"/>
          <w:sz w:val="24"/>
          <w:szCs w:val="24"/>
          <w14:textFill>
            <w14:solidFill>
              <w14:schemeClr w14:val="tx1"/>
            </w14:solidFill>
          </w14:textFill>
        </w:rPr>
        <w:t>：</w:t>
      </w:r>
      <w:r>
        <w:rPr>
          <w:rFonts w:hint="eastAsia" w:cs="Times New Roman"/>
          <w:b w:val="0"/>
          <w:bCs w:val="0"/>
          <w:color w:val="000000" w:themeColor="text1"/>
          <w:kern w:val="2"/>
          <w:sz w:val="24"/>
          <w:szCs w:val="24"/>
          <w:lang w:val="en-US" w:eastAsia="zh-CN" w:bidi="ar-SA"/>
          <w14:textFill>
            <w14:solidFill>
              <w14:schemeClr w14:val="tx1"/>
            </w14:solidFill>
          </w14:textFill>
        </w:rPr>
        <w:t>资质证明</w:t>
      </w:r>
    </w:p>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480" w:firstLineChars="200"/>
        <w:jc w:val="both"/>
        <w:textAlignment w:val="auto"/>
        <w:outlineLvl w:val="9"/>
        <w:rPr>
          <w:rFonts w:hint="default" w:cs="Times New Roman"/>
          <w:b w:val="0"/>
          <w:bCs w:val="0"/>
          <w:color w:val="000000" w:themeColor="text1"/>
          <w:kern w:val="2"/>
          <w:sz w:val="24"/>
          <w:szCs w:val="24"/>
          <w:lang w:val="en-US" w:eastAsia="zh-CN" w:bidi="ar-SA"/>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480" w:firstLineChars="200"/>
        <w:jc w:val="both"/>
        <w:textAlignment w:val="auto"/>
        <w:outlineLvl w:val="9"/>
        <w:rPr>
          <w:rFonts w:hint="default" w:cs="Times New Roman"/>
          <w:b w:val="0"/>
          <w:bCs w:val="0"/>
          <w:color w:val="000000" w:themeColor="text1"/>
          <w:kern w:val="2"/>
          <w:sz w:val="24"/>
          <w:szCs w:val="24"/>
          <w:lang w:val="en-US" w:eastAsia="zh-CN" w:bidi="ar-SA"/>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000000" w:themeColor="text1"/>
          <w:sz w:val="24"/>
          <w:szCs w:val="24"/>
          <w14:textFill>
            <w14:solidFill>
              <w14:schemeClr w14:val="tx1"/>
            </w14:solidFill>
          </w14:textFill>
        </w:rPr>
      </w:pPr>
    </w:p>
    <w:p>
      <w:pPr>
        <w:pStyle w:val="17"/>
        <w:ind w:left="0" w:leftChars="0" w:firstLine="0" w:firstLineChars="0"/>
        <w:rPr>
          <w:rFonts w:hint="eastAsia" w:ascii="Times New Roman" w:hAnsi="Times New Roman" w:eastAsia="宋体" w:cs="Times New Roman"/>
          <w:color w:val="000000"/>
          <w:kern w:val="2"/>
          <w:sz w:val="21"/>
          <w:szCs w:val="24"/>
          <w:lang w:val="en-US" w:eastAsia="zh-CN" w:bidi="ar-SA"/>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2"/>
        <w:keepNext w:val="0"/>
        <w:keepLines w:val="0"/>
        <w:pageBreakBefore w:val="0"/>
        <w:widowControl w:val="0"/>
        <w:kinsoku/>
        <w:wordWrap/>
        <w:overflowPunct/>
        <w:topLinePunct w:val="0"/>
        <w:bidi w:val="0"/>
        <w:spacing w:after="0"/>
        <w:ind w:left="0" w:leftChars="0" w:right="0" w:rightChars="0"/>
        <w:rPr>
          <w:rFonts w:hint="default" w:ascii="Times New Roman" w:hAnsi="Times New Roman" w:cs="Times New Roman"/>
        </w:rPr>
      </w:pPr>
      <w:bookmarkStart w:id="24" w:name="_Toc29382"/>
      <w:r>
        <w:rPr>
          <w:rFonts w:hint="default" w:ascii="Times New Roman" w:hAnsi="Times New Roman" w:cs="Times New Roman"/>
        </w:rPr>
        <w:t>1</w:t>
      </w:r>
      <w:r>
        <w:rPr>
          <w:rFonts w:hint="eastAsia" w:cs="Times New Roman"/>
          <w:lang w:eastAsia="zh-CN"/>
        </w:rPr>
        <w:t>、</w:t>
      </w:r>
      <w:r>
        <w:rPr>
          <w:rFonts w:hint="default" w:ascii="Times New Roman" w:hAnsi="Times New Roman" w:cs="Times New Roman"/>
        </w:rPr>
        <w:t>项目概况</w:t>
      </w:r>
      <w:bookmarkEnd w:id="24"/>
    </w:p>
    <w:p>
      <w:pPr>
        <w:pStyle w:val="3"/>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rPr>
      </w:pPr>
      <w:bookmarkStart w:id="25" w:name="_Toc3584"/>
      <w:r>
        <w:rPr>
          <w:rFonts w:hint="default" w:ascii="Times New Roman" w:hAnsi="Times New Roman" w:cs="Times New Roman"/>
        </w:rPr>
        <w:t>1.1</w:t>
      </w:r>
      <w:r>
        <w:rPr>
          <w:rFonts w:hint="default" w:ascii="Times New Roman" w:hAnsi="Times New Roman" w:cs="Times New Roman"/>
          <w:lang w:eastAsia="zh-CN"/>
        </w:rPr>
        <w:t>项目</w:t>
      </w:r>
      <w:r>
        <w:rPr>
          <w:rFonts w:hint="default" w:ascii="Times New Roman" w:hAnsi="Times New Roman" w:cs="Times New Roman"/>
        </w:rPr>
        <w:t>介绍</w:t>
      </w:r>
      <w:bookmarkEnd w:id="25"/>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b/>
          <w:color w:val="000000"/>
          <w:kern w:val="0"/>
          <w:sz w:val="24"/>
          <w:szCs w:val="24"/>
          <w:lang w:val="en-US" w:eastAsia="zh-CN" w:bidi="ar"/>
        </w:rPr>
        <w:t>项目名称：</w:t>
      </w:r>
      <w:r>
        <w:rPr>
          <w:rFonts w:hint="default" w:ascii="Times New Roman" w:hAnsi="Times New Roman" w:cs="Times New Roman" w:eastAsiaTheme="minorEastAsia"/>
          <w:color w:val="auto"/>
          <w:sz w:val="24"/>
          <w:szCs w:val="24"/>
          <w:highlight w:val="none"/>
        </w:rPr>
        <w:t>大英县工业污水处理厂建设项目一期工程</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b/>
          <w:color w:val="000000"/>
          <w:kern w:val="0"/>
          <w:sz w:val="24"/>
          <w:szCs w:val="24"/>
          <w:lang w:val="en-US" w:eastAsia="zh-CN" w:bidi="ar"/>
        </w:rPr>
        <w:t>项目性质：</w:t>
      </w:r>
      <w:r>
        <w:rPr>
          <w:rFonts w:hint="default" w:ascii="Times New Roman" w:hAnsi="Times New Roman" w:cs="Times New Roman" w:eastAsiaTheme="minorEastAsia"/>
          <w:color w:val="000000"/>
          <w:kern w:val="0"/>
          <w:sz w:val="24"/>
          <w:szCs w:val="24"/>
          <w:lang w:val="en-US" w:eastAsia="zh-CN" w:bidi="ar"/>
        </w:rPr>
        <w:t xml:space="preserve">新建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b/>
          <w:color w:val="000000"/>
          <w:kern w:val="0"/>
          <w:sz w:val="24"/>
          <w:szCs w:val="24"/>
          <w:lang w:val="en-US" w:eastAsia="zh-CN" w:bidi="ar"/>
        </w:rPr>
        <w:t>建设单位：</w:t>
      </w:r>
      <w:r>
        <w:rPr>
          <w:rFonts w:hint="default" w:ascii="Times New Roman" w:hAnsi="Times New Roman" w:cs="Times New Roman" w:eastAsiaTheme="minorEastAsia"/>
          <w:sz w:val="24"/>
          <w:szCs w:val="24"/>
        </w:rPr>
        <w:t>大英县禾鑫城市建设投资有限公司</w:t>
      </w:r>
      <w:r>
        <w:rPr>
          <w:rFonts w:hint="default" w:ascii="Times New Roman" w:hAnsi="Times New Roman" w:cs="Times New Roman" w:eastAsiaTheme="minorEastAsia"/>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b/>
          <w:color w:val="000000"/>
          <w:kern w:val="0"/>
          <w:sz w:val="24"/>
          <w:szCs w:val="24"/>
          <w:lang w:val="en-US" w:eastAsia="zh-CN" w:bidi="ar"/>
        </w:rPr>
        <w:t>委托单位：</w:t>
      </w:r>
      <w:r>
        <w:rPr>
          <w:rFonts w:hint="default" w:ascii="Times New Roman" w:hAnsi="Times New Roman" w:cs="Times New Roman" w:eastAsiaTheme="minorEastAsia"/>
          <w:sz w:val="24"/>
          <w:szCs w:val="24"/>
        </w:rPr>
        <w:t>大英县禾鑫城市建设投资有限公司</w:t>
      </w:r>
      <w:r>
        <w:rPr>
          <w:rFonts w:hint="default" w:ascii="Times New Roman" w:hAnsi="Times New Roman" w:cs="Times New Roman" w:eastAsiaTheme="minorEastAsia"/>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b/>
          <w:color w:val="000000"/>
          <w:kern w:val="0"/>
          <w:sz w:val="24"/>
          <w:szCs w:val="24"/>
          <w:lang w:val="en-US" w:eastAsia="zh-CN" w:bidi="ar"/>
        </w:rPr>
        <w:t>建设地点：</w:t>
      </w:r>
      <w:r>
        <w:rPr>
          <w:rFonts w:hint="default" w:ascii="Times New Roman" w:hAnsi="Times New Roman" w:cs="Times New Roman" w:eastAsiaTheme="minorEastAsia"/>
          <w:color w:val="auto"/>
          <w:sz w:val="24"/>
          <w:szCs w:val="24"/>
          <w:highlight w:val="none"/>
        </w:rPr>
        <w:t>四川遂宁市大英县工业集中发展区长沟</w:t>
      </w:r>
      <w:r>
        <w:rPr>
          <w:rFonts w:hint="default" w:ascii="Times New Roman" w:hAnsi="Times New Roman" w:cs="Times New Roman" w:eastAsiaTheme="minorEastAsia"/>
          <w:color w:val="000000"/>
          <w:kern w:val="0"/>
          <w:sz w:val="24"/>
          <w:szCs w:val="24"/>
          <w:lang w:val="en-US" w:eastAsia="zh-CN" w:bidi="ar"/>
        </w:rPr>
        <w:t xml:space="preserve">（厂区中心经纬度为东经 105°29′ 13″，北纬 30°58′20″）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color w:val="000000" w:themeColor="text1"/>
          <w14:textFill>
            <w14:solidFill>
              <w14:schemeClr w14:val="tx1"/>
            </w14:solidFill>
          </w14:textFill>
        </w:rPr>
      </w:pPr>
      <w:r>
        <w:rPr>
          <w:rFonts w:hint="default" w:ascii="Times New Roman" w:hAnsi="Times New Roman" w:cs="Times New Roman" w:eastAsiaTheme="minorEastAsia"/>
          <w:b/>
          <w:color w:val="000000"/>
          <w:kern w:val="0"/>
          <w:sz w:val="24"/>
          <w:szCs w:val="24"/>
          <w:lang w:val="en-US" w:eastAsia="zh-CN" w:bidi="ar"/>
        </w:rPr>
        <w:t>项目投资：</w:t>
      </w:r>
      <w:r>
        <w:rPr>
          <w:rFonts w:hint="default" w:ascii="Times New Roman" w:hAnsi="Times New Roman" w:cs="Times New Roman" w:eastAsiaTheme="minorEastAsia"/>
          <w:color w:val="auto"/>
          <w:sz w:val="24"/>
          <w:szCs w:val="24"/>
          <w:highlight w:val="none"/>
        </w:rPr>
        <w:t>一期工程总投</w:t>
      </w: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资</w:t>
      </w:r>
      <w:r>
        <w:rPr>
          <w:rFonts w:hint="eastAsia"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1.69</w:t>
      </w:r>
      <w:r>
        <w:rPr>
          <w:rFonts w:hint="eastAsia" w:ascii="Times New Roman" w:hAnsi="Times New Roman" w:cs="Times New Roman" w:eastAsiaTheme="minorEastAsia"/>
          <w:color w:val="000000" w:themeColor="text1"/>
          <w:sz w:val="24"/>
          <w:szCs w:val="24"/>
          <w:highlight w:val="none"/>
          <w:lang w:eastAsia="zh-CN"/>
          <w14:textFill>
            <w14:solidFill>
              <w14:schemeClr w14:val="tx1"/>
            </w14:solidFill>
          </w14:textFill>
        </w:rPr>
        <w:t>亿</w:t>
      </w: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元（全厂总投资约3亿）</w:t>
      </w:r>
      <w:r>
        <w:rPr>
          <w:rFonts w:hint="default" w:ascii="Times New Roman" w:hAnsi="Times New Roman" w:cs="Times New Roman" w:eastAsiaTheme="minorEastAsia"/>
          <w:color w:val="000000" w:themeColor="text1"/>
          <w:kern w:val="0"/>
          <w:sz w:val="24"/>
          <w:szCs w:val="24"/>
          <w:lang w:val="en-US" w:eastAsia="zh-CN" w:bidi="ar"/>
          <w14:textFill>
            <w14:solidFill>
              <w14:schemeClr w14:val="tx1"/>
            </w14:solidFill>
          </w14:textFill>
        </w:rPr>
        <w:t xml:space="preserve">，环保投资 </w:t>
      </w:r>
      <w:r>
        <w:rPr>
          <w:rFonts w:hint="eastAsia" w:cs="Times New Roman" w:eastAsiaTheme="minorEastAsia"/>
          <w:color w:val="000000" w:themeColor="text1"/>
          <w:kern w:val="0"/>
          <w:sz w:val="24"/>
          <w:szCs w:val="24"/>
          <w:lang w:val="en-US" w:eastAsia="zh-CN" w:bidi="ar"/>
          <w14:textFill>
            <w14:solidFill>
              <w14:schemeClr w14:val="tx1"/>
            </w14:solidFill>
          </w14:textFill>
        </w:rPr>
        <w:t>532</w:t>
      </w:r>
      <w:r>
        <w:rPr>
          <w:rFonts w:hint="default" w:ascii="Times New Roman" w:hAnsi="Times New Roman" w:cs="Times New Roman" w:eastAsiaTheme="minorEastAsia"/>
          <w:color w:val="000000" w:themeColor="text1"/>
          <w:kern w:val="0"/>
          <w:sz w:val="24"/>
          <w:szCs w:val="24"/>
          <w:lang w:val="en-US" w:eastAsia="zh-CN" w:bidi="ar"/>
          <w14:textFill>
            <w14:solidFill>
              <w14:schemeClr w14:val="tx1"/>
            </w14:solidFill>
          </w14:textFill>
        </w:rPr>
        <w:t xml:space="preserve"> </w:t>
      </w:r>
      <w:r>
        <w:rPr>
          <w:rFonts w:hint="eastAsia" w:cs="Times New Roman" w:eastAsiaTheme="minorEastAsia"/>
          <w:color w:val="000000" w:themeColor="text1"/>
          <w:kern w:val="0"/>
          <w:sz w:val="24"/>
          <w:szCs w:val="24"/>
          <w:lang w:val="en-US" w:eastAsia="zh-CN" w:bidi="ar"/>
          <w14:textFill>
            <w14:solidFill>
              <w14:schemeClr w14:val="tx1"/>
            </w14:solidFill>
          </w14:textFill>
        </w:rPr>
        <w:t>万</w:t>
      </w:r>
      <w:r>
        <w:rPr>
          <w:rFonts w:hint="default" w:ascii="Times New Roman" w:hAnsi="Times New Roman" w:cs="Times New Roman" w:eastAsiaTheme="minorEastAsia"/>
          <w:color w:val="000000" w:themeColor="text1"/>
          <w:kern w:val="0"/>
          <w:sz w:val="24"/>
          <w:szCs w:val="24"/>
          <w:lang w:val="en-US" w:eastAsia="zh-CN" w:bidi="ar"/>
          <w14:textFill>
            <w14:solidFill>
              <w14:schemeClr w14:val="tx1"/>
            </w14:solidFill>
          </w14:textFill>
        </w:rPr>
        <w:t xml:space="preserve">元 </w:t>
      </w:r>
      <w:r>
        <w:rPr>
          <w:rFonts w:hint="eastAsia" w:ascii="Times New Roman" w:hAnsi="Times New Roman" w:cs="Times New Roman" w:eastAsiaTheme="minorEastAsia"/>
          <w:color w:val="000000" w:themeColor="text1"/>
          <w:kern w:val="0"/>
          <w:sz w:val="24"/>
          <w:szCs w:val="24"/>
          <w:lang w:val="en-US" w:eastAsia="zh-CN" w:bidi="ar"/>
          <w14:textFill>
            <w14:solidFill>
              <w14:schemeClr w14:val="tx1"/>
            </w14:solidFill>
          </w14:textFill>
        </w:rPr>
        <w:t>。</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eastAsiaTheme="minorEastAsia"/>
          <w:color w:val="000000"/>
          <w:kern w:val="0"/>
          <w:sz w:val="24"/>
          <w:szCs w:val="24"/>
          <w:lang w:val="en-US" w:eastAsia="zh-CN" w:bidi="ar"/>
        </w:rPr>
      </w:pPr>
      <w:r>
        <w:rPr>
          <w:rFonts w:hint="eastAsia" w:ascii="Times New Roman" w:hAnsi="Times New Roman" w:cs="Times New Roman" w:eastAsiaTheme="minorEastAsia"/>
          <w:color w:val="auto"/>
          <w:kern w:val="0"/>
          <w:sz w:val="24"/>
          <w:szCs w:val="24"/>
          <w:lang w:val="en-US" w:eastAsia="zh-CN" w:bidi="ar"/>
        </w:rPr>
        <w:t>2018</w:t>
      </w:r>
      <w:r>
        <w:rPr>
          <w:rFonts w:hint="default" w:ascii="Times New Roman" w:hAnsi="Times New Roman" w:cs="Times New Roman" w:eastAsiaTheme="minorEastAsia"/>
          <w:color w:val="auto"/>
          <w:kern w:val="0"/>
          <w:sz w:val="24"/>
          <w:szCs w:val="24"/>
          <w:lang w:val="en-US" w:eastAsia="zh-CN" w:bidi="ar"/>
        </w:rPr>
        <w:t>年，</w:t>
      </w:r>
      <w:r>
        <w:rPr>
          <w:rFonts w:hint="default" w:ascii="Times New Roman" w:hAnsi="Times New Roman" w:cs="Times New Roman" w:eastAsiaTheme="minorEastAsia"/>
          <w:sz w:val="24"/>
          <w:szCs w:val="24"/>
        </w:rPr>
        <w:t>大英县禾鑫城市建设投资有限公司</w:t>
      </w:r>
      <w:r>
        <w:rPr>
          <w:rFonts w:hint="default" w:ascii="Times New Roman" w:hAnsi="Times New Roman" w:cs="Times New Roman" w:eastAsiaTheme="minorEastAsia"/>
          <w:color w:val="000000"/>
          <w:kern w:val="0"/>
          <w:sz w:val="24"/>
          <w:szCs w:val="24"/>
          <w:lang w:val="en-US" w:eastAsia="zh-CN" w:bidi="ar"/>
        </w:rPr>
        <w:t>在</w:t>
      </w:r>
      <w:r>
        <w:rPr>
          <w:rFonts w:hint="default" w:ascii="Times New Roman" w:hAnsi="Times New Roman" w:cs="Times New Roman" w:eastAsiaTheme="minorEastAsia"/>
          <w:color w:val="auto"/>
          <w:sz w:val="24"/>
          <w:szCs w:val="24"/>
          <w:highlight w:val="none"/>
        </w:rPr>
        <w:t>四川遂宁市大英县工业集中发展区长沟</w:t>
      </w:r>
      <w:r>
        <w:rPr>
          <w:rFonts w:hint="default" w:ascii="Times New Roman" w:hAnsi="Times New Roman" w:cs="Times New Roman" w:eastAsiaTheme="minorEastAsia"/>
          <w:color w:val="000000"/>
          <w:kern w:val="0"/>
          <w:sz w:val="24"/>
          <w:szCs w:val="24"/>
          <w:lang w:val="en-US" w:eastAsia="zh-CN" w:bidi="ar"/>
        </w:rPr>
        <w:t>新建“</w:t>
      </w:r>
      <w:r>
        <w:rPr>
          <w:rFonts w:hint="default" w:ascii="Times New Roman" w:hAnsi="Times New Roman" w:cs="Times New Roman" w:eastAsiaTheme="minorEastAsia"/>
          <w:color w:val="auto"/>
          <w:sz w:val="24"/>
          <w:szCs w:val="24"/>
          <w:highlight w:val="none"/>
        </w:rPr>
        <w:t>大英县工业污水处理厂建设项目一期工程</w:t>
      </w:r>
      <w:r>
        <w:rPr>
          <w:rFonts w:hint="default" w:ascii="Times New Roman" w:hAnsi="Times New Roman" w:cs="Times New Roman" w:eastAsiaTheme="minorEastAsia"/>
          <w:color w:val="000000"/>
          <w:kern w:val="0"/>
          <w:sz w:val="24"/>
          <w:szCs w:val="24"/>
          <w:lang w:val="en-US" w:eastAsia="zh-CN" w:bidi="ar"/>
        </w:rPr>
        <w:t>”（以下称为“本项目”或“项目”），</w:t>
      </w:r>
      <w:r>
        <w:rPr>
          <w:rFonts w:hint="default" w:ascii="Times New Roman" w:hAnsi="Times New Roman" w:cs="Times New Roman" w:eastAsiaTheme="minorEastAsia"/>
          <w:color w:val="auto"/>
          <w:kern w:val="0"/>
          <w:sz w:val="24"/>
          <w:szCs w:val="24"/>
          <w:lang w:val="en-US" w:eastAsia="zh-CN" w:bidi="ar"/>
        </w:rPr>
        <w:t>本项目占地100亩</w:t>
      </w:r>
      <w:r>
        <w:rPr>
          <w:rFonts w:hint="eastAsia" w:ascii="Times New Roman" w:hAnsi="Times New Roman" w:cs="Times New Roman" w:eastAsiaTheme="minorEastAsia"/>
          <w:color w:val="auto"/>
          <w:kern w:val="0"/>
          <w:sz w:val="24"/>
          <w:szCs w:val="24"/>
          <w:lang w:val="en-US" w:eastAsia="zh-CN" w:bidi="ar"/>
        </w:rPr>
        <w:t>，包含后期预留地发展用地</w:t>
      </w:r>
      <w:r>
        <w:rPr>
          <w:rFonts w:hint="default" w:ascii="Times New Roman" w:hAnsi="Times New Roman" w:cs="Times New Roman" w:eastAsiaTheme="minorEastAsia"/>
          <w:color w:val="auto"/>
          <w:kern w:val="0"/>
          <w:sz w:val="24"/>
          <w:szCs w:val="24"/>
          <w:lang w:val="en-US" w:eastAsia="zh-CN" w:bidi="ar"/>
        </w:rPr>
        <w:t>。</w:t>
      </w:r>
      <w:r>
        <w:rPr>
          <w:rFonts w:hint="default" w:ascii="Times New Roman" w:hAnsi="Times New Roman" w:cs="Times New Roman" w:eastAsiaTheme="minorEastAsia"/>
          <w:color w:val="auto"/>
          <w:sz w:val="24"/>
          <w:szCs w:val="24"/>
          <w:highlight w:val="none"/>
        </w:rPr>
        <w:t>大英县工业污水处理厂总规模3万 m</w:t>
      </w:r>
      <w:r>
        <w:rPr>
          <w:rFonts w:hint="default" w:ascii="Times New Roman" w:hAnsi="Times New Roman" w:cs="Times New Roman" w:eastAsiaTheme="minorEastAsia"/>
          <w:color w:val="auto"/>
          <w:sz w:val="24"/>
          <w:szCs w:val="24"/>
          <w:highlight w:val="none"/>
          <w:vertAlign w:val="superscript"/>
        </w:rPr>
        <w:t>3</w:t>
      </w:r>
      <w:r>
        <w:rPr>
          <w:rFonts w:hint="default" w:ascii="Times New Roman" w:hAnsi="Times New Roman" w:cs="Times New Roman" w:eastAsiaTheme="minorEastAsia"/>
          <w:color w:val="auto"/>
          <w:sz w:val="24"/>
          <w:szCs w:val="24"/>
          <w:highlight w:val="none"/>
        </w:rPr>
        <w:t>/d，分三期建设（其中一期1万 m</w:t>
      </w:r>
      <w:r>
        <w:rPr>
          <w:rFonts w:hint="default" w:ascii="Times New Roman" w:hAnsi="Times New Roman" w:cs="Times New Roman" w:eastAsiaTheme="minorEastAsia"/>
          <w:color w:val="auto"/>
          <w:sz w:val="24"/>
          <w:szCs w:val="24"/>
          <w:highlight w:val="none"/>
          <w:vertAlign w:val="superscript"/>
        </w:rPr>
        <w:t>3</w:t>
      </w:r>
      <w:r>
        <w:rPr>
          <w:rFonts w:hint="default" w:ascii="Times New Roman" w:hAnsi="Times New Roman" w:cs="Times New Roman" w:eastAsiaTheme="minorEastAsia"/>
          <w:color w:val="auto"/>
          <w:sz w:val="24"/>
          <w:szCs w:val="24"/>
          <w:highlight w:val="none"/>
        </w:rPr>
        <w:t>/d、二期1万 m</w:t>
      </w:r>
      <w:r>
        <w:rPr>
          <w:rFonts w:hint="default" w:ascii="Times New Roman" w:hAnsi="Times New Roman" w:cs="Times New Roman" w:eastAsiaTheme="minorEastAsia"/>
          <w:color w:val="auto"/>
          <w:sz w:val="24"/>
          <w:szCs w:val="24"/>
          <w:highlight w:val="none"/>
          <w:vertAlign w:val="superscript"/>
        </w:rPr>
        <w:t>3</w:t>
      </w:r>
      <w:r>
        <w:rPr>
          <w:rFonts w:hint="default" w:ascii="Times New Roman" w:hAnsi="Times New Roman" w:cs="Times New Roman" w:eastAsiaTheme="minorEastAsia"/>
          <w:color w:val="auto"/>
          <w:sz w:val="24"/>
          <w:szCs w:val="24"/>
          <w:highlight w:val="none"/>
        </w:rPr>
        <w:t>/d、三期1万 m</w:t>
      </w:r>
      <w:r>
        <w:rPr>
          <w:rFonts w:hint="default" w:ascii="Times New Roman" w:hAnsi="Times New Roman" w:cs="Times New Roman" w:eastAsiaTheme="minorEastAsia"/>
          <w:color w:val="auto"/>
          <w:sz w:val="24"/>
          <w:szCs w:val="24"/>
          <w:highlight w:val="none"/>
          <w:vertAlign w:val="superscript"/>
        </w:rPr>
        <w:t>3</w:t>
      </w:r>
      <w:r>
        <w:rPr>
          <w:rFonts w:hint="default" w:ascii="Times New Roman" w:hAnsi="Times New Roman" w:cs="Times New Roman" w:eastAsiaTheme="minorEastAsia"/>
          <w:color w:val="auto"/>
          <w:sz w:val="24"/>
          <w:szCs w:val="24"/>
          <w:highlight w:val="none"/>
        </w:rPr>
        <w:t>/d）。先期建设一期工程，即本项目为大英县工业污水处理厂建设项目一期工程，设计规模为 1 万 m</w:t>
      </w:r>
      <w:r>
        <w:rPr>
          <w:rFonts w:hint="default" w:ascii="Times New Roman" w:hAnsi="Times New Roman" w:cs="Times New Roman" w:eastAsiaTheme="minorEastAsia"/>
          <w:color w:val="auto"/>
          <w:sz w:val="24"/>
          <w:szCs w:val="24"/>
          <w:highlight w:val="none"/>
          <w:vertAlign w:val="superscript"/>
        </w:rPr>
        <w:t>3</w:t>
      </w:r>
      <w:r>
        <w:rPr>
          <w:rFonts w:hint="default" w:ascii="Times New Roman" w:hAnsi="Times New Roman" w:cs="Times New Roman" w:eastAsiaTheme="minorEastAsia"/>
          <w:color w:val="auto"/>
          <w:sz w:val="24"/>
          <w:szCs w:val="24"/>
          <w:highlight w:val="none"/>
        </w:rPr>
        <w:t>/d，处理工艺为“收集、预处理+水解酸化+A</w:t>
      </w:r>
      <w:r>
        <w:rPr>
          <w:rFonts w:hint="default" w:ascii="Times New Roman" w:hAnsi="Times New Roman" w:cs="Times New Roman" w:eastAsiaTheme="minorEastAsia"/>
          <w:color w:val="auto"/>
          <w:sz w:val="24"/>
          <w:szCs w:val="24"/>
          <w:highlight w:val="none"/>
          <w:vertAlign w:val="superscript"/>
        </w:rPr>
        <w:t>2</w:t>
      </w:r>
      <w:r>
        <w:rPr>
          <w:rFonts w:hint="default" w:ascii="Times New Roman" w:hAnsi="Times New Roman" w:cs="Times New Roman" w:eastAsiaTheme="minorEastAsia"/>
          <w:color w:val="auto"/>
          <w:sz w:val="24"/>
          <w:szCs w:val="24"/>
          <w:highlight w:val="none"/>
        </w:rPr>
        <w:t>/O 一体化自回流改良型氧化沟+MBR+化学除磷（含高效沉淀、精密过滤）+垂直流人工湿地”组合工艺，</w:t>
      </w:r>
      <w:r>
        <w:rPr>
          <w:rFonts w:hint="default" w:ascii="Times New Roman" w:hAnsi="Times New Roman" w:cs="Times New Roman" w:eastAsiaTheme="minorEastAsia"/>
          <w:color w:val="000000"/>
          <w:kern w:val="0"/>
          <w:sz w:val="24"/>
          <w:szCs w:val="24"/>
          <w:lang w:val="en-US" w:eastAsia="zh-CN" w:bidi="ar"/>
        </w:rPr>
        <w:t>本项目实际废水处理能力为1万 m</w:t>
      </w:r>
      <w:r>
        <w:rPr>
          <w:rFonts w:hint="default" w:ascii="Times New Roman" w:hAnsi="Times New Roman" w:cs="Times New Roman" w:eastAsiaTheme="minorEastAsia"/>
          <w:color w:val="000000"/>
          <w:kern w:val="0"/>
          <w:sz w:val="24"/>
          <w:szCs w:val="24"/>
          <w:vertAlign w:val="superscript"/>
          <w:lang w:val="en-US" w:eastAsia="zh-CN" w:bidi="ar"/>
        </w:rPr>
        <w:t>3</w:t>
      </w:r>
      <w:r>
        <w:rPr>
          <w:rFonts w:hint="default" w:ascii="Times New Roman" w:hAnsi="Times New Roman" w:cs="Times New Roman" w:eastAsiaTheme="minorEastAsia"/>
          <w:color w:val="000000"/>
          <w:kern w:val="0"/>
          <w:sz w:val="24"/>
          <w:szCs w:val="24"/>
          <w:lang w:val="en-US" w:eastAsia="zh-CN" w:bidi="ar"/>
        </w:rPr>
        <w:t xml:space="preserve">/d，与环评设计处理能力一致。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eastAsiaTheme="minorEastAsia"/>
          <w:color w:val="auto"/>
          <w:kern w:val="0"/>
          <w:sz w:val="24"/>
          <w:szCs w:val="24"/>
          <w:lang w:val="en-US" w:eastAsia="zh-CN" w:bidi="ar"/>
        </w:rPr>
      </w:pPr>
      <w:r>
        <w:rPr>
          <w:rFonts w:hint="default" w:ascii="Times New Roman" w:hAnsi="Times New Roman" w:cs="Times New Roman" w:eastAsiaTheme="minorEastAsia"/>
          <w:color w:val="auto"/>
          <w:kern w:val="0"/>
          <w:sz w:val="24"/>
          <w:szCs w:val="24"/>
          <w:lang w:val="en-US" w:eastAsia="zh-CN" w:bidi="ar"/>
        </w:rPr>
        <w:t>2017年</w:t>
      </w:r>
      <w:r>
        <w:rPr>
          <w:rFonts w:hint="eastAsia" w:ascii="Times New Roman" w:hAnsi="Times New Roman" w:cs="Times New Roman" w:eastAsiaTheme="minorEastAsia"/>
          <w:color w:val="auto"/>
          <w:kern w:val="0"/>
          <w:sz w:val="24"/>
          <w:szCs w:val="24"/>
          <w:lang w:val="en-US" w:eastAsia="zh-CN" w:bidi="ar"/>
        </w:rPr>
        <w:t>9</w:t>
      </w:r>
      <w:r>
        <w:rPr>
          <w:rFonts w:hint="default" w:ascii="Times New Roman" w:hAnsi="Times New Roman" w:cs="Times New Roman" w:eastAsiaTheme="minorEastAsia"/>
          <w:color w:val="auto"/>
          <w:kern w:val="0"/>
          <w:sz w:val="24"/>
          <w:szCs w:val="24"/>
          <w:lang w:val="en-US" w:eastAsia="zh-CN" w:bidi="ar"/>
        </w:rPr>
        <w:t>月</w:t>
      </w:r>
      <w:r>
        <w:rPr>
          <w:rFonts w:hint="eastAsia" w:ascii="Times New Roman" w:hAnsi="Times New Roman" w:cs="Times New Roman" w:eastAsiaTheme="minorEastAsia"/>
          <w:color w:val="auto"/>
          <w:kern w:val="0"/>
          <w:sz w:val="24"/>
          <w:szCs w:val="24"/>
          <w:lang w:val="en-US" w:eastAsia="zh-CN" w:bidi="ar"/>
        </w:rPr>
        <w:t>1</w:t>
      </w:r>
      <w:r>
        <w:rPr>
          <w:rFonts w:hint="default" w:ascii="Times New Roman" w:hAnsi="Times New Roman" w:cs="Times New Roman" w:eastAsiaTheme="minorEastAsia"/>
          <w:color w:val="auto"/>
          <w:kern w:val="0"/>
          <w:sz w:val="24"/>
          <w:szCs w:val="24"/>
          <w:lang w:val="en-US" w:eastAsia="zh-CN" w:bidi="ar"/>
        </w:rPr>
        <w:t>日</w:t>
      </w:r>
      <w:r>
        <w:rPr>
          <w:rFonts w:hint="eastAsia" w:ascii="Times New Roman" w:hAnsi="Times New Roman" w:cs="Times New Roman" w:eastAsiaTheme="minorEastAsia"/>
          <w:color w:val="auto"/>
          <w:kern w:val="0"/>
          <w:sz w:val="24"/>
          <w:szCs w:val="24"/>
          <w:lang w:val="en-US" w:eastAsia="zh-CN" w:bidi="ar"/>
        </w:rPr>
        <w:t>大英县</w:t>
      </w:r>
      <w:r>
        <w:rPr>
          <w:rFonts w:hint="default" w:ascii="Times New Roman" w:hAnsi="Times New Roman" w:cs="Times New Roman" w:eastAsiaTheme="minorEastAsia"/>
          <w:color w:val="auto"/>
          <w:kern w:val="0"/>
          <w:sz w:val="24"/>
          <w:szCs w:val="24"/>
          <w:lang w:val="en-US" w:eastAsia="zh-CN" w:bidi="ar"/>
        </w:rPr>
        <w:t>发展和改革局以</w:t>
      </w:r>
      <w:r>
        <w:rPr>
          <w:rFonts w:hint="eastAsia" w:ascii="Times New Roman" w:hAnsi="Times New Roman" w:cs="Times New Roman" w:eastAsiaTheme="minorEastAsia"/>
          <w:color w:val="auto"/>
          <w:kern w:val="0"/>
          <w:sz w:val="24"/>
          <w:szCs w:val="24"/>
          <w:lang w:val="en-US" w:eastAsia="zh-CN" w:bidi="ar"/>
        </w:rPr>
        <w:t>大发改许可【</w:t>
      </w:r>
      <w:r>
        <w:rPr>
          <w:rFonts w:hint="default" w:ascii="Times New Roman" w:hAnsi="Times New Roman" w:cs="Times New Roman" w:eastAsiaTheme="minorEastAsia"/>
          <w:color w:val="auto"/>
          <w:kern w:val="0"/>
          <w:sz w:val="24"/>
          <w:szCs w:val="24"/>
          <w:lang w:val="en-US" w:eastAsia="zh-CN" w:bidi="ar"/>
        </w:rPr>
        <w:t>2017</w:t>
      </w:r>
      <w:r>
        <w:rPr>
          <w:rFonts w:hint="eastAsia" w:ascii="Times New Roman" w:hAnsi="Times New Roman" w:cs="Times New Roman" w:eastAsiaTheme="minorEastAsia"/>
          <w:color w:val="auto"/>
          <w:kern w:val="0"/>
          <w:sz w:val="24"/>
          <w:szCs w:val="24"/>
          <w:lang w:val="en-US" w:eastAsia="zh-CN" w:bidi="ar"/>
        </w:rPr>
        <w:t>】193</w:t>
      </w:r>
      <w:r>
        <w:rPr>
          <w:rFonts w:hint="default" w:ascii="Times New Roman" w:hAnsi="Times New Roman" w:cs="Times New Roman" w:eastAsiaTheme="minorEastAsia"/>
          <w:color w:val="auto"/>
          <w:kern w:val="0"/>
          <w:sz w:val="24"/>
          <w:szCs w:val="24"/>
          <w:lang w:val="en-US" w:eastAsia="zh-CN" w:bidi="ar"/>
        </w:rPr>
        <w:t>号对本项目下达了</w:t>
      </w:r>
      <w:r>
        <w:rPr>
          <w:rFonts w:hint="eastAsia" w:ascii="Times New Roman" w:hAnsi="Times New Roman" w:cs="Times New Roman" w:eastAsiaTheme="minorEastAsia"/>
          <w:color w:val="auto"/>
          <w:kern w:val="0"/>
          <w:sz w:val="24"/>
          <w:szCs w:val="24"/>
          <w:lang w:val="en-US" w:eastAsia="zh-CN" w:bidi="ar"/>
        </w:rPr>
        <w:t>《</w:t>
      </w:r>
      <w:r>
        <w:rPr>
          <w:rFonts w:hint="default" w:ascii="Times New Roman" w:hAnsi="Times New Roman" w:cs="Times New Roman" w:eastAsiaTheme="minorEastAsia"/>
          <w:color w:val="auto"/>
          <w:kern w:val="0"/>
          <w:sz w:val="24"/>
          <w:szCs w:val="24"/>
          <w:lang w:val="en-US" w:eastAsia="zh-CN" w:bidi="ar"/>
        </w:rPr>
        <w:t>关于大英县工业污水处理厂</w:t>
      </w:r>
      <w:r>
        <w:rPr>
          <w:rFonts w:hint="eastAsia" w:ascii="Times New Roman" w:hAnsi="Times New Roman" w:cs="Times New Roman" w:eastAsiaTheme="minorEastAsia"/>
          <w:color w:val="auto"/>
          <w:kern w:val="0"/>
          <w:sz w:val="24"/>
          <w:szCs w:val="24"/>
          <w:lang w:val="en-US" w:eastAsia="zh-CN" w:bidi="ar"/>
        </w:rPr>
        <w:t>建设</w:t>
      </w:r>
      <w:r>
        <w:rPr>
          <w:rFonts w:hint="default" w:ascii="Times New Roman" w:hAnsi="Times New Roman" w:cs="Times New Roman" w:eastAsiaTheme="minorEastAsia"/>
          <w:color w:val="auto"/>
          <w:kern w:val="0"/>
          <w:sz w:val="24"/>
          <w:szCs w:val="24"/>
          <w:lang w:val="en-US" w:eastAsia="zh-CN" w:bidi="ar"/>
        </w:rPr>
        <w:t>项目</w:t>
      </w:r>
      <w:r>
        <w:rPr>
          <w:rFonts w:hint="eastAsia" w:ascii="Times New Roman" w:hAnsi="Times New Roman" w:cs="Times New Roman" w:eastAsiaTheme="minorEastAsia"/>
          <w:color w:val="auto"/>
          <w:kern w:val="0"/>
          <w:sz w:val="24"/>
          <w:szCs w:val="24"/>
          <w:lang w:val="en-US" w:eastAsia="zh-CN" w:bidi="ar"/>
        </w:rPr>
        <w:t>可行性研究报告的批复》，2017 年10月25日</w:t>
      </w:r>
      <w:r>
        <w:rPr>
          <w:rFonts w:hint="eastAsia" w:cs="Times New Roman" w:eastAsiaTheme="minorEastAsia"/>
          <w:color w:val="auto"/>
          <w:kern w:val="0"/>
          <w:sz w:val="24"/>
          <w:szCs w:val="24"/>
          <w:lang w:val="en-US" w:eastAsia="zh-CN" w:bidi="ar"/>
        </w:rPr>
        <w:t>原</w:t>
      </w:r>
      <w:r>
        <w:rPr>
          <w:rFonts w:hint="eastAsia" w:ascii="Times New Roman" w:hAnsi="Times New Roman" w:cs="Times New Roman" w:eastAsiaTheme="minorEastAsia"/>
          <w:color w:val="auto"/>
          <w:kern w:val="0"/>
          <w:sz w:val="24"/>
          <w:szCs w:val="24"/>
          <w:lang w:val="en-US" w:eastAsia="zh-CN" w:bidi="ar"/>
        </w:rPr>
        <w:t>大英县环境保护局以大环</w:t>
      </w:r>
      <w:r>
        <w:rPr>
          <w:rFonts w:hint="eastAsia" w:cs="Times New Roman" w:eastAsiaTheme="minorEastAsia"/>
          <w:color w:val="auto"/>
          <w:kern w:val="0"/>
          <w:sz w:val="24"/>
          <w:szCs w:val="24"/>
          <w:lang w:val="en-US" w:eastAsia="zh-CN" w:bidi="ar"/>
        </w:rPr>
        <w:t>【</w:t>
      </w:r>
      <w:r>
        <w:rPr>
          <w:rFonts w:hint="eastAsia" w:ascii="Times New Roman" w:hAnsi="Times New Roman" w:cs="Times New Roman" w:eastAsiaTheme="minorEastAsia"/>
          <w:color w:val="auto"/>
          <w:kern w:val="0"/>
          <w:sz w:val="24"/>
          <w:szCs w:val="24"/>
          <w:lang w:val="en-US" w:eastAsia="zh-CN" w:bidi="ar"/>
        </w:rPr>
        <w:t>2017</w:t>
      </w:r>
      <w:r>
        <w:rPr>
          <w:rFonts w:hint="eastAsia" w:cs="Times New Roman" w:eastAsiaTheme="minorEastAsia"/>
          <w:color w:val="auto"/>
          <w:kern w:val="0"/>
          <w:sz w:val="24"/>
          <w:szCs w:val="24"/>
          <w:lang w:val="en-US" w:eastAsia="zh-CN" w:bidi="ar"/>
        </w:rPr>
        <w:t>】</w:t>
      </w:r>
      <w:r>
        <w:rPr>
          <w:rFonts w:hint="eastAsia" w:ascii="Times New Roman" w:hAnsi="Times New Roman" w:cs="Times New Roman" w:eastAsiaTheme="minorEastAsia"/>
          <w:color w:val="auto"/>
          <w:kern w:val="0"/>
          <w:sz w:val="24"/>
          <w:szCs w:val="24"/>
          <w:lang w:val="en-US" w:eastAsia="zh-CN" w:bidi="ar"/>
        </w:rPr>
        <w:t>108号文件对本项目下达了《</w:t>
      </w:r>
      <w:r>
        <w:rPr>
          <w:rFonts w:hint="default" w:ascii="Times New Roman" w:hAnsi="Times New Roman" w:cs="Times New Roman" w:eastAsiaTheme="minorEastAsia"/>
          <w:color w:val="auto"/>
          <w:kern w:val="0"/>
          <w:sz w:val="24"/>
          <w:szCs w:val="24"/>
          <w:lang w:val="en-US" w:eastAsia="zh-CN" w:bidi="ar"/>
        </w:rPr>
        <w:t>大英县禾鑫城市建设投资有限公司大英县工业污水处理厂项目</w:t>
      </w:r>
      <w:r>
        <w:rPr>
          <w:rFonts w:hint="eastAsia" w:ascii="Times New Roman" w:hAnsi="Times New Roman" w:cs="Times New Roman" w:eastAsiaTheme="minorEastAsia"/>
          <w:color w:val="auto"/>
          <w:kern w:val="0"/>
          <w:sz w:val="24"/>
          <w:szCs w:val="24"/>
          <w:lang w:val="en-US" w:eastAsia="zh-CN" w:bidi="ar"/>
        </w:rPr>
        <w:t>执行环境标准的请示》，2018年6月29日</w:t>
      </w:r>
      <w:r>
        <w:rPr>
          <w:rFonts w:hint="eastAsia" w:cs="Times New Roman" w:eastAsiaTheme="minorEastAsia"/>
          <w:color w:val="auto"/>
          <w:kern w:val="0"/>
          <w:sz w:val="24"/>
          <w:szCs w:val="24"/>
          <w:lang w:val="en-US" w:eastAsia="zh-CN" w:bidi="ar"/>
        </w:rPr>
        <w:t>原</w:t>
      </w:r>
      <w:r>
        <w:rPr>
          <w:rFonts w:hint="eastAsia" w:ascii="Times New Roman" w:hAnsi="Times New Roman" w:cs="Times New Roman" w:eastAsiaTheme="minorEastAsia"/>
          <w:color w:val="auto"/>
          <w:kern w:val="0"/>
          <w:sz w:val="24"/>
          <w:szCs w:val="24"/>
          <w:lang w:val="en-US" w:eastAsia="zh-CN" w:bidi="ar"/>
        </w:rPr>
        <w:t>大英县环境保护局以大环</w:t>
      </w:r>
      <w:r>
        <w:rPr>
          <w:rFonts w:hint="eastAsia" w:cs="Times New Roman" w:eastAsiaTheme="minorEastAsia"/>
          <w:color w:val="auto"/>
          <w:kern w:val="0"/>
          <w:sz w:val="24"/>
          <w:szCs w:val="24"/>
          <w:lang w:val="en-US" w:eastAsia="zh-CN" w:bidi="ar"/>
        </w:rPr>
        <w:t>【</w:t>
      </w:r>
      <w:r>
        <w:rPr>
          <w:rFonts w:hint="eastAsia" w:ascii="Times New Roman" w:hAnsi="Times New Roman" w:cs="Times New Roman" w:eastAsiaTheme="minorEastAsia"/>
          <w:color w:val="auto"/>
          <w:kern w:val="0"/>
          <w:sz w:val="24"/>
          <w:szCs w:val="24"/>
          <w:lang w:val="en-US" w:eastAsia="zh-CN" w:bidi="ar"/>
        </w:rPr>
        <w:t>2018</w:t>
      </w:r>
      <w:r>
        <w:rPr>
          <w:rFonts w:hint="eastAsia" w:cs="Times New Roman" w:eastAsiaTheme="minorEastAsia"/>
          <w:color w:val="auto"/>
          <w:kern w:val="0"/>
          <w:sz w:val="24"/>
          <w:szCs w:val="24"/>
          <w:lang w:val="en-US" w:eastAsia="zh-CN" w:bidi="ar"/>
        </w:rPr>
        <w:t>】</w:t>
      </w:r>
      <w:r>
        <w:rPr>
          <w:rFonts w:hint="eastAsia" w:ascii="Times New Roman" w:hAnsi="Times New Roman" w:cs="Times New Roman" w:eastAsiaTheme="minorEastAsia"/>
          <w:color w:val="auto"/>
          <w:kern w:val="0"/>
          <w:sz w:val="24"/>
          <w:szCs w:val="24"/>
          <w:lang w:val="en-US" w:eastAsia="zh-CN" w:bidi="ar"/>
        </w:rPr>
        <w:t>57号文件对本项目下达了《关于</w:t>
      </w:r>
      <w:r>
        <w:rPr>
          <w:rFonts w:hint="eastAsia" w:ascii="Times New Roman" w:hAnsi="Times New Roman" w:cs="Times New Roman" w:eastAsiaTheme="minorEastAsia"/>
          <w:b/>
          <w:bCs/>
          <w:color w:val="auto"/>
          <w:kern w:val="0"/>
          <w:sz w:val="24"/>
          <w:szCs w:val="24"/>
          <w:lang w:val="en-US" w:eastAsia="zh-CN" w:bidi="ar"/>
        </w:rPr>
        <w:t>调整</w:t>
      </w:r>
      <w:r>
        <w:rPr>
          <w:rFonts w:hint="default" w:ascii="Times New Roman" w:hAnsi="Times New Roman" w:cs="Times New Roman" w:eastAsiaTheme="minorEastAsia"/>
          <w:color w:val="auto"/>
          <w:kern w:val="0"/>
          <w:sz w:val="24"/>
          <w:szCs w:val="24"/>
          <w:lang w:val="en-US" w:eastAsia="zh-CN" w:bidi="ar"/>
        </w:rPr>
        <w:t>大英县工业污水处理厂</w:t>
      </w:r>
      <w:r>
        <w:rPr>
          <w:rFonts w:hint="eastAsia" w:ascii="Times New Roman" w:hAnsi="Times New Roman" w:cs="Times New Roman" w:eastAsiaTheme="minorEastAsia"/>
          <w:color w:val="auto"/>
          <w:kern w:val="0"/>
          <w:sz w:val="24"/>
          <w:szCs w:val="24"/>
          <w:lang w:val="en-US" w:eastAsia="zh-CN" w:bidi="ar"/>
        </w:rPr>
        <w:t>建设</w:t>
      </w:r>
      <w:r>
        <w:rPr>
          <w:rFonts w:hint="default" w:ascii="Times New Roman" w:hAnsi="Times New Roman" w:cs="Times New Roman" w:eastAsiaTheme="minorEastAsia"/>
          <w:color w:val="auto"/>
          <w:kern w:val="0"/>
          <w:sz w:val="24"/>
          <w:szCs w:val="24"/>
          <w:lang w:val="en-US" w:eastAsia="zh-CN" w:bidi="ar"/>
        </w:rPr>
        <w:t>项目</w:t>
      </w:r>
      <w:r>
        <w:rPr>
          <w:rFonts w:hint="eastAsia" w:ascii="Times New Roman" w:hAnsi="Times New Roman" w:cs="Times New Roman" w:eastAsiaTheme="minorEastAsia"/>
          <w:color w:val="auto"/>
          <w:kern w:val="0"/>
          <w:sz w:val="24"/>
          <w:szCs w:val="24"/>
          <w:lang w:val="en-US" w:eastAsia="zh-CN" w:bidi="ar"/>
        </w:rPr>
        <w:t>一期工程环评执行环境标准的报告》</w:t>
      </w:r>
      <w:r>
        <w:rPr>
          <w:rFonts w:hint="eastAsia" w:cs="Times New Roman" w:eastAsiaTheme="minorEastAsia"/>
          <w:color w:val="auto"/>
          <w:kern w:val="0"/>
          <w:sz w:val="24"/>
          <w:szCs w:val="24"/>
          <w:lang w:val="en-US" w:eastAsia="zh-CN" w:bidi="ar"/>
        </w:rPr>
        <w:t>，</w:t>
      </w:r>
      <w:r>
        <w:rPr>
          <w:rFonts w:hint="eastAsia" w:ascii="Times New Roman" w:hAnsi="Times New Roman" w:cs="Times New Roman" w:eastAsiaTheme="minorEastAsia"/>
          <w:color w:val="auto"/>
          <w:kern w:val="0"/>
          <w:sz w:val="24"/>
          <w:szCs w:val="24"/>
          <w:lang w:val="en-US" w:eastAsia="zh-CN" w:bidi="ar"/>
        </w:rPr>
        <w:t>2018 年6月四川省环科源科技有限公司编制了本项目环境影响报告书，2018年7月2 日</w:t>
      </w:r>
      <w:r>
        <w:rPr>
          <w:rFonts w:hint="eastAsia" w:cs="Times New Roman" w:eastAsiaTheme="minorEastAsia"/>
          <w:color w:val="auto"/>
          <w:kern w:val="0"/>
          <w:sz w:val="24"/>
          <w:szCs w:val="24"/>
          <w:lang w:val="en-US" w:eastAsia="zh-CN" w:bidi="ar"/>
        </w:rPr>
        <w:t>原</w:t>
      </w:r>
      <w:r>
        <w:rPr>
          <w:rFonts w:hint="eastAsia" w:ascii="Times New Roman" w:hAnsi="Times New Roman" w:cs="Times New Roman" w:eastAsiaTheme="minorEastAsia"/>
          <w:color w:val="auto"/>
          <w:kern w:val="0"/>
          <w:sz w:val="24"/>
          <w:szCs w:val="24"/>
          <w:lang w:val="en-US" w:eastAsia="zh-CN" w:bidi="ar"/>
        </w:rPr>
        <w:t>遂宁市环境保护局以遂环评函</w:t>
      </w:r>
      <w:r>
        <w:rPr>
          <w:rFonts w:hint="eastAsia" w:cs="Times New Roman" w:eastAsiaTheme="minorEastAsia"/>
          <w:color w:val="auto"/>
          <w:kern w:val="0"/>
          <w:sz w:val="24"/>
          <w:szCs w:val="24"/>
          <w:lang w:val="en-US" w:eastAsia="zh-CN" w:bidi="ar"/>
        </w:rPr>
        <w:t>【</w:t>
      </w:r>
      <w:r>
        <w:rPr>
          <w:rFonts w:hint="eastAsia" w:ascii="Times New Roman" w:hAnsi="Times New Roman" w:cs="Times New Roman" w:eastAsiaTheme="minorEastAsia"/>
          <w:color w:val="auto"/>
          <w:kern w:val="0"/>
          <w:sz w:val="24"/>
          <w:szCs w:val="24"/>
          <w:lang w:val="en-US" w:eastAsia="zh-CN" w:bidi="ar"/>
        </w:rPr>
        <w:t>2018</w:t>
      </w:r>
      <w:r>
        <w:rPr>
          <w:rFonts w:hint="eastAsia" w:cs="Times New Roman" w:eastAsiaTheme="minorEastAsia"/>
          <w:color w:val="auto"/>
          <w:kern w:val="0"/>
          <w:sz w:val="24"/>
          <w:szCs w:val="24"/>
          <w:lang w:val="en-US" w:eastAsia="zh-CN" w:bidi="ar"/>
        </w:rPr>
        <w:t>】</w:t>
      </w:r>
      <w:r>
        <w:rPr>
          <w:rFonts w:hint="eastAsia" w:ascii="Times New Roman" w:hAnsi="Times New Roman" w:cs="Times New Roman" w:eastAsiaTheme="minorEastAsia"/>
          <w:color w:val="auto"/>
          <w:kern w:val="0"/>
          <w:sz w:val="24"/>
          <w:szCs w:val="24"/>
          <w:lang w:val="en-US" w:eastAsia="zh-CN" w:bidi="ar"/>
        </w:rPr>
        <w:t>85号文件对本项目环境影响报告书进行了批复。项目于2018年4月开始建设，2020年3月完成建设，</w:t>
      </w:r>
      <w:r>
        <w:rPr>
          <w:rFonts w:hint="eastAsia" w:cs="Times New Roman" w:eastAsiaTheme="minorEastAsia"/>
          <w:color w:val="auto"/>
          <w:kern w:val="0"/>
          <w:sz w:val="24"/>
          <w:szCs w:val="24"/>
          <w:lang w:val="en-US" w:eastAsia="zh-CN" w:bidi="ar"/>
        </w:rPr>
        <w:t>并</w:t>
      </w:r>
      <w:r>
        <w:rPr>
          <w:rFonts w:hint="eastAsia" w:ascii="Times New Roman" w:hAnsi="Times New Roman" w:cs="Times New Roman" w:eastAsiaTheme="minorEastAsia"/>
          <w:color w:val="auto"/>
          <w:kern w:val="0"/>
          <w:sz w:val="24"/>
          <w:szCs w:val="24"/>
          <w:lang w:val="en-US" w:eastAsia="zh-CN" w:bidi="ar"/>
        </w:rPr>
        <w:t>于同年3月投入试运行</w:t>
      </w:r>
      <w:r>
        <w:rPr>
          <w:rFonts w:hint="eastAsia" w:cs="Times New Roman" w:eastAsiaTheme="minorEastAsia"/>
          <w:color w:val="auto"/>
          <w:kern w:val="0"/>
          <w:sz w:val="24"/>
          <w:szCs w:val="24"/>
          <w:lang w:val="en-US" w:eastAsia="zh-CN" w:bidi="ar"/>
        </w:rPr>
        <w:t>；本项目涉及‘未批先建’原大英县环保保护局与2018年6月22日对本项目现场勘察后于2020年6月29日下达了行政处罚决定书大环罚【2018】17号文件，详情见附件5。</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rPr>
      </w:pPr>
      <w:r>
        <w:rPr>
          <w:rFonts w:hint="default" w:ascii="Times New Roman" w:hAnsi="Times New Roman" w:cs="Times New Roman" w:eastAsiaTheme="minorEastAsia"/>
          <w:color w:val="000000"/>
          <w:kern w:val="0"/>
          <w:sz w:val="24"/>
          <w:szCs w:val="24"/>
          <w:lang w:val="en-US" w:eastAsia="zh-CN" w:bidi="ar"/>
        </w:rPr>
        <w:t>本项目配置职工人</w:t>
      </w:r>
      <w:r>
        <w:rPr>
          <w:rFonts w:hint="default" w:ascii="Times New Roman" w:hAnsi="Times New Roman" w:cs="Times New Roman" w:eastAsiaTheme="minorEastAsia"/>
          <w:color w:val="auto"/>
          <w:kern w:val="0"/>
          <w:sz w:val="24"/>
          <w:szCs w:val="24"/>
          <w:lang w:val="en-US" w:eastAsia="zh-CN" w:bidi="ar"/>
        </w:rPr>
        <w:t>数</w:t>
      </w:r>
      <w:r>
        <w:rPr>
          <w:rFonts w:hint="eastAsia" w:ascii="Times New Roman" w:hAnsi="Times New Roman" w:cs="Times New Roman" w:eastAsiaTheme="minorEastAsia"/>
          <w:color w:val="auto"/>
          <w:kern w:val="0"/>
          <w:sz w:val="24"/>
          <w:szCs w:val="24"/>
          <w:lang w:val="en-US" w:eastAsia="zh-CN" w:bidi="ar"/>
        </w:rPr>
        <w:t>16</w:t>
      </w:r>
      <w:r>
        <w:rPr>
          <w:rFonts w:hint="default" w:ascii="Times New Roman" w:hAnsi="Times New Roman" w:cs="Times New Roman" w:eastAsiaTheme="minorEastAsia"/>
          <w:color w:val="auto"/>
          <w:kern w:val="0"/>
          <w:sz w:val="24"/>
          <w:szCs w:val="24"/>
          <w:lang w:val="en-US" w:eastAsia="zh-CN" w:bidi="ar"/>
        </w:rPr>
        <w:t>人</w:t>
      </w:r>
      <w:r>
        <w:rPr>
          <w:rFonts w:hint="default" w:ascii="Times New Roman" w:hAnsi="Times New Roman" w:cs="Times New Roman" w:eastAsiaTheme="minorEastAsia"/>
          <w:color w:val="000000"/>
          <w:kern w:val="0"/>
          <w:sz w:val="24"/>
          <w:szCs w:val="24"/>
          <w:lang w:val="en-US" w:eastAsia="zh-CN" w:bidi="ar"/>
        </w:rPr>
        <w:t>，全年工作365天，采用四班三倒制，每班8小时，每天工作24小时。目前该项目主体设施和配套的环境保护设施运行正常。受</w:t>
      </w:r>
      <w:r>
        <w:rPr>
          <w:rFonts w:hint="default" w:ascii="Times New Roman" w:hAnsi="Times New Roman" w:cs="Times New Roman" w:eastAsiaTheme="minorEastAsia"/>
          <w:sz w:val="24"/>
          <w:szCs w:val="24"/>
        </w:rPr>
        <w:t>大英县禾鑫城市建设投资有限公司</w:t>
      </w:r>
      <w:r>
        <w:rPr>
          <w:rFonts w:hint="default" w:ascii="Times New Roman" w:hAnsi="Times New Roman" w:cs="Times New Roman" w:eastAsiaTheme="minorEastAsia"/>
          <w:color w:val="000000"/>
          <w:kern w:val="0"/>
          <w:sz w:val="24"/>
          <w:szCs w:val="24"/>
          <w:lang w:val="en-US" w:eastAsia="zh-CN" w:bidi="ar"/>
        </w:rPr>
        <w:t>委托，</w:t>
      </w:r>
      <w:r>
        <w:rPr>
          <w:rFonts w:hint="default" w:ascii="Times New Roman" w:hAnsi="Times New Roman" w:cs="Times New Roman" w:eastAsiaTheme="minorEastAsia"/>
          <w:sz w:val="24"/>
          <w:szCs w:val="24"/>
        </w:rPr>
        <w:t>四川溯源环境监测有限公司</w:t>
      </w:r>
      <w:r>
        <w:rPr>
          <w:rFonts w:hint="default" w:ascii="Times New Roman" w:hAnsi="Times New Roman" w:cs="Times New Roman" w:eastAsiaTheme="minorEastAsia"/>
          <w:color w:val="000000"/>
          <w:kern w:val="0"/>
          <w:sz w:val="24"/>
          <w:szCs w:val="24"/>
          <w:lang w:val="en-US" w:eastAsia="zh-CN" w:bidi="ar"/>
        </w:rPr>
        <w:t>根据相关的规定和要求，于20</w:t>
      </w:r>
      <w:r>
        <w:rPr>
          <w:rFonts w:hint="eastAsia" w:ascii="Times New Roman" w:hAnsi="Times New Roman" w:cs="Times New Roman" w:eastAsiaTheme="minorEastAsia"/>
          <w:color w:val="000000"/>
          <w:kern w:val="0"/>
          <w:sz w:val="24"/>
          <w:szCs w:val="24"/>
          <w:lang w:val="en-US" w:eastAsia="zh-CN" w:bidi="ar"/>
        </w:rPr>
        <w:t>20</w:t>
      </w:r>
      <w:r>
        <w:rPr>
          <w:rFonts w:hint="default" w:ascii="Times New Roman" w:hAnsi="Times New Roman" w:cs="Times New Roman" w:eastAsiaTheme="minorEastAsia"/>
          <w:color w:val="000000"/>
          <w:kern w:val="0"/>
          <w:sz w:val="24"/>
          <w:szCs w:val="24"/>
          <w:lang w:val="en-US" w:eastAsia="zh-CN" w:bidi="ar"/>
        </w:rPr>
        <w:t>年</w:t>
      </w:r>
      <w:r>
        <w:rPr>
          <w:rFonts w:hint="eastAsia" w:ascii="Times New Roman" w:hAnsi="Times New Roman" w:cs="Times New Roman" w:eastAsiaTheme="minorEastAsia"/>
          <w:color w:val="000000"/>
          <w:kern w:val="0"/>
          <w:sz w:val="24"/>
          <w:szCs w:val="24"/>
          <w:lang w:val="en-US" w:eastAsia="zh-CN" w:bidi="ar"/>
        </w:rPr>
        <w:t>6</w:t>
      </w:r>
      <w:r>
        <w:rPr>
          <w:rFonts w:hint="default" w:ascii="Times New Roman" w:hAnsi="Times New Roman" w:cs="Times New Roman" w:eastAsiaTheme="minorEastAsia"/>
          <w:color w:val="000000"/>
          <w:kern w:val="0"/>
          <w:sz w:val="24"/>
          <w:szCs w:val="24"/>
          <w:lang w:val="en-US" w:eastAsia="zh-CN" w:bidi="ar"/>
        </w:rPr>
        <w:t>月</w:t>
      </w:r>
      <w:r>
        <w:rPr>
          <w:rFonts w:hint="eastAsia" w:ascii="Times New Roman" w:hAnsi="Times New Roman" w:cs="Times New Roman" w:eastAsiaTheme="minorEastAsia"/>
          <w:color w:val="000000"/>
          <w:kern w:val="0"/>
          <w:sz w:val="24"/>
          <w:szCs w:val="24"/>
          <w:lang w:val="en-US" w:eastAsia="zh-CN" w:bidi="ar"/>
        </w:rPr>
        <w:t>初</w:t>
      </w:r>
      <w:r>
        <w:rPr>
          <w:rFonts w:hint="default" w:ascii="Times New Roman" w:hAnsi="Times New Roman" w:cs="Times New Roman" w:eastAsiaTheme="minorEastAsia"/>
          <w:color w:val="000000"/>
          <w:kern w:val="0"/>
          <w:sz w:val="24"/>
          <w:szCs w:val="24"/>
          <w:lang w:val="en-US" w:eastAsia="zh-CN" w:bidi="ar"/>
        </w:rPr>
        <w:t>对该项目进行了现场勘察，查阅了相关技术资料编制了本项目竣工环境保护验收监测方案</w:t>
      </w:r>
      <w:r>
        <w:rPr>
          <w:rFonts w:hint="eastAsia" w:cs="Times New Roman" w:eastAsiaTheme="minorEastAsia"/>
          <w:color w:val="000000"/>
          <w:kern w:val="0"/>
          <w:sz w:val="24"/>
          <w:szCs w:val="24"/>
          <w:lang w:val="en-US" w:eastAsia="zh-CN" w:bidi="ar"/>
        </w:rPr>
        <w:t>，</w:t>
      </w:r>
      <w:r>
        <w:rPr>
          <w:rFonts w:hint="default" w:ascii="Times New Roman" w:hAnsi="Times New Roman" w:cs="Times New Roman" w:eastAsiaTheme="minorEastAsia"/>
          <w:color w:val="auto"/>
          <w:kern w:val="0"/>
          <w:sz w:val="24"/>
          <w:szCs w:val="24"/>
          <w:lang w:val="en-US" w:eastAsia="zh-CN" w:bidi="ar"/>
        </w:rPr>
        <w:t>并于20</w:t>
      </w:r>
      <w:r>
        <w:rPr>
          <w:rFonts w:hint="eastAsia" w:cs="Times New Roman" w:eastAsiaTheme="minorEastAsia"/>
          <w:color w:val="auto"/>
          <w:kern w:val="0"/>
          <w:sz w:val="24"/>
          <w:szCs w:val="24"/>
          <w:lang w:val="en-US" w:eastAsia="zh-CN" w:bidi="ar"/>
        </w:rPr>
        <w:t>20</w:t>
      </w:r>
      <w:r>
        <w:rPr>
          <w:rFonts w:hint="default" w:ascii="Times New Roman" w:hAnsi="Times New Roman" w:cs="Times New Roman" w:eastAsiaTheme="minorEastAsia"/>
          <w:color w:val="auto"/>
          <w:kern w:val="0"/>
          <w:sz w:val="24"/>
          <w:szCs w:val="24"/>
          <w:lang w:val="en-US" w:eastAsia="zh-CN" w:bidi="ar"/>
        </w:rPr>
        <w:t>年7月</w:t>
      </w:r>
      <w:r>
        <w:rPr>
          <w:rFonts w:hint="eastAsia" w:cs="Times New Roman" w:eastAsiaTheme="minorEastAsia"/>
          <w:color w:val="auto"/>
          <w:kern w:val="0"/>
          <w:sz w:val="24"/>
          <w:szCs w:val="24"/>
          <w:lang w:val="en-US" w:eastAsia="zh-CN" w:bidi="ar"/>
        </w:rPr>
        <w:t>19-20</w:t>
      </w:r>
      <w:r>
        <w:rPr>
          <w:rFonts w:hint="default" w:ascii="Times New Roman" w:hAnsi="Times New Roman" w:cs="Times New Roman" w:eastAsiaTheme="minorEastAsia"/>
          <w:color w:val="auto"/>
          <w:kern w:val="0"/>
          <w:sz w:val="24"/>
          <w:szCs w:val="24"/>
          <w:lang w:val="en-US" w:eastAsia="zh-CN" w:bidi="ar"/>
        </w:rPr>
        <w:t>日对该项目进行了验收监测，根据验收监测结果，编制完成该项目竣</w:t>
      </w:r>
      <w:r>
        <w:rPr>
          <w:rFonts w:hint="default" w:ascii="Times New Roman" w:hAnsi="Times New Roman" w:cs="Times New Roman" w:eastAsiaTheme="minorEastAsia"/>
          <w:color w:val="000000"/>
          <w:kern w:val="0"/>
          <w:sz w:val="24"/>
          <w:szCs w:val="24"/>
          <w:lang w:val="en-US" w:eastAsia="zh-CN" w:bidi="ar"/>
        </w:rPr>
        <w:t>工环境保护验收监测报告</w:t>
      </w:r>
      <w:r>
        <w:rPr>
          <w:rFonts w:hint="eastAsia" w:ascii="Times New Roman" w:hAnsi="Times New Roman" w:cs="Times New Roman" w:eastAsiaTheme="minorEastAsia"/>
          <w:color w:val="000000"/>
          <w:kern w:val="0"/>
          <w:sz w:val="24"/>
          <w:szCs w:val="24"/>
          <w:lang w:val="en-US" w:eastAsia="zh-CN" w:bidi="ar"/>
        </w:rPr>
        <w:t>。</w:t>
      </w:r>
    </w:p>
    <w:p>
      <w:pPr>
        <w:pStyle w:val="3"/>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rPr>
      </w:pPr>
      <w:bookmarkStart w:id="26" w:name="_Toc14541"/>
      <w:r>
        <w:rPr>
          <w:rFonts w:hint="default" w:ascii="Times New Roman" w:hAnsi="Times New Roman" w:cs="Times New Roman"/>
        </w:rPr>
        <w:t>1.</w:t>
      </w:r>
      <w:r>
        <w:rPr>
          <w:rFonts w:hint="default" w:ascii="Times New Roman" w:hAnsi="Times New Roman" w:cs="Times New Roman"/>
          <w:lang w:val="en-US" w:eastAsia="zh-CN"/>
        </w:rPr>
        <w:t>2</w:t>
      </w:r>
      <w:r>
        <w:rPr>
          <w:rFonts w:hint="default" w:ascii="Times New Roman" w:hAnsi="Times New Roman" w:cs="Times New Roman"/>
        </w:rPr>
        <w:t>验收工作情况</w:t>
      </w:r>
      <w:bookmarkEnd w:id="26"/>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20</w:t>
      </w:r>
      <w:r>
        <w:rPr>
          <w:rFonts w:hint="eastAsia" w:cs="Times New Roman" w:eastAsiaTheme="minorEastAsia"/>
          <w:sz w:val="24"/>
          <w:szCs w:val="24"/>
          <w:lang w:val="en-US" w:eastAsia="zh-CN"/>
        </w:rPr>
        <w:t>20</w:t>
      </w:r>
      <w:r>
        <w:rPr>
          <w:rFonts w:hint="default" w:ascii="Times New Roman" w:hAnsi="Times New Roman" w:cs="Times New Roman" w:eastAsiaTheme="minorEastAsia"/>
          <w:sz w:val="24"/>
          <w:szCs w:val="24"/>
        </w:rPr>
        <w:t>年</w:t>
      </w:r>
      <w:r>
        <w:rPr>
          <w:rFonts w:hint="eastAsia" w:cs="Times New Roman" w:eastAsiaTheme="minorEastAsia"/>
          <w:sz w:val="24"/>
          <w:szCs w:val="24"/>
          <w:lang w:val="en-US" w:eastAsia="zh-CN"/>
        </w:rPr>
        <w:t>6</w:t>
      </w:r>
      <w:r>
        <w:rPr>
          <w:rFonts w:hint="default" w:ascii="Times New Roman" w:hAnsi="Times New Roman" w:cs="Times New Roman" w:eastAsiaTheme="minorEastAsia"/>
          <w:sz w:val="24"/>
          <w:szCs w:val="24"/>
        </w:rPr>
        <w:t>月，大英县禾鑫城市建设投资有限公司委托四川溯源环境监测有限公司开展竣工环境保护验收监测工作</w:t>
      </w:r>
      <w:r>
        <w:rPr>
          <w:rFonts w:hint="default" w:ascii="Times New Roman" w:hAnsi="Times New Roman"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lang w:val="en-US" w:eastAsia="zh-CN"/>
        </w:rPr>
        <w:t>20</w:t>
      </w:r>
      <w:r>
        <w:rPr>
          <w:rFonts w:hint="eastAsia" w:cs="Times New Roman" w:eastAsiaTheme="minorEastAsia"/>
          <w:color w:val="auto"/>
          <w:sz w:val="24"/>
          <w:szCs w:val="24"/>
          <w:lang w:val="en-US" w:eastAsia="zh-CN"/>
        </w:rPr>
        <w:t>20</w:t>
      </w:r>
      <w:r>
        <w:rPr>
          <w:rFonts w:hint="default" w:ascii="Times New Roman" w:hAnsi="Times New Roman" w:cs="Times New Roman" w:eastAsiaTheme="minorEastAsia"/>
          <w:color w:val="auto"/>
          <w:sz w:val="24"/>
          <w:szCs w:val="24"/>
          <w:highlight w:val="none"/>
        </w:rPr>
        <w:t>年</w:t>
      </w:r>
      <w:r>
        <w:rPr>
          <w:rFonts w:hint="eastAsia" w:cs="Times New Roman" w:eastAsiaTheme="minorEastAsia"/>
          <w:color w:val="auto"/>
          <w:sz w:val="24"/>
          <w:szCs w:val="24"/>
          <w:highlight w:val="none"/>
          <w:lang w:val="en-US" w:eastAsia="zh-CN"/>
        </w:rPr>
        <w:t>6</w:t>
      </w:r>
      <w:r>
        <w:rPr>
          <w:rFonts w:hint="default" w:ascii="Times New Roman" w:hAnsi="Times New Roman" w:cs="Times New Roman" w:eastAsiaTheme="minorEastAsia"/>
          <w:color w:val="auto"/>
          <w:sz w:val="24"/>
          <w:szCs w:val="24"/>
          <w:highlight w:val="none"/>
        </w:rPr>
        <w:t>月进行了现场踏勘，并查阅了相关资料，在此基础上编制了项目</w:t>
      </w:r>
      <w:r>
        <w:rPr>
          <w:rFonts w:hint="default" w:ascii="Times New Roman" w:hAnsi="Times New Roman" w:cs="Times New Roman" w:eastAsiaTheme="minorEastAsia"/>
          <w:color w:val="auto"/>
          <w:sz w:val="24"/>
          <w:szCs w:val="24"/>
        </w:rPr>
        <w:t>竣工环境保护验收监测方案。根据监测方案，我公司技术人员于</w:t>
      </w:r>
      <w:r>
        <w:rPr>
          <w:rFonts w:hint="default" w:ascii="Times New Roman" w:hAnsi="Times New Roman" w:cs="Times New Roman" w:eastAsiaTheme="minorEastAsia"/>
          <w:color w:val="auto"/>
          <w:kern w:val="0"/>
          <w:sz w:val="24"/>
          <w:szCs w:val="24"/>
          <w:lang w:val="en-US" w:eastAsia="zh-CN" w:bidi="ar"/>
        </w:rPr>
        <w:t>20</w:t>
      </w:r>
      <w:r>
        <w:rPr>
          <w:rFonts w:hint="eastAsia" w:cs="Times New Roman" w:eastAsiaTheme="minorEastAsia"/>
          <w:color w:val="auto"/>
          <w:kern w:val="0"/>
          <w:sz w:val="24"/>
          <w:szCs w:val="24"/>
          <w:lang w:val="en-US" w:eastAsia="zh-CN" w:bidi="ar"/>
        </w:rPr>
        <w:t>20</w:t>
      </w:r>
      <w:r>
        <w:rPr>
          <w:rFonts w:hint="default" w:ascii="Times New Roman" w:hAnsi="Times New Roman" w:cs="Times New Roman" w:eastAsiaTheme="minorEastAsia"/>
          <w:color w:val="auto"/>
          <w:kern w:val="0"/>
          <w:sz w:val="24"/>
          <w:szCs w:val="24"/>
          <w:lang w:val="en-US" w:eastAsia="zh-CN" w:bidi="ar"/>
        </w:rPr>
        <w:t>年7月</w:t>
      </w:r>
      <w:r>
        <w:rPr>
          <w:rFonts w:hint="eastAsia" w:cs="Times New Roman" w:eastAsiaTheme="minorEastAsia"/>
          <w:color w:val="auto"/>
          <w:kern w:val="0"/>
          <w:sz w:val="24"/>
          <w:szCs w:val="24"/>
          <w:lang w:val="en-US" w:eastAsia="zh-CN" w:bidi="ar"/>
        </w:rPr>
        <w:t>19-20</w:t>
      </w:r>
      <w:r>
        <w:rPr>
          <w:rFonts w:hint="default" w:ascii="Times New Roman" w:hAnsi="Times New Roman" w:cs="Times New Roman" w:eastAsiaTheme="minorEastAsia"/>
          <w:color w:val="auto"/>
          <w:kern w:val="0"/>
          <w:sz w:val="24"/>
          <w:szCs w:val="24"/>
          <w:lang w:val="en-US" w:eastAsia="zh-CN" w:bidi="ar"/>
        </w:rPr>
        <w:t>日</w:t>
      </w:r>
      <w:r>
        <w:rPr>
          <w:rFonts w:hint="default" w:ascii="Times New Roman" w:hAnsi="Times New Roman" w:cs="Times New Roman" w:eastAsiaTheme="minorEastAsia"/>
          <w:color w:val="auto"/>
          <w:sz w:val="24"/>
          <w:szCs w:val="24"/>
        </w:rPr>
        <w:t>进行了现场监测和调查。根据《建设项目竣工环境保护</w:t>
      </w:r>
      <w:r>
        <w:rPr>
          <w:rFonts w:hint="default" w:ascii="Times New Roman" w:hAnsi="Times New Roman" w:cs="Times New Roman" w:eastAsiaTheme="minorEastAsia"/>
          <w:sz w:val="24"/>
          <w:szCs w:val="24"/>
        </w:rPr>
        <w:t>验收技术指南</w:t>
      </w:r>
      <w:r>
        <w:rPr>
          <w:rFonts w:hint="default" w:ascii="Times New Roman" w:hAnsi="Times New Roman" w:cs="Times New Roman" w:eastAsiaTheme="minorEastAsia"/>
          <w:sz w:val="24"/>
          <w:szCs w:val="24"/>
          <w:lang w:eastAsia="zh-CN"/>
        </w:rPr>
        <w:t>——</w:t>
      </w:r>
      <w:r>
        <w:rPr>
          <w:rFonts w:hint="default" w:ascii="Times New Roman" w:hAnsi="Times New Roman" w:cs="Times New Roman" w:eastAsiaTheme="minorEastAsia"/>
          <w:sz w:val="24"/>
          <w:szCs w:val="24"/>
        </w:rPr>
        <w:t>污染影响类》</w:t>
      </w:r>
      <w:r>
        <w:rPr>
          <w:rFonts w:hint="default" w:ascii="Times New Roman" w:hAnsi="Times New Roman" w:cs="Times New Roman" w:eastAsiaTheme="minorEastAsia"/>
          <w:sz w:val="24"/>
          <w:szCs w:val="24"/>
          <w:lang w:eastAsia="zh-CN"/>
        </w:rPr>
        <w:t>（中国生态环境部 2018年第9 号）</w:t>
      </w:r>
      <w:r>
        <w:rPr>
          <w:rFonts w:hint="default" w:ascii="Times New Roman" w:hAnsi="Times New Roman" w:cs="Times New Roman" w:eastAsiaTheme="minorEastAsia"/>
          <w:sz w:val="24"/>
          <w:szCs w:val="24"/>
        </w:rPr>
        <w:t>要求和现场监测调查结果，编制完成了本项目竣工环境保护验收报告。</w:t>
      </w:r>
    </w:p>
    <w:p>
      <w:pPr>
        <w:pStyle w:val="3"/>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rPr>
      </w:pPr>
      <w:bookmarkStart w:id="27" w:name="_Toc21033"/>
      <w:r>
        <w:rPr>
          <w:rFonts w:hint="default" w:ascii="Times New Roman" w:hAnsi="Times New Roman" w:cs="Times New Roman"/>
        </w:rPr>
        <w:t>1.</w:t>
      </w:r>
      <w:r>
        <w:rPr>
          <w:rFonts w:hint="default" w:ascii="Times New Roman" w:hAnsi="Times New Roman" w:cs="Times New Roman"/>
          <w:lang w:val="en-US" w:eastAsia="zh-CN"/>
        </w:rPr>
        <w:t>3</w:t>
      </w:r>
      <w:r>
        <w:rPr>
          <w:rFonts w:hint="default" w:ascii="Times New Roman" w:hAnsi="Times New Roman" w:cs="Times New Roman"/>
        </w:rPr>
        <w:t>验收范围及监测内容</w:t>
      </w:r>
      <w:bookmarkEnd w:id="27"/>
    </w:p>
    <w:p>
      <w:pPr>
        <w:pStyle w:val="4"/>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rPr>
      </w:pPr>
      <w:bookmarkStart w:id="28" w:name="_Toc19262"/>
      <w:r>
        <w:rPr>
          <w:rFonts w:hint="default" w:ascii="Times New Roman" w:hAnsi="Times New Roman" w:cs="Times New Roman"/>
        </w:rPr>
        <w:t>1.</w:t>
      </w:r>
      <w:r>
        <w:rPr>
          <w:rFonts w:hint="default" w:ascii="Times New Roman" w:hAnsi="Times New Roman" w:cs="Times New Roman"/>
          <w:lang w:val="en-US" w:eastAsia="zh-CN"/>
        </w:rPr>
        <w:t>3</w:t>
      </w:r>
      <w:r>
        <w:rPr>
          <w:rFonts w:hint="default" w:ascii="Times New Roman" w:hAnsi="Times New Roman" w:cs="Times New Roman"/>
        </w:rPr>
        <w:t>.1验收范围</w:t>
      </w:r>
      <w:bookmarkEnd w:id="28"/>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主体工程</w:t>
      </w:r>
      <w:r>
        <w:rPr>
          <w:rFonts w:hint="eastAsia" w:cs="Times New Roman" w:eastAsiaTheme="minorEastAsia"/>
          <w:sz w:val="24"/>
          <w:szCs w:val="24"/>
          <w:lang w:eastAsia="zh-CN"/>
        </w:rPr>
        <w:t>、</w:t>
      </w:r>
      <w:r>
        <w:rPr>
          <w:rFonts w:hint="default" w:ascii="Times New Roman" w:hAnsi="Times New Roman" w:cs="Times New Roman" w:eastAsiaTheme="minorEastAsia"/>
          <w:sz w:val="24"/>
          <w:szCs w:val="24"/>
        </w:rPr>
        <w:t>配套</w:t>
      </w:r>
      <w:r>
        <w:rPr>
          <w:rFonts w:hint="eastAsia" w:cs="Times New Roman" w:eastAsiaTheme="minorEastAsia"/>
          <w:sz w:val="24"/>
          <w:szCs w:val="24"/>
          <w:lang w:eastAsia="zh-CN"/>
        </w:rPr>
        <w:t>辅助公辅设施、生活办公设施以及</w:t>
      </w:r>
      <w:r>
        <w:rPr>
          <w:rFonts w:hint="default" w:ascii="Times New Roman" w:hAnsi="Times New Roman" w:cs="Times New Roman" w:eastAsiaTheme="minorEastAsia"/>
          <w:sz w:val="24"/>
          <w:szCs w:val="24"/>
        </w:rPr>
        <w:t>环保设施。</w:t>
      </w:r>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主体工程为污水处理工程：厂区内污水处理工艺构筑物主要包括：粗格栅</w:t>
      </w:r>
      <w:r>
        <w:rPr>
          <w:rFonts w:hint="eastAsia" w:cs="Times New Roman" w:eastAsiaTheme="minorEastAsia"/>
          <w:sz w:val="24"/>
          <w:szCs w:val="24"/>
          <w:lang w:eastAsia="zh-CN"/>
        </w:rPr>
        <w:t>渠</w:t>
      </w:r>
      <w:r>
        <w:rPr>
          <w:rFonts w:hint="default" w:ascii="Times New Roman" w:hAnsi="Times New Roman" w:cs="Times New Roman" w:eastAsiaTheme="minorEastAsia"/>
          <w:sz w:val="24"/>
          <w:szCs w:val="24"/>
          <w:lang w:eastAsia="zh-CN"/>
        </w:rPr>
        <w:t>，</w:t>
      </w:r>
      <w:r>
        <w:rPr>
          <w:rFonts w:hint="eastAsia" w:cs="Times New Roman" w:eastAsiaTheme="minorEastAsia"/>
          <w:sz w:val="24"/>
          <w:szCs w:val="24"/>
          <w:lang w:eastAsia="zh-CN"/>
        </w:rPr>
        <w:t>提升泵站，</w:t>
      </w:r>
      <w:r>
        <w:rPr>
          <w:rFonts w:hint="default" w:ascii="Times New Roman" w:hAnsi="Times New Roman" w:cs="Times New Roman" w:eastAsiaTheme="minorEastAsia"/>
          <w:sz w:val="24"/>
          <w:szCs w:val="24"/>
          <w:lang w:eastAsia="zh-CN"/>
        </w:rPr>
        <w:t>细格栅池</w:t>
      </w:r>
      <w:r>
        <w:rPr>
          <w:rFonts w:hint="eastAsia" w:cs="Times New Roman" w:eastAsiaTheme="minorEastAsia"/>
          <w:sz w:val="24"/>
          <w:szCs w:val="24"/>
          <w:lang w:eastAsia="zh-CN"/>
        </w:rPr>
        <w:t>、</w:t>
      </w:r>
      <w:r>
        <w:rPr>
          <w:rFonts w:hint="default" w:ascii="Times New Roman" w:hAnsi="Times New Roman" w:cs="Times New Roman" w:eastAsiaTheme="minorEastAsia"/>
          <w:sz w:val="24"/>
          <w:szCs w:val="24"/>
          <w:lang w:eastAsia="zh-CN"/>
        </w:rPr>
        <w:t>调节池，</w:t>
      </w:r>
      <w:r>
        <w:rPr>
          <w:rFonts w:hint="eastAsia" w:ascii="Times New Roman" w:hAnsi="Times New Roman" w:cs="Times New Roman" w:eastAsiaTheme="minorEastAsia"/>
          <w:sz w:val="24"/>
          <w:szCs w:val="24"/>
          <w:lang w:eastAsia="zh-CN"/>
        </w:rPr>
        <w:t>混凝</w:t>
      </w:r>
      <w:r>
        <w:rPr>
          <w:rFonts w:hint="default" w:ascii="Times New Roman" w:hAnsi="Times New Roman" w:cs="Times New Roman" w:eastAsiaTheme="minorEastAsia"/>
          <w:sz w:val="24"/>
          <w:szCs w:val="24"/>
          <w:lang w:eastAsia="zh-CN"/>
        </w:rPr>
        <w:t>沉淀池，</w:t>
      </w:r>
      <w:r>
        <w:rPr>
          <w:rFonts w:hint="eastAsia" w:cs="Times New Roman" w:eastAsiaTheme="minorEastAsia"/>
          <w:sz w:val="24"/>
          <w:szCs w:val="24"/>
          <w:lang w:eastAsia="zh-CN"/>
        </w:rPr>
        <w:t>事故池（备用），初沉池；水解酸化池，</w:t>
      </w:r>
      <w:r>
        <w:rPr>
          <w:rFonts w:hint="default" w:ascii="Times New Roman" w:hAnsi="Times New Roman" w:cs="Times New Roman" w:eastAsiaTheme="minorEastAsia"/>
          <w:color w:val="auto"/>
          <w:sz w:val="24"/>
          <w:szCs w:val="24"/>
          <w:highlight w:val="none"/>
        </w:rPr>
        <w:t>A</w:t>
      </w:r>
      <w:r>
        <w:rPr>
          <w:rFonts w:hint="default" w:ascii="Times New Roman" w:hAnsi="Times New Roman" w:cs="Times New Roman" w:eastAsiaTheme="minorEastAsia"/>
          <w:color w:val="auto"/>
          <w:sz w:val="24"/>
          <w:szCs w:val="24"/>
          <w:highlight w:val="none"/>
          <w:vertAlign w:val="superscript"/>
        </w:rPr>
        <w:t>2</w:t>
      </w:r>
      <w:r>
        <w:rPr>
          <w:rFonts w:hint="default" w:ascii="Times New Roman" w:hAnsi="Times New Roman" w:cs="Times New Roman" w:eastAsiaTheme="minorEastAsia"/>
          <w:color w:val="auto"/>
          <w:sz w:val="24"/>
          <w:szCs w:val="24"/>
          <w:highlight w:val="none"/>
        </w:rPr>
        <w:t>/O</w:t>
      </w:r>
      <w:r>
        <w:rPr>
          <w:rFonts w:hint="eastAsia" w:cs="Times New Roman" w:eastAsiaTheme="minorEastAsia"/>
          <w:color w:val="auto"/>
          <w:sz w:val="24"/>
          <w:szCs w:val="24"/>
          <w:highlight w:val="none"/>
          <w:lang w:eastAsia="zh-CN"/>
        </w:rPr>
        <w:t>改良氧化沟，</w:t>
      </w:r>
      <w:r>
        <w:rPr>
          <w:rFonts w:hint="eastAsia" w:cs="Times New Roman" w:eastAsiaTheme="minorEastAsia"/>
          <w:color w:val="auto"/>
          <w:sz w:val="24"/>
          <w:szCs w:val="24"/>
          <w:highlight w:val="none"/>
          <w:lang w:val="en-US" w:eastAsia="zh-CN"/>
        </w:rPr>
        <w:t>MBR膜池，中性催化池，除磷终沉池，精密过滤器，垂直流人工湿地，紫外消毒池</w:t>
      </w:r>
      <w:r>
        <w:rPr>
          <w:rFonts w:hint="default" w:ascii="Times New Roman" w:hAnsi="Times New Roman" w:cs="Times New Roman" w:eastAsiaTheme="minorEastAsia"/>
          <w:sz w:val="24"/>
          <w:szCs w:val="24"/>
          <w:lang w:eastAsia="zh-CN"/>
        </w:rPr>
        <w:t>，</w:t>
      </w:r>
      <w:r>
        <w:rPr>
          <w:rFonts w:hint="eastAsia" w:cs="Times New Roman" w:eastAsiaTheme="minorEastAsia"/>
          <w:sz w:val="24"/>
          <w:szCs w:val="24"/>
          <w:lang w:eastAsia="zh-CN"/>
        </w:rPr>
        <w:t>巴</w:t>
      </w:r>
      <w:r>
        <w:rPr>
          <w:rFonts w:hint="default" w:ascii="Times New Roman" w:hAnsi="Times New Roman" w:cs="Times New Roman" w:eastAsiaTheme="minorEastAsia"/>
          <w:sz w:val="24"/>
          <w:szCs w:val="24"/>
          <w:lang w:eastAsia="zh-CN"/>
        </w:rPr>
        <w:t>歇尔槽。</w:t>
      </w:r>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配套</w:t>
      </w:r>
      <w:r>
        <w:rPr>
          <w:rFonts w:hint="eastAsia" w:cs="Times New Roman" w:eastAsiaTheme="minorEastAsia"/>
          <w:sz w:val="24"/>
          <w:szCs w:val="24"/>
          <w:lang w:eastAsia="zh-CN"/>
        </w:rPr>
        <w:t>辅助公辅设施</w:t>
      </w:r>
      <w:r>
        <w:rPr>
          <w:rFonts w:hint="default" w:ascii="Times New Roman" w:hAnsi="Times New Roman" w:cs="Times New Roman" w:eastAsiaTheme="minorEastAsia"/>
          <w:sz w:val="24"/>
          <w:szCs w:val="24"/>
          <w:lang w:eastAsia="zh-CN"/>
        </w:rPr>
        <w:t>：</w:t>
      </w:r>
      <w:r>
        <w:rPr>
          <w:rFonts w:hint="eastAsia" w:cs="Times New Roman" w:eastAsiaTheme="minorEastAsia"/>
          <w:sz w:val="24"/>
          <w:szCs w:val="24"/>
          <w:lang w:val="en-US" w:eastAsia="zh-CN"/>
        </w:rPr>
        <w:t>MBR膜清洗装置，污泥浓缩池，其他辅助用房，除臭系统</w:t>
      </w:r>
      <w:r>
        <w:rPr>
          <w:rFonts w:hint="default" w:ascii="Times New Roman" w:hAnsi="Times New Roman" w:cs="Times New Roman" w:eastAsiaTheme="minorEastAsia"/>
          <w:sz w:val="24"/>
          <w:szCs w:val="24"/>
        </w:rPr>
        <w:t>。</w:t>
      </w:r>
    </w:p>
    <w:p>
      <w:pPr>
        <w:pStyle w:val="7"/>
        <w:spacing w:line="360" w:lineRule="auto"/>
        <w:ind w:firstLine="480" w:firstLineChars="200"/>
        <w:jc w:val="left"/>
        <w:rPr>
          <w:rFonts w:hint="eastAsia" w:cs="Times New Roman" w:eastAsiaTheme="minorEastAsia"/>
          <w:sz w:val="24"/>
          <w:szCs w:val="24"/>
          <w:lang w:eastAsia="zh-CN"/>
        </w:rPr>
      </w:pPr>
      <w:r>
        <w:rPr>
          <w:rFonts w:hint="default" w:ascii="Times New Roman" w:hAnsi="Times New Roman" w:cs="Times New Roman" w:eastAsiaTheme="minorEastAsia"/>
          <w:sz w:val="24"/>
          <w:szCs w:val="24"/>
        </w:rPr>
        <w:t>配套</w:t>
      </w:r>
      <w:r>
        <w:rPr>
          <w:rFonts w:hint="eastAsia" w:cs="Times New Roman" w:eastAsiaTheme="minorEastAsia"/>
          <w:sz w:val="24"/>
          <w:szCs w:val="24"/>
          <w:lang w:eastAsia="zh-CN"/>
        </w:rPr>
        <w:t>辅助公辅设施</w:t>
      </w:r>
      <w:r>
        <w:rPr>
          <w:rFonts w:hint="default" w:ascii="Times New Roman" w:hAnsi="Times New Roman" w:cs="Times New Roman" w:eastAsiaTheme="minorEastAsia"/>
          <w:sz w:val="24"/>
          <w:szCs w:val="24"/>
          <w:lang w:eastAsia="zh-CN"/>
        </w:rPr>
        <w:t>：</w:t>
      </w:r>
      <w:r>
        <w:rPr>
          <w:rFonts w:hint="eastAsia" w:cs="Times New Roman" w:eastAsiaTheme="minorEastAsia"/>
          <w:sz w:val="24"/>
          <w:szCs w:val="24"/>
          <w:lang w:eastAsia="zh-CN"/>
        </w:rPr>
        <w:t>综合楼，人工湿地用房，门卫。</w:t>
      </w:r>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cs="Times New Roman" w:eastAsiaTheme="minorEastAsia"/>
          <w:sz w:val="24"/>
          <w:szCs w:val="24"/>
        </w:rPr>
      </w:pPr>
      <w:r>
        <w:rPr>
          <w:rFonts w:hint="eastAsia" w:cs="Times New Roman" w:eastAsiaTheme="minorEastAsia"/>
          <w:sz w:val="24"/>
          <w:szCs w:val="24"/>
          <w:lang w:eastAsia="zh-CN"/>
        </w:rPr>
        <w:t>环保设施</w:t>
      </w:r>
      <w:r>
        <w:rPr>
          <w:rFonts w:hint="default" w:ascii="Times New Roman" w:hAnsi="Times New Roman" w:cs="Times New Roman" w:eastAsiaTheme="minorEastAsia"/>
          <w:sz w:val="24"/>
          <w:szCs w:val="24"/>
          <w:lang w:eastAsia="zh-CN"/>
        </w:rPr>
        <w:t>：</w:t>
      </w:r>
      <w:r>
        <w:rPr>
          <w:rFonts w:hint="eastAsia" w:cs="Times New Roman" w:eastAsiaTheme="minorEastAsia"/>
          <w:sz w:val="24"/>
          <w:szCs w:val="24"/>
          <w:lang w:val="en-US" w:eastAsia="zh-CN"/>
        </w:rPr>
        <w:t>臭气处理系统等环保处理设施</w:t>
      </w:r>
      <w:r>
        <w:rPr>
          <w:rFonts w:hint="default" w:ascii="Times New Roman" w:hAnsi="Times New Roman" w:cs="Times New Roman" w:eastAsiaTheme="minorEastAsia"/>
          <w:sz w:val="24"/>
          <w:szCs w:val="24"/>
        </w:rPr>
        <w:t>。</w:t>
      </w:r>
    </w:p>
    <w:p>
      <w:pPr>
        <w:pStyle w:val="4"/>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color w:val="auto"/>
        </w:rPr>
      </w:pPr>
      <w:bookmarkStart w:id="29" w:name="_Toc6448"/>
      <w:r>
        <w:rPr>
          <w:rFonts w:hint="default" w:ascii="Times New Roman" w:hAnsi="Times New Roman" w:cs="Times New Roman"/>
          <w:color w:val="auto"/>
        </w:rPr>
        <w:t>1.</w:t>
      </w:r>
      <w:r>
        <w:rPr>
          <w:rFonts w:hint="default" w:ascii="Times New Roman" w:hAnsi="Times New Roman" w:cs="Times New Roman"/>
          <w:color w:val="auto"/>
          <w:lang w:val="en-US" w:eastAsia="zh-CN"/>
        </w:rPr>
        <w:t>3</w:t>
      </w:r>
      <w:r>
        <w:rPr>
          <w:rFonts w:hint="default" w:ascii="Times New Roman" w:hAnsi="Times New Roman" w:cs="Times New Roman"/>
          <w:color w:val="auto"/>
        </w:rPr>
        <w:t>.2验收监测内容</w:t>
      </w:r>
      <w:bookmarkEnd w:id="29"/>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rPr>
        <w:t>根据现场实际情况及技术</w:t>
      </w:r>
      <w:r>
        <w:rPr>
          <w:rFonts w:hint="default" w:ascii="Times New Roman" w:hAnsi="Times New Roman" w:cs="Times New Roman" w:eastAsiaTheme="minorEastAsia"/>
          <w:sz w:val="24"/>
          <w:szCs w:val="24"/>
          <w:lang w:eastAsia="zh-CN"/>
        </w:rPr>
        <w:t>指南</w:t>
      </w:r>
      <w:r>
        <w:rPr>
          <w:rFonts w:hint="default" w:ascii="Times New Roman" w:hAnsi="Times New Roman" w:cs="Times New Roman" w:eastAsiaTheme="minorEastAsia"/>
          <w:sz w:val="24"/>
          <w:szCs w:val="24"/>
        </w:rPr>
        <w:t>的要求，</w:t>
      </w:r>
      <w:r>
        <w:rPr>
          <w:rFonts w:hint="default" w:ascii="Times New Roman" w:hAnsi="Times New Roman" w:cs="Times New Roman" w:eastAsiaTheme="minorEastAsia"/>
          <w:sz w:val="24"/>
          <w:szCs w:val="24"/>
          <w:lang w:eastAsia="zh-CN"/>
        </w:rPr>
        <w:t>项目验收主要包括：</w:t>
      </w:r>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①</w:t>
      </w:r>
      <w:r>
        <w:rPr>
          <w:rFonts w:hint="default" w:ascii="Times New Roman" w:hAnsi="Times New Roman" w:eastAsia="宋体" w:cs="Times New Roman"/>
          <w:sz w:val="24"/>
          <w:szCs w:val="24"/>
        </w:rPr>
        <w:t>核查工程在设计、施工阶段对环评报告、环评批复中所提出的环保措施的落实情况。</w:t>
      </w:r>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②核查工程实际建设内容、实际</w:t>
      </w:r>
      <w:r>
        <w:rPr>
          <w:rFonts w:hint="default" w:ascii="Times New Roman" w:hAnsi="Times New Roman" w:eastAsia="宋体" w:cs="Times New Roman"/>
          <w:sz w:val="24"/>
          <w:szCs w:val="24"/>
          <w:lang w:eastAsia="zh-CN"/>
        </w:rPr>
        <w:t>处理</w:t>
      </w:r>
      <w:r>
        <w:rPr>
          <w:rFonts w:hint="default" w:ascii="Times New Roman" w:hAnsi="Times New Roman" w:eastAsia="宋体" w:cs="Times New Roman"/>
          <w:sz w:val="24"/>
          <w:szCs w:val="24"/>
        </w:rPr>
        <w:t>能力、</w:t>
      </w:r>
      <w:r>
        <w:rPr>
          <w:rFonts w:hint="default" w:ascii="Times New Roman" w:hAnsi="Times New Roman" w:eastAsia="宋体" w:cs="Times New Roman"/>
          <w:sz w:val="24"/>
          <w:szCs w:val="24"/>
          <w:lang w:eastAsia="zh-CN"/>
        </w:rPr>
        <w:t>处理工艺</w:t>
      </w:r>
      <w:r>
        <w:rPr>
          <w:rFonts w:hint="default" w:ascii="Times New Roman" w:hAnsi="Times New Roman" w:eastAsia="宋体" w:cs="Times New Roman"/>
          <w:sz w:val="24"/>
          <w:szCs w:val="24"/>
        </w:rPr>
        <w:t>及辅</w:t>
      </w:r>
      <w:r>
        <w:rPr>
          <w:rFonts w:hint="default" w:ascii="Times New Roman" w:hAnsi="Times New Roman" w:eastAsia="宋体" w:cs="Times New Roman"/>
          <w:sz w:val="24"/>
          <w:szCs w:val="24"/>
          <w:lang w:eastAsia="zh-CN"/>
        </w:rPr>
        <w:t>料</w:t>
      </w:r>
      <w:r>
        <w:rPr>
          <w:rFonts w:hint="default" w:ascii="Times New Roman" w:hAnsi="Times New Roman" w:eastAsia="宋体" w:cs="Times New Roman"/>
          <w:sz w:val="24"/>
          <w:szCs w:val="24"/>
        </w:rPr>
        <w:t>的使用情况。</w:t>
      </w:r>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cs="Times New Roman" w:eastAsiaTheme="minorEastAsia"/>
          <w:sz w:val="24"/>
          <w:szCs w:val="24"/>
        </w:rPr>
      </w:pPr>
      <w:r>
        <w:rPr>
          <w:rFonts w:hint="default" w:ascii="Times New Roman" w:hAnsi="Times New Roman" w:eastAsia="宋体" w:cs="Times New Roman"/>
          <w:sz w:val="24"/>
          <w:szCs w:val="24"/>
        </w:rPr>
        <w:t>③核查各类污染物实际产生情况及采取的污染控制措施，分析各项污染控制措施实施</w:t>
      </w:r>
      <w:r>
        <w:rPr>
          <w:rFonts w:hint="default" w:ascii="Times New Roman" w:hAnsi="Times New Roman" w:cs="Times New Roman" w:eastAsiaTheme="minorEastAsia"/>
          <w:sz w:val="24"/>
          <w:szCs w:val="24"/>
        </w:rPr>
        <w:t>的有效性；</w:t>
      </w:r>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cs="Times New Roman" w:eastAsiaTheme="minorEastAsia"/>
          <w:sz w:val="24"/>
          <w:szCs w:val="24"/>
        </w:rPr>
      </w:pPr>
      <w:r>
        <w:rPr>
          <w:rFonts w:hint="default" w:ascii="Times New Roman" w:hAnsi="Times New Roman" w:eastAsia="宋体" w:cs="Times New Roman"/>
          <w:sz w:val="24"/>
          <w:szCs w:val="24"/>
        </w:rPr>
        <w:t>④</w:t>
      </w:r>
      <w:r>
        <w:rPr>
          <w:rFonts w:hint="default" w:ascii="Times New Roman" w:hAnsi="Times New Roman" w:cs="Times New Roman" w:eastAsiaTheme="minorEastAsia"/>
          <w:sz w:val="24"/>
          <w:szCs w:val="24"/>
        </w:rPr>
        <w:t>通过现场检查和实地监测，核查污染物达标排放情况及污染物排放总量的落实情况。</w:t>
      </w:r>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cs="Times New Roman" w:eastAsiaTheme="minorEastAsia"/>
          <w:sz w:val="24"/>
          <w:szCs w:val="24"/>
        </w:rPr>
      </w:pPr>
      <w:r>
        <w:rPr>
          <w:rFonts w:hint="default" w:ascii="Times New Roman" w:hAnsi="Times New Roman" w:eastAsia="宋体" w:cs="Times New Roman"/>
          <w:sz w:val="24"/>
          <w:szCs w:val="24"/>
        </w:rPr>
        <w:t>⑤</w:t>
      </w:r>
      <w:r>
        <w:rPr>
          <w:rFonts w:hint="default" w:ascii="Times New Roman" w:hAnsi="Times New Roman" w:cs="Times New Roman" w:eastAsiaTheme="minorEastAsia"/>
          <w:sz w:val="24"/>
          <w:szCs w:val="24"/>
        </w:rPr>
        <w:t>检查环境风险防范措施和应急预案的制定和执行情况，核查环保管理制定和实施情况，相应的环保机构、人员和监测设备的配备情况。</w:t>
      </w:r>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cs="Times New Roman" w:eastAsiaTheme="minorEastAsia"/>
          <w:sz w:val="24"/>
          <w:szCs w:val="24"/>
        </w:rPr>
      </w:pPr>
      <w:r>
        <w:rPr>
          <w:rFonts w:hint="default" w:ascii="Times New Roman" w:hAnsi="Times New Roman" w:eastAsia="宋体" w:cs="Times New Roman"/>
          <w:sz w:val="24"/>
          <w:szCs w:val="24"/>
        </w:rPr>
        <w:t>⑥</w:t>
      </w:r>
      <w:r>
        <w:rPr>
          <w:rFonts w:hint="default" w:ascii="Times New Roman" w:hAnsi="Times New Roman" w:cs="Times New Roman" w:eastAsiaTheme="minorEastAsia"/>
          <w:sz w:val="24"/>
          <w:szCs w:val="24"/>
        </w:rPr>
        <w:t>核查工程周边敏感保护目标分布及受影响情况；核查卫生防护距离内是否有新建环境敏感建筑物。</w:t>
      </w:r>
    </w:p>
    <w:p>
      <w:pPr>
        <w:keepNext w:val="0"/>
        <w:keepLines w:val="0"/>
        <w:pageBreakBefore w:val="0"/>
        <w:widowControl w:val="0"/>
        <w:kinsoku/>
        <w:wordWrap/>
        <w:overflowPunct/>
        <w:topLinePunct w:val="0"/>
        <w:bidi w:val="0"/>
        <w:spacing w:after="0" w:line="360" w:lineRule="auto"/>
        <w:ind w:left="0" w:leftChars="0" w:right="0" w:rightChars="0" w:firstLine="482" w:firstLineChars="200"/>
        <w:rPr>
          <w:rFonts w:hint="default" w:ascii="Times New Roman" w:hAnsi="Times New Roman" w:cs="Times New Roman" w:eastAsiaTheme="minorEastAsia"/>
          <w:sz w:val="24"/>
          <w:szCs w:val="24"/>
        </w:rPr>
      </w:pPr>
      <w:r>
        <w:rPr>
          <w:rFonts w:hint="default" w:ascii="Times New Roman" w:hAnsi="Times New Roman" w:cs="Times New Roman" w:eastAsiaTheme="minorEastAsia"/>
          <w:b/>
          <w:bCs/>
          <w:sz w:val="24"/>
          <w:szCs w:val="24"/>
        </w:rPr>
        <w:t>验收监测内容包括</w:t>
      </w:r>
      <w:r>
        <w:rPr>
          <w:rFonts w:hint="default" w:ascii="Times New Roman" w:hAnsi="Times New Roman" w:cs="Times New Roman" w:eastAsiaTheme="minorEastAsia"/>
          <w:sz w:val="24"/>
          <w:szCs w:val="24"/>
        </w:rPr>
        <w:t>：</w:t>
      </w:r>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eastAsia" w:cs="Times New Roman" w:eastAsiaTheme="minorEastAsia"/>
          <w:sz w:val="24"/>
          <w:szCs w:val="24"/>
          <w:lang w:eastAsia="zh-CN"/>
        </w:rPr>
      </w:pPr>
      <w:r>
        <w:rPr>
          <w:rFonts w:hint="eastAsia" w:cs="Times New Roman" w:eastAsiaTheme="minorEastAsia"/>
          <w:sz w:val="24"/>
          <w:szCs w:val="24"/>
          <w:lang w:eastAsia="zh-CN"/>
        </w:rPr>
        <w:t>①</w:t>
      </w:r>
      <w:r>
        <w:rPr>
          <w:rFonts w:hint="default" w:ascii="Times New Roman" w:hAnsi="Times New Roman" w:cs="Times New Roman" w:eastAsiaTheme="minorEastAsia"/>
          <w:sz w:val="24"/>
          <w:szCs w:val="24"/>
        </w:rPr>
        <w:t>废水排放监测</w:t>
      </w:r>
      <w:r>
        <w:rPr>
          <w:rFonts w:hint="eastAsia" w:cs="Times New Roman" w:eastAsiaTheme="minorEastAsia"/>
          <w:sz w:val="24"/>
          <w:szCs w:val="24"/>
          <w:lang w:eastAsia="zh-CN"/>
        </w:rPr>
        <w:t>；</w:t>
      </w:r>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eastAsia" w:cs="Times New Roman" w:eastAsiaTheme="minorEastAsia"/>
          <w:sz w:val="24"/>
          <w:szCs w:val="24"/>
          <w:lang w:eastAsia="zh-CN"/>
        </w:rPr>
      </w:pPr>
      <w:r>
        <w:rPr>
          <w:rFonts w:hint="eastAsia" w:cs="Times New Roman" w:eastAsiaTheme="minorEastAsia"/>
          <w:sz w:val="24"/>
          <w:szCs w:val="24"/>
          <w:lang w:eastAsia="zh-CN"/>
        </w:rPr>
        <w:t>②</w:t>
      </w:r>
      <w:r>
        <w:rPr>
          <w:rFonts w:hint="default" w:ascii="Times New Roman" w:hAnsi="Times New Roman" w:cs="Times New Roman" w:eastAsiaTheme="minorEastAsia"/>
          <w:sz w:val="24"/>
          <w:szCs w:val="24"/>
        </w:rPr>
        <w:t>废气排放监测</w:t>
      </w:r>
      <w:r>
        <w:rPr>
          <w:rFonts w:hint="eastAsia" w:cs="Times New Roman" w:eastAsiaTheme="minorEastAsia"/>
          <w:sz w:val="24"/>
          <w:szCs w:val="24"/>
          <w:lang w:eastAsia="zh-CN"/>
        </w:rPr>
        <w:t>；</w:t>
      </w:r>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eastAsia" w:cs="Times New Roman" w:eastAsiaTheme="minorEastAsia"/>
          <w:sz w:val="24"/>
          <w:szCs w:val="24"/>
          <w:lang w:eastAsia="zh-CN"/>
        </w:rPr>
      </w:pPr>
      <w:r>
        <w:rPr>
          <w:rFonts w:hint="eastAsia" w:cs="Times New Roman" w:eastAsiaTheme="minorEastAsia"/>
          <w:sz w:val="24"/>
          <w:szCs w:val="24"/>
          <w:lang w:eastAsia="zh-CN"/>
        </w:rPr>
        <w:t>③</w:t>
      </w:r>
      <w:r>
        <w:rPr>
          <w:rFonts w:hint="default" w:ascii="Times New Roman" w:hAnsi="Times New Roman" w:cs="Times New Roman" w:eastAsiaTheme="minorEastAsia"/>
          <w:sz w:val="24"/>
          <w:szCs w:val="24"/>
        </w:rPr>
        <w:t>噪声排放监测</w:t>
      </w:r>
      <w:r>
        <w:rPr>
          <w:rFonts w:hint="eastAsia" w:cs="Times New Roman" w:eastAsiaTheme="minorEastAsia"/>
          <w:sz w:val="24"/>
          <w:szCs w:val="24"/>
          <w:lang w:eastAsia="zh-CN"/>
        </w:rPr>
        <w:t>；</w:t>
      </w:r>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cs="Times New Roman" w:eastAsiaTheme="minorEastAsia"/>
          <w:sz w:val="24"/>
          <w:szCs w:val="24"/>
          <w:lang w:eastAsia="zh-CN"/>
        </w:rPr>
      </w:pPr>
      <w:r>
        <w:rPr>
          <w:rFonts w:hint="default" w:ascii="Times New Roman" w:hAnsi="Times New Roman" w:eastAsia="宋体" w:cs="Times New Roman"/>
          <w:sz w:val="24"/>
          <w:szCs w:val="24"/>
        </w:rPr>
        <w:t>④</w:t>
      </w:r>
      <w:r>
        <w:rPr>
          <w:rFonts w:hint="default" w:ascii="Times New Roman" w:hAnsi="Times New Roman" w:cs="Times New Roman" w:eastAsiaTheme="minorEastAsia"/>
          <w:sz w:val="24"/>
          <w:szCs w:val="24"/>
          <w:lang w:eastAsia="zh-CN"/>
        </w:rPr>
        <w:t>固废处置情况检查</w:t>
      </w:r>
      <w:r>
        <w:rPr>
          <w:rFonts w:hint="eastAsia" w:cs="Times New Roman" w:eastAsiaTheme="minorEastAsia"/>
          <w:sz w:val="24"/>
          <w:szCs w:val="24"/>
          <w:lang w:eastAsia="zh-CN"/>
        </w:rPr>
        <w:t>；</w:t>
      </w:r>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cs="Times New Roman" w:eastAsiaTheme="minorEastAsia"/>
          <w:sz w:val="24"/>
          <w:szCs w:val="24"/>
        </w:rPr>
      </w:pPr>
      <w:r>
        <w:rPr>
          <w:rFonts w:hint="default" w:ascii="Times New Roman" w:hAnsi="Times New Roman" w:eastAsia="宋体" w:cs="Times New Roman"/>
          <w:sz w:val="24"/>
          <w:szCs w:val="24"/>
        </w:rPr>
        <w:t>⑤</w:t>
      </w:r>
      <w:r>
        <w:rPr>
          <w:rFonts w:hint="default" w:ascii="Times New Roman" w:hAnsi="Times New Roman" w:cs="Times New Roman" w:eastAsiaTheme="minorEastAsia"/>
          <w:sz w:val="24"/>
          <w:szCs w:val="24"/>
        </w:rPr>
        <w:t>环保管理制度检查、周边公众意见调查。</w:t>
      </w:r>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cs="Times New Roman" w:eastAsiaTheme="minorEastAsia"/>
          <w:sz w:val="24"/>
          <w:szCs w:val="24"/>
        </w:rPr>
        <w:sectPr>
          <w:footerReference r:id="rId9" w:type="default"/>
          <w:pgSz w:w="11906" w:h="16838"/>
          <w:pgMar w:top="1440" w:right="1800" w:bottom="1440" w:left="1800" w:header="708" w:footer="708" w:gutter="0"/>
          <w:pgBorders>
            <w:top w:val="none" w:sz="0" w:space="0"/>
            <w:left w:val="none" w:sz="0" w:space="0"/>
            <w:bottom w:val="none" w:sz="0" w:space="0"/>
            <w:right w:val="none" w:sz="0" w:space="0"/>
          </w:pgBorders>
          <w:pgNumType w:fmt="decimal" w:start="1"/>
          <w:cols w:space="708" w:num="1"/>
          <w:docGrid w:linePitch="360" w:charSpace="0"/>
        </w:sectPr>
      </w:pPr>
    </w:p>
    <w:p>
      <w:pPr>
        <w:pStyle w:val="2"/>
        <w:keepNext w:val="0"/>
        <w:keepLines w:val="0"/>
        <w:pageBreakBefore w:val="0"/>
        <w:widowControl w:val="0"/>
        <w:kinsoku/>
        <w:wordWrap/>
        <w:overflowPunct/>
        <w:topLinePunct w:val="0"/>
        <w:bidi w:val="0"/>
        <w:spacing w:after="0"/>
        <w:ind w:left="0" w:leftChars="0" w:right="0" w:rightChars="0"/>
        <w:rPr>
          <w:rFonts w:hint="default" w:ascii="Times New Roman" w:hAnsi="Times New Roman" w:cs="Times New Roman"/>
        </w:rPr>
      </w:pPr>
      <w:bookmarkStart w:id="30" w:name="_Toc10679"/>
      <w:bookmarkStart w:id="31" w:name="_Toc532473053"/>
      <w:r>
        <w:rPr>
          <w:rFonts w:hint="default" w:ascii="Times New Roman" w:hAnsi="Times New Roman" w:cs="Times New Roman"/>
        </w:rPr>
        <w:t>2</w:t>
      </w:r>
      <w:r>
        <w:rPr>
          <w:rFonts w:hint="eastAsia" w:cs="Times New Roman"/>
          <w:lang w:eastAsia="zh-CN"/>
        </w:rPr>
        <w:t>、</w:t>
      </w:r>
      <w:r>
        <w:rPr>
          <w:rFonts w:hint="default" w:ascii="Times New Roman" w:hAnsi="Times New Roman" w:cs="Times New Roman"/>
        </w:rPr>
        <w:t>验收依据</w:t>
      </w:r>
      <w:bookmarkEnd w:id="30"/>
      <w:bookmarkEnd w:id="31"/>
    </w:p>
    <w:p>
      <w:pPr>
        <w:pStyle w:val="3"/>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rPr>
      </w:pPr>
      <w:bookmarkStart w:id="32" w:name="_Toc22331"/>
      <w:bookmarkStart w:id="33" w:name="_Toc532473054"/>
      <w:r>
        <w:rPr>
          <w:rFonts w:hint="default" w:ascii="Times New Roman" w:hAnsi="Times New Roman" w:cs="Times New Roman"/>
        </w:rPr>
        <w:t>2.1建设项目环境保护管理法律、法规、规定</w:t>
      </w:r>
      <w:bookmarkEnd w:id="32"/>
      <w:bookmarkEnd w:id="33"/>
    </w:p>
    <w:p>
      <w:pPr>
        <w:keepNext w:val="0"/>
        <w:keepLines w:val="0"/>
        <w:pageBreakBefore w:val="0"/>
        <w:widowControl w:val="0"/>
        <w:numPr>
          <w:ilvl w:val="0"/>
          <w:numId w:val="1"/>
        </w:numPr>
        <w:kinsoku/>
        <w:wordWrap/>
        <w:overflowPunct/>
        <w:topLinePunct w:val="0"/>
        <w:bidi w:val="0"/>
        <w:spacing w:after="0" w:line="360" w:lineRule="auto"/>
        <w:ind w:left="480" w:leftChars="0" w:right="0" w:rightChars="0" w:hanging="480" w:hangingChars="200"/>
        <w:rPr>
          <w:rFonts w:hint="default" w:ascii="Times New Roman" w:hAnsi="Times New Roman" w:eastAsia="宋体" w:cs="Times New Roman"/>
          <w:sz w:val="24"/>
        </w:rPr>
      </w:pPr>
      <w:r>
        <w:rPr>
          <w:rFonts w:hint="default" w:ascii="Times New Roman" w:hAnsi="Times New Roman" w:eastAsia="宋体" w:cs="Times New Roman"/>
          <w:sz w:val="24"/>
        </w:rPr>
        <w:t>《中华人民共和国环境保护法》(2015 年 1 月 1 日起修订施行)；</w:t>
      </w:r>
    </w:p>
    <w:p>
      <w:pPr>
        <w:keepNext w:val="0"/>
        <w:keepLines w:val="0"/>
        <w:pageBreakBefore w:val="0"/>
        <w:widowControl w:val="0"/>
        <w:numPr>
          <w:ilvl w:val="0"/>
          <w:numId w:val="1"/>
        </w:numPr>
        <w:kinsoku/>
        <w:wordWrap/>
        <w:overflowPunct/>
        <w:topLinePunct w:val="0"/>
        <w:bidi w:val="0"/>
        <w:spacing w:after="0" w:line="360" w:lineRule="auto"/>
        <w:ind w:left="480" w:leftChars="0" w:right="0" w:rightChars="0" w:hanging="480" w:hangingChars="200"/>
        <w:rPr>
          <w:rFonts w:hint="default" w:ascii="Times New Roman" w:hAnsi="Times New Roman" w:eastAsia="宋体" w:cs="Times New Roman"/>
          <w:sz w:val="24"/>
        </w:rPr>
      </w:pPr>
      <w:r>
        <w:rPr>
          <w:rFonts w:hint="default" w:ascii="Times New Roman" w:hAnsi="Times New Roman" w:eastAsia="宋体" w:cs="Times New Roman"/>
          <w:sz w:val="24"/>
        </w:rPr>
        <w:t>《中华人民共和国环境影响评价法》(2016 年 9 月 1 日起修订施行)；</w:t>
      </w:r>
    </w:p>
    <w:p>
      <w:pPr>
        <w:keepNext w:val="0"/>
        <w:keepLines w:val="0"/>
        <w:pageBreakBefore w:val="0"/>
        <w:widowControl w:val="0"/>
        <w:numPr>
          <w:ilvl w:val="0"/>
          <w:numId w:val="1"/>
        </w:numPr>
        <w:kinsoku/>
        <w:wordWrap/>
        <w:overflowPunct/>
        <w:topLinePunct w:val="0"/>
        <w:bidi w:val="0"/>
        <w:spacing w:after="0" w:line="360" w:lineRule="auto"/>
        <w:ind w:left="480" w:leftChars="0" w:right="0" w:rightChars="0" w:hanging="480" w:hangingChars="200"/>
        <w:rPr>
          <w:rFonts w:hint="default" w:ascii="Times New Roman" w:hAnsi="Times New Roman" w:eastAsia="宋体" w:cs="Times New Roman"/>
          <w:sz w:val="24"/>
        </w:rPr>
      </w:pPr>
      <w:r>
        <w:rPr>
          <w:rFonts w:hint="default" w:ascii="Times New Roman" w:hAnsi="Times New Roman" w:eastAsia="宋体" w:cs="Times New Roman"/>
          <w:sz w:val="24"/>
        </w:rPr>
        <w:t>《中华人民共和国大气污染防治法》(2016 年 1 月 1 日起修订施行)；</w:t>
      </w:r>
    </w:p>
    <w:p>
      <w:pPr>
        <w:keepNext w:val="0"/>
        <w:keepLines w:val="0"/>
        <w:pageBreakBefore w:val="0"/>
        <w:widowControl w:val="0"/>
        <w:numPr>
          <w:ilvl w:val="0"/>
          <w:numId w:val="1"/>
        </w:numPr>
        <w:kinsoku/>
        <w:wordWrap/>
        <w:overflowPunct/>
        <w:topLinePunct w:val="0"/>
        <w:bidi w:val="0"/>
        <w:spacing w:after="0" w:line="360" w:lineRule="auto"/>
        <w:ind w:left="480" w:leftChars="0" w:right="0" w:rightChars="0" w:hanging="480" w:hangingChars="200"/>
        <w:rPr>
          <w:rFonts w:hint="default" w:ascii="Times New Roman" w:hAnsi="Times New Roman" w:eastAsia="宋体" w:cs="Times New Roman"/>
          <w:sz w:val="24"/>
        </w:rPr>
      </w:pPr>
      <w:r>
        <w:rPr>
          <w:rFonts w:hint="default" w:ascii="Times New Roman" w:hAnsi="Times New Roman" w:eastAsia="宋体" w:cs="Times New Roman"/>
          <w:sz w:val="24"/>
        </w:rPr>
        <w:t>《中华人民共和国水污染防治法》（2018 年 1 月 1 日起施行）</w:t>
      </w:r>
      <w:r>
        <w:rPr>
          <w:rFonts w:hint="eastAsia" w:cs="Times New Roman"/>
          <w:sz w:val="24"/>
          <w:lang w:eastAsia="zh-CN"/>
        </w:rPr>
        <w:t>；</w:t>
      </w:r>
    </w:p>
    <w:p>
      <w:pPr>
        <w:keepNext w:val="0"/>
        <w:keepLines w:val="0"/>
        <w:pageBreakBefore w:val="0"/>
        <w:widowControl w:val="0"/>
        <w:numPr>
          <w:ilvl w:val="0"/>
          <w:numId w:val="1"/>
        </w:numPr>
        <w:kinsoku/>
        <w:wordWrap/>
        <w:overflowPunct/>
        <w:topLinePunct w:val="0"/>
        <w:bidi w:val="0"/>
        <w:spacing w:after="0" w:line="360" w:lineRule="auto"/>
        <w:ind w:left="480" w:leftChars="0" w:right="0" w:rightChars="0" w:hanging="480" w:hangingChars="200"/>
        <w:rPr>
          <w:rFonts w:hint="default" w:ascii="Times New Roman" w:hAnsi="Times New Roman" w:eastAsia="宋体" w:cs="Times New Roman"/>
          <w:sz w:val="24"/>
        </w:rPr>
      </w:pPr>
      <w:r>
        <w:rPr>
          <w:rFonts w:hint="default" w:ascii="Times New Roman" w:hAnsi="Times New Roman" w:eastAsia="宋体" w:cs="Times New Roman"/>
          <w:sz w:val="24"/>
        </w:rPr>
        <w:t>《中华人民共和国环境噪声污染防治法》(201</w:t>
      </w:r>
      <w:r>
        <w:rPr>
          <w:rFonts w:hint="eastAsia" w:cs="Times New Roman"/>
          <w:sz w:val="24"/>
          <w:lang w:val="en-US" w:eastAsia="zh-CN"/>
        </w:rPr>
        <w:t>8</w:t>
      </w:r>
      <w:r>
        <w:rPr>
          <w:rFonts w:hint="default" w:ascii="Times New Roman" w:hAnsi="Times New Roman" w:eastAsia="宋体" w:cs="Times New Roman"/>
          <w:sz w:val="24"/>
        </w:rPr>
        <w:t xml:space="preserve"> 年 </w:t>
      </w:r>
      <w:r>
        <w:rPr>
          <w:rFonts w:hint="eastAsia" w:cs="Times New Roman"/>
          <w:sz w:val="24"/>
          <w:lang w:val="en-US" w:eastAsia="zh-CN"/>
        </w:rPr>
        <w:t>12</w:t>
      </w:r>
      <w:r>
        <w:rPr>
          <w:rFonts w:hint="default" w:ascii="Times New Roman" w:hAnsi="Times New Roman" w:eastAsia="宋体" w:cs="Times New Roman"/>
          <w:sz w:val="24"/>
        </w:rPr>
        <w:t xml:space="preserve"> 月 29 日起修订施行)</w:t>
      </w:r>
      <w:r>
        <w:rPr>
          <w:rFonts w:hint="eastAsia" w:cs="Times New Roman"/>
          <w:sz w:val="24"/>
          <w:lang w:eastAsia="zh-CN"/>
        </w:rPr>
        <w:t>；</w:t>
      </w:r>
    </w:p>
    <w:p>
      <w:pPr>
        <w:keepNext w:val="0"/>
        <w:keepLines w:val="0"/>
        <w:pageBreakBefore w:val="0"/>
        <w:widowControl w:val="0"/>
        <w:numPr>
          <w:ilvl w:val="0"/>
          <w:numId w:val="1"/>
        </w:numPr>
        <w:kinsoku/>
        <w:wordWrap/>
        <w:overflowPunct/>
        <w:topLinePunct w:val="0"/>
        <w:bidi w:val="0"/>
        <w:spacing w:after="0" w:line="360" w:lineRule="auto"/>
        <w:ind w:left="480" w:leftChars="0" w:right="0" w:rightChars="0" w:hanging="480" w:hangingChars="200"/>
        <w:rPr>
          <w:rFonts w:hint="default" w:ascii="Times New Roman" w:hAnsi="Times New Roman" w:eastAsia="宋体" w:cs="Times New Roman"/>
          <w:sz w:val="24"/>
        </w:rPr>
      </w:pPr>
      <w:r>
        <w:rPr>
          <w:rFonts w:hint="default" w:ascii="Times New Roman" w:hAnsi="Times New Roman" w:eastAsia="宋体" w:cs="Times New Roman"/>
          <w:sz w:val="24"/>
        </w:rPr>
        <w:t>《中华人民共和国固体废物污染环境防治法》（全国人民代表大会常务委员会，中华人民共和国主席令第58 号，2016 年11 月7 日修正）</w:t>
      </w:r>
      <w:r>
        <w:rPr>
          <w:rFonts w:hint="default" w:ascii="Times New Roman" w:hAnsi="Times New Roman" w:eastAsia="宋体" w:cs="Times New Roman"/>
          <w:sz w:val="24"/>
          <w:lang w:eastAsia="zh-CN"/>
        </w:rPr>
        <w:t>；</w:t>
      </w:r>
    </w:p>
    <w:p>
      <w:pPr>
        <w:keepNext w:val="0"/>
        <w:keepLines w:val="0"/>
        <w:pageBreakBefore w:val="0"/>
        <w:widowControl w:val="0"/>
        <w:numPr>
          <w:ilvl w:val="0"/>
          <w:numId w:val="1"/>
        </w:numPr>
        <w:kinsoku/>
        <w:wordWrap/>
        <w:overflowPunct/>
        <w:topLinePunct w:val="0"/>
        <w:bidi w:val="0"/>
        <w:spacing w:after="0" w:line="360" w:lineRule="auto"/>
        <w:ind w:left="480" w:leftChars="0" w:right="0" w:rightChars="0" w:hanging="480" w:hangingChars="200"/>
        <w:rPr>
          <w:rFonts w:hint="default" w:ascii="Times New Roman" w:hAnsi="Times New Roman" w:eastAsia="宋体" w:cs="Times New Roman"/>
          <w:sz w:val="24"/>
        </w:rPr>
      </w:pPr>
      <w:r>
        <w:rPr>
          <w:rFonts w:hint="default" w:ascii="Times New Roman" w:hAnsi="Times New Roman" w:eastAsia="宋体" w:cs="Times New Roman"/>
          <w:sz w:val="24"/>
        </w:rPr>
        <w:t>《建设项目环境保护管理条例》（1998年11月29日国务院令第253号，2017 年7月16日修订）；</w:t>
      </w:r>
    </w:p>
    <w:p>
      <w:pPr>
        <w:keepNext w:val="0"/>
        <w:keepLines w:val="0"/>
        <w:pageBreakBefore w:val="0"/>
        <w:widowControl w:val="0"/>
        <w:numPr>
          <w:ilvl w:val="0"/>
          <w:numId w:val="1"/>
        </w:numPr>
        <w:kinsoku/>
        <w:wordWrap/>
        <w:overflowPunct/>
        <w:topLinePunct w:val="0"/>
        <w:bidi w:val="0"/>
        <w:spacing w:after="0" w:line="360" w:lineRule="auto"/>
        <w:ind w:left="480" w:leftChars="0" w:right="0" w:rightChars="0" w:hanging="480" w:hangingChars="200"/>
        <w:rPr>
          <w:rFonts w:hint="default" w:ascii="Times New Roman" w:hAnsi="Times New Roman" w:eastAsia="宋体" w:cs="Times New Roman"/>
          <w:sz w:val="24"/>
        </w:rPr>
      </w:pPr>
      <w:r>
        <w:rPr>
          <w:rFonts w:hint="default" w:ascii="Times New Roman" w:hAnsi="Times New Roman" w:eastAsia="宋体" w:cs="Times New Roman"/>
          <w:sz w:val="24"/>
        </w:rPr>
        <w:t>《环境保护部关于发布&lt;建设项目竣工环境保护验收暂行管理办法&gt;的公告》（国环规环评[2017]4号）；</w:t>
      </w:r>
    </w:p>
    <w:p>
      <w:pPr>
        <w:keepNext w:val="0"/>
        <w:keepLines w:val="0"/>
        <w:pageBreakBefore w:val="0"/>
        <w:widowControl w:val="0"/>
        <w:numPr>
          <w:ilvl w:val="0"/>
          <w:numId w:val="1"/>
        </w:numPr>
        <w:kinsoku/>
        <w:wordWrap/>
        <w:overflowPunct/>
        <w:topLinePunct w:val="0"/>
        <w:bidi w:val="0"/>
        <w:spacing w:after="0" w:line="360" w:lineRule="auto"/>
        <w:ind w:left="480" w:leftChars="0" w:right="0" w:rightChars="0" w:hanging="480" w:hangingChars="200"/>
        <w:rPr>
          <w:rFonts w:hint="default" w:ascii="Times New Roman" w:hAnsi="Times New Roman" w:eastAsia="宋体" w:cs="Times New Roman"/>
          <w:sz w:val="24"/>
        </w:rPr>
      </w:pPr>
      <w:r>
        <w:rPr>
          <w:rFonts w:hint="default" w:ascii="Times New Roman" w:hAnsi="Times New Roman" w:eastAsia="宋体" w:cs="Times New Roman"/>
          <w:sz w:val="24"/>
        </w:rPr>
        <w:t>《四川省人民政府办公厅&lt;关于印发四川省清理整顿环保违法违规建设项目工作方案的通知&gt;》（川办发[2015]90号）</w:t>
      </w:r>
      <w:r>
        <w:rPr>
          <w:rFonts w:hint="default" w:ascii="Times New Roman" w:hAnsi="Times New Roman" w:eastAsia="宋体" w:cs="Times New Roman"/>
          <w:sz w:val="24"/>
          <w:lang w:eastAsia="zh-CN"/>
        </w:rPr>
        <w:t>。</w:t>
      </w:r>
    </w:p>
    <w:p>
      <w:pPr>
        <w:pStyle w:val="3"/>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rPr>
      </w:pPr>
      <w:bookmarkStart w:id="34" w:name="_Toc532473055"/>
      <w:bookmarkStart w:id="35" w:name="_Toc1755"/>
      <w:r>
        <w:rPr>
          <w:rFonts w:hint="default" w:ascii="Times New Roman" w:hAnsi="Times New Roman" w:cs="Times New Roman"/>
        </w:rPr>
        <w:t>2.2建设项目竣工环境保护验收监测技术规范</w:t>
      </w:r>
      <w:bookmarkEnd w:id="34"/>
      <w:bookmarkEnd w:id="35"/>
    </w:p>
    <w:p>
      <w:pPr>
        <w:keepNext w:val="0"/>
        <w:keepLines w:val="0"/>
        <w:pageBreakBefore w:val="0"/>
        <w:widowControl w:val="0"/>
        <w:numPr>
          <w:ilvl w:val="0"/>
          <w:numId w:val="2"/>
        </w:numPr>
        <w:kinsoku/>
        <w:wordWrap/>
        <w:overflowPunct/>
        <w:topLinePunct w:val="0"/>
        <w:autoSpaceDE/>
        <w:autoSpaceDN/>
        <w:bidi w:val="0"/>
        <w:adjustRightInd w:val="0"/>
        <w:snapToGrid w:val="0"/>
        <w:spacing w:after="0" w:line="360" w:lineRule="auto"/>
        <w:ind w:left="480" w:leftChars="0" w:right="0" w:rightChars="0" w:hanging="480" w:hangingChars="200"/>
        <w:jc w:val="both"/>
        <w:textAlignment w:val="auto"/>
        <w:rPr>
          <w:rFonts w:hint="default" w:ascii="Times New Roman" w:hAnsi="Times New Roman" w:eastAsia="宋体" w:cs="Times New Roman"/>
          <w:sz w:val="24"/>
        </w:rPr>
      </w:pPr>
      <w:r>
        <w:rPr>
          <w:rFonts w:hint="default" w:ascii="Times New Roman" w:hAnsi="Times New Roman" w:eastAsia="宋体" w:cs="Times New Roman"/>
          <w:sz w:val="24"/>
        </w:rPr>
        <w:t>《关于发布&lt;建设项目竣工环境保护验收技术指南 污染影响类&gt;的公告》，（生态环境部公告2018年第9号，2018年5月15日起施行）。</w:t>
      </w:r>
    </w:p>
    <w:p>
      <w:pPr>
        <w:pStyle w:val="3"/>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rPr>
      </w:pPr>
      <w:bookmarkStart w:id="36" w:name="_Toc532473056"/>
      <w:bookmarkStart w:id="37" w:name="_Toc3877"/>
      <w:r>
        <w:rPr>
          <w:rFonts w:hint="default" w:ascii="Times New Roman" w:hAnsi="Times New Roman" w:cs="Times New Roman"/>
        </w:rPr>
        <w:t>2.3建设项目环境影响报告书（表）及其审批文件</w:t>
      </w:r>
      <w:bookmarkEnd w:id="36"/>
      <w:bookmarkEnd w:id="37"/>
    </w:p>
    <w:p>
      <w:pPr>
        <w:keepNext w:val="0"/>
        <w:keepLines w:val="0"/>
        <w:pageBreakBefore w:val="0"/>
        <w:widowControl w:val="0"/>
        <w:numPr>
          <w:ilvl w:val="0"/>
          <w:numId w:val="3"/>
        </w:numPr>
        <w:kinsoku/>
        <w:wordWrap/>
        <w:overflowPunct/>
        <w:topLinePunct w:val="0"/>
        <w:bidi w:val="0"/>
        <w:spacing w:after="0" w:line="360" w:lineRule="auto"/>
        <w:ind w:left="480" w:leftChars="0" w:right="0" w:rightChars="0" w:hanging="480" w:hangingChars="200"/>
        <w:rPr>
          <w:rFonts w:hint="default" w:ascii="Times New Roman" w:hAnsi="Times New Roman" w:eastAsia="宋体" w:cs="Times New Roman"/>
          <w:sz w:val="24"/>
        </w:rPr>
      </w:pPr>
      <w:r>
        <w:rPr>
          <w:rFonts w:hint="default" w:ascii="Times New Roman" w:hAnsi="Times New Roman" w:eastAsia="宋体" w:cs="Times New Roman"/>
          <w:sz w:val="24"/>
        </w:rPr>
        <w:t>《</w:t>
      </w:r>
      <w:r>
        <w:rPr>
          <w:rFonts w:hint="default" w:ascii="Times New Roman" w:hAnsi="Times New Roman" w:cs="Times New Roman" w:eastAsiaTheme="minorEastAsia"/>
          <w:sz w:val="24"/>
          <w:szCs w:val="24"/>
        </w:rPr>
        <w:t>大英县禾鑫城市建设投资有限公司</w:t>
      </w:r>
      <w:r>
        <w:rPr>
          <w:rFonts w:hint="default" w:ascii="Times New Roman" w:hAnsi="Times New Roman" w:cs="Times New Roman" w:eastAsiaTheme="minorEastAsia"/>
          <w:color w:val="auto"/>
          <w:sz w:val="24"/>
          <w:szCs w:val="24"/>
          <w:highlight w:val="none"/>
        </w:rPr>
        <w:t>大英县工业污水处理厂建设项目一期工程</w:t>
      </w:r>
      <w:r>
        <w:rPr>
          <w:rFonts w:hint="default" w:ascii="Times New Roman" w:hAnsi="Times New Roman" w:cs="Times New Roman" w:eastAsiaTheme="minorEastAsia"/>
          <w:sz w:val="24"/>
          <w:szCs w:val="24"/>
        </w:rPr>
        <w:t>环境影响报告书</w:t>
      </w:r>
      <w:r>
        <w:rPr>
          <w:rFonts w:hint="default" w:ascii="Times New Roman" w:hAnsi="Times New Roman" w:eastAsia="宋体" w:cs="Times New Roman"/>
          <w:sz w:val="24"/>
        </w:rPr>
        <w:t>》（</w:t>
      </w:r>
      <w:r>
        <w:rPr>
          <w:rFonts w:hint="default" w:ascii="Times New Roman" w:hAnsi="Times New Roman" w:cs="Times New Roman" w:eastAsiaTheme="minorEastAsia"/>
          <w:sz w:val="24"/>
          <w:szCs w:val="24"/>
        </w:rPr>
        <w:t>四川省环科源科技有限公司</w:t>
      </w:r>
      <w:r>
        <w:rPr>
          <w:rFonts w:hint="default" w:ascii="Times New Roman" w:hAnsi="Times New Roman" w:eastAsia="宋体" w:cs="Times New Roman"/>
          <w:sz w:val="24"/>
        </w:rPr>
        <w:t>，201</w:t>
      </w:r>
      <w:r>
        <w:rPr>
          <w:rFonts w:hint="eastAsia" w:cs="Times New Roman"/>
          <w:sz w:val="24"/>
          <w:lang w:val="en-US" w:eastAsia="zh-CN"/>
        </w:rPr>
        <w:t>8</w:t>
      </w:r>
      <w:r>
        <w:rPr>
          <w:rFonts w:hint="default" w:ascii="Times New Roman" w:hAnsi="Times New Roman" w:eastAsia="宋体" w:cs="Times New Roman"/>
          <w:sz w:val="24"/>
        </w:rPr>
        <w:t>年</w:t>
      </w:r>
      <w:r>
        <w:rPr>
          <w:rFonts w:hint="eastAsia" w:cs="Times New Roman"/>
          <w:sz w:val="24"/>
          <w:lang w:val="en-US" w:eastAsia="zh-CN"/>
        </w:rPr>
        <w:t>5</w:t>
      </w:r>
      <w:r>
        <w:rPr>
          <w:rFonts w:hint="default" w:ascii="Times New Roman" w:hAnsi="Times New Roman" w:eastAsia="宋体" w:cs="Times New Roman"/>
          <w:sz w:val="24"/>
        </w:rPr>
        <w:t>月）；</w:t>
      </w:r>
    </w:p>
    <w:p>
      <w:pPr>
        <w:keepNext w:val="0"/>
        <w:keepLines w:val="0"/>
        <w:pageBreakBefore w:val="0"/>
        <w:widowControl w:val="0"/>
        <w:numPr>
          <w:ilvl w:val="0"/>
          <w:numId w:val="3"/>
        </w:numPr>
        <w:kinsoku/>
        <w:wordWrap/>
        <w:overflowPunct/>
        <w:topLinePunct w:val="0"/>
        <w:bidi w:val="0"/>
        <w:spacing w:after="0" w:line="360" w:lineRule="auto"/>
        <w:ind w:left="480" w:leftChars="0" w:right="0" w:rightChars="0" w:hanging="480" w:hangingChars="200"/>
        <w:rPr>
          <w:rFonts w:hint="default" w:ascii="Times New Roman" w:hAnsi="Times New Roman" w:eastAsia="宋体" w:cs="Times New Roman"/>
          <w:sz w:val="24"/>
        </w:rPr>
      </w:pPr>
      <w:r>
        <w:rPr>
          <w:rFonts w:hint="default" w:ascii="Times New Roman" w:hAnsi="Times New Roman" w:eastAsia="宋体" w:cs="Times New Roman"/>
          <w:sz w:val="24"/>
        </w:rPr>
        <w:t>《关于</w:t>
      </w:r>
      <w:r>
        <w:rPr>
          <w:rFonts w:hint="default" w:ascii="Times New Roman" w:hAnsi="Times New Roman" w:cs="Times New Roman" w:eastAsiaTheme="minorEastAsia"/>
          <w:color w:val="auto"/>
          <w:sz w:val="24"/>
          <w:szCs w:val="24"/>
          <w:highlight w:val="none"/>
        </w:rPr>
        <w:t>大英县工业污水处理厂建设项目一期工程</w:t>
      </w:r>
      <w:r>
        <w:rPr>
          <w:rFonts w:hint="default" w:ascii="Times New Roman" w:hAnsi="Times New Roman" w:cs="Times New Roman" w:eastAsiaTheme="minorEastAsia"/>
          <w:sz w:val="24"/>
          <w:szCs w:val="24"/>
        </w:rPr>
        <w:t>环境影响报告书的批复</w:t>
      </w:r>
      <w:r>
        <w:rPr>
          <w:rFonts w:hint="default" w:ascii="Times New Roman" w:hAnsi="Times New Roman" w:eastAsia="宋体" w:cs="Times New Roman"/>
          <w:sz w:val="24"/>
        </w:rPr>
        <w:t>》</w:t>
      </w:r>
      <w:r>
        <w:rPr>
          <w:rFonts w:hint="default" w:ascii="Times New Roman" w:hAnsi="Times New Roman" w:eastAsia="宋体" w:cs="Times New Roman"/>
          <w:sz w:val="24"/>
          <w:lang w:eastAsia="zh-CN"/>
        </w:rPr>
        <w:t>（</w:t>
      </w:r>
      <w:r>
        <w:rPr>
          <w:rFonts w:hint="eastAsia" w:cs="Times New Roman"/>
          <w:sz w:val="24"/>
          <w:lang w:eastAsia="zh-CN"/>
        </w:rPr>
        <w:t>原</w:t>
      </w:r>
      <w:r>
        <w:rPr>
          <w:rFonts w:hint="eastAsia" w:ascii="Times New Roman" w:hAnsi="Times New Roman" w:cs="Times New Roman" w:eastAsiaTheme="minorEastAsia"/>
          <w:color w:val="auto"/>
          <w:kern w:val="0"/>
          <w:sz w:val="24"/>
          <w:szCs w:val="24"/>
          <w:lang w:val="en-US" w:eastAsia="zh-CN" w:bidi="ar"/>
        </w:rPr>
        <w:t>遂宁市环境保护局</w:t>
      </w:r>
      <w:r>
        <w:rPr>
          <w:rFonts w:hint="default" w:ascii="Times New Roman" w:hAnsi="Times New Roman" w:eastAsia="宋体" w:cs="Times New Roman"/>
          <w:sz w:val="24"/>
          <w:lang w:eastAsia="zh-CN"/>
        </w:rPr>
        <w:t>，</w:t>
      </w:r>
      <w:r>
        <w:rPr>
          <w:rFonts w:hint="eastAsia" w:cs="Times New Roman" w:eastAsiaTheme="minorEastAsia"/>
          <w:sz w:val="24"/>
          <w:szCs w:val="24"/>
          <w:lang w:eastAsia="zh-CN"/>
        </w:rPr>
        <w:t>遂环评函</w:t>
      </w:r>
      <w:r>
        <w:rPr>
          <w:rFonts w:hint="default" w:ascii="Times New Roman" w:hAnsi="Times New Roman" w:cs="Times New Roman" w:eastAsiaTheme="minorEastAsia"/>
          <w:sz w:val="24"/>
          <w:szCs w:val="24"/>
        </w:rPr>
        <w:t>[201</w:t>
      </w:r>
      <w:r>
        <w:rPr>
          <w:rFonts w:hint="eastAsia" w:cs="Times New Roman" w:eastAsiaTheme="minorEastAsia"/>
          <w:sz w:val="24"/>
          <w:szCs w:val="24"/>
          <w:lang w:val="en-US" w:eastAsia="zh-CN"/>
        </w:rPr>
        <w:t>8</w:t>
      </w:r>
      <w:r>
        <w:rPr>
          <w:rFonts w:hint="default" w:ascii="Times New Roman" w:hAnsi="Times New Roman" w:cs="Times New Roman" w:eastAsiaTheme="minorEastAsia"/>
          <w:sz w:val="24"/>
          <w:szCs w:val="24"/>
        </w:rPr>
        <w:t>]</w:t>
      </w:r>
      <w:r>
        <w:rPr>
          <w:rFonts w:hint="eastAsia" w:cs="Times New Roman" w:eastAsiaTheme="minorEastAsia"/>
          <w:sz w:val="24"/>
          <w:szCs w:val="24"/>
          <w:lang w:val="en-US" w:eastAsia="zh-CN"/>
        </w:rPr>
        <w:t>85</w:t>
      </w:r>
      <w:r>
        <w:rPr>
          <w:rFonts w:hint="default" w:ascii="Times New Roman" w:hAnsi="Times New Roman" w:cs="Times New Roman" w:eastAsiaTheme="minorEastAsia"/>
          <w:sz w:val="24"/>
          <w:szCs w:val="24"/>
        </w:rPr>
        <w:t>号</w:t>
      </w:r>
      <w:r>
        <w:rPr>
          <w:rFonts w:hint="default" w:ascii="Times New Roman" w:hAnsi="Times New Roman" w:eastAsia="宋体" w:cs="Times New Roman"/>
          <w:sz w:val="24"/>
          <w:lang w:eastAsia="zh-CN"/>
        </w:rPr>
        <w:t>，</w:t>
      </w:r>
      <w:r>
        <w:rPr>
          <w:rFonts w:hint="default" w:ascii="Times New Roman" w:hAnsi="Times New Roman" w:cs="Times New Roman" w:eastAsiaTheme="minorEastAsia"/>
          <w:sz w:val="24"/>
          <w:szCs w:val="24"/>
        </w:rPr>
        <w:t>201</w:t>
      </w:r>
      <w:r>
        <w:rPr>
          <w:rFonts w:hint="eastAsia" w:cs="Times New Roman" w:eastAsiaTheme="minorEastAsia"/>
          <w:sz w:val="24"/>
          <w:szCs w:val="24"/>
          <w:lang w:val="en-US" w:eastAsia="zh-CN"/>
        </w:rPr>
        <w:t>8</w:t>
      </w:r>
      <w:r>
        <w:rPr>
          <w:rFonts w:hint="default" w:ascii="Times New Roman" w:hAnsi="Times New Roman" w:cs="Times New Roman" w:eastAsiaTheme="minorEastAsia"/>
          <w:sz w:val="24"/>
          <w:szCs w:val="24"/>
        </w:rPr>
        <w:t>年</w:t>
      </w:r>
      <w:r>
        <w:rPr>
          <w:rFonts w:hint="eastAsia" w:cs="Times New Roman" w:eastAsiaTheme="minorEastAsia"/>
          <w:sz w:val="24"/>
          <w:szCs w:val="24"/>
          <w:lang w:val="en-US" w:eastAsia="zh-CN"/>
        </w:rPr>
        <w:t>7</w:t>
      </w:r>
      <w:r>
        <w:rPr>
          <w:rFonts w:hint="default" w:ascii="Times New Roman" w:hAnsi="Times New Roman" w:cs="Times New Roman" w:eastAsiaTheme="minorEastAsia"/>
          <w:sz w:val="24"/>
          <w:szCs w:val="24"/>
        </w:rPr>
        <w:t>月2日</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w:t>
      </w:r>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cs="Times New Roman" w:eastAsiaTheme="minorEastAsia"/>
          <w:sz w:val="24"/>
          <w:szCs w:val="24"/>
        </w:rPr>
      </w:pPr>
    </w:p>
    <w:p>
      <w:pPr>
        <w:keepNext w:val="0"/>
        <w:keepLines w:val="0"/>
        <w:pageBreakBefore w:val="0"/>
        <w:widowControl w:val="0"/>
        <w:kinsoku/>
        <w:wordWrap/>
        <w:overflowPunct/>
        <w:topLinePunct w:val="0"/>
        <w:bidi w:val="0"/>
        <w:spacing w:after="0" w:line="360" w:lineRule="auto"/>
        <w:ind w:left="0" w:leftChars="0" w:right="0" w:rightChars="0"/>
        <w:rPr>
          <w:rFonts w:hint="default" w:ascii="Times New Roman" w:hAnsi="Times New Roman" w:cs="Times New Roman" w:eastAsiaTheme="minorEastAsia"/>
          <w:sz w:val="24"/>
          <w:szCs w:val="24"/>
        </w:rPr>
        <w:sectPr>
          <w:pgSz w:w="11906" w:h="16838"/>
          <w:pgMar w:top="1440" w:right="1800" w:bottom="1440" w:left="1800" w:header="708" w:footer="708" w:gutter="0"/>
          <w:pgBorders>
            <w:top w:val="none" w:sz="0" w:space="0"/>
            <w:left w:val="none" w:sz="0" w:space="0"/>
            <w:bottom w:val="none" w:sz="0" w:space="0"/>
            <w:right w:val="none" w:sz="0" w:space="0"/>
          </w:pgBorders>
          <w:pgNumType w:fmt="decimal"/>
          <w:cols w:space="708" w:num="1"/>
          <w:docGrid w:linePitch="360" w:charSpace="0"/>
        </w:sectPr>
      </w:pPr>
    </w:p>
    <w:p>
      <w:pPr>
        <w:pStyle w:val="2"/>
        <w:keepNext w:val="0"/>
        <w:keepLines w:val="0"/>
        <w:pageBreakBefore w:val="0"/>
        <w:widowControl w:val="0"/>
        <w:numPr>
          <w:ilvl w:val="0"/>
          <w:numId w:val="4"/>
        </w:numPr>
        <w:kinsoku/>
        <w:wordWrap/>
        <w:overflowPunct/>
        <w:topLinePunct w:val="0"/>
        <w:bidi w:val="0"/>
        <w:spacing w:after="0"/>
        <w:ind w:left="0" w:leftChars="0" w:right="0" w:rightChars="0"/>
        <w:rPr>
          <w:rFonts w:hint="default" w:ascii="Times New Roman" w:hAnsi="Times New Roman" w:cs="Times New Roman"/>
        </w:rPr>
      </w:pPr>
      <w:bookmarkStart w:id="38" w:name="_Toc12725"/>
      <w:r>
        <w:rPr>
          <w:rFonts w:hint="default" w:ascii="Times New Roman" w:hAnsi="Times New Roman" w:cs="Times New Roman"/>
        </w:rPr>
        <w:t>建设项目工程概况</w:t>
      </w:r>
      <w:bookmarkEnd w:id="38"/>
    </w:p>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bookmarkStart w:id="39" w:name="_Toc21742"/>
      <w:r>
        <w:rPr>
          <w:rFonts w:hint="eastAsia" w:ascii="Times New Roman" w:hAnsi="Times New Roman" w:cs="Times New Roman"/>
          <w:lang w:val="en-US" w:eastAsia="zh-CN"/>
        </w:rPr>
        <w:t>3.1工程概况</w:t>
      </w:r>
      <w:bookmarkEnd w:id="39"/>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建设项目名称：大英县工业污水处理厂建设项目一期工程</w:t>
      </w:r>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建设性质：新建</w:t>
      </w:r>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建设地点：遂宁市大英县工业集中发展区长沟。</w:t>
      </w:r>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cs="Times New Roman" w:eastAsiaTheme="minorEastAsia"/>
          <w:color w:val="000000" w:themeColor="text1"/>
          <w:sz w:val="24"/>
          <w:szCs w:val="24"/>
          <w:lang w:eastAsia="zh-CN"/>
          <w14:textFill>
            <w14:solidFill>
              <w14:schemeClr w14:val="tx1"/>
            </w14:solidFill>
          </w14:textFill>
        </w:rPr>
      </w:pPr>
      <w:r>
        <w:rPr>
          <w:rFonts w:hint="default" w:ascii="Times New Roman" w:hAnsi="Times New Roman" w:cs="Times New Roman" w:eastAsiaTheme="minorEastAsia"/>
          <w:sz w:val="24"/>
          <w:szCs w:val="24"/>
          <w:lang w:eastAsia="zh-CN"/>
        </w:rPr>
        <w:t>本项目总投</w:t>
      </w:r>
      <w:r>
        <w:rPr>
          <w:rFonts w:hint="default" w:ascii="Times New Roman" w:hAnsi="Times New Roman" w:cs="Times New Roman" w:eastAsiaTheme="minorEastAsia"/>
          <w:color w:val="auto"/>
          <w:sz w:val="24"/>
          <w:szCs w:val="24"/>
          <w:lang w:eastAsia="zh-CN"/>
        </w:rPr>
        <w:t>资3亿</w:t>
      </w:r>
      <w:r>
        <w:rPr>
          <w:rFonts w:hint="eastAsia" w:cs="Times New Roman" w:eastAsiaTheme="minorEastAsia"/>
          <w:color w:val="auto"/>
          <w:sz w:val="24"/>
          <w:szCs w:val="24"/>
          <w:lang w:eastAsia="zh-CN"/>
        </w:rPr>
        <w:t>元</w:t>
      </w:r>
      <w:r>
        <w:rPr>
          <w:rFonts w:hint="default" w:ascii="Times New Roman" w:hAnsi="Times New Roman" w:cs="Times New Roman" w:eastAsiaTheme="minorEastAsia"/>
          <w:color w:val="auto"/>
          <w:sz w:val="24"/>
          <w:szCs w:val="24"/>
          <w:lang w:eastAsia="zh-CN"/>
        </w:rPr>
        <w:t>，一</w:t>
      </w:r>
      <w:r>
        <w:rPr>
          <w:rFonts w:hint="default" w:ascii="Times New Roman" w:hAnsi="Times New Roman" w:cs="Times New Roman" w:eastAsiaTheme="minorEastAsia"/>
          <w:color w:val="000000" w:themeColor="text1"/>
          <w:sz w:val="24"/>
          <w:szCs w:val="24"/>
          <w:lang w:eastAsia="zh-CN"/>
          <w14:textFill>
            <w14:solidFill>
              <w14:schemeClr w14:val="tx1"/>
            </w14:solidFill>
          </w14:textFill>
        </w:rPr>
        <w:t>期工程总投资</w:t>
      </w:r>
      <w:r>
        <w:rPr>
          <w:rFonts w:hint="eastAsia" w:cs="Times New Roman" w:eastAsiaTheme="minorEastAsia"/>
          <w:color w:val="000000" w:themeColor="text1"/>
          <w:sz w:val="24"/>
          <w:szCs w:val="24"/>
          <w:lang w:val="en-US" w:eastAsia="zh-CN"/>
          <w14:textFill>
            <w14:solidFill>
              <w14:schemeClr w14:val="tx1"/>
            </w14:solidFill>
          </w14:textFill>
        </w:rPr>
        <w:t>1.69亿</w:t>
      </w:r>
      <w:r>
        <w:rPr>
          <w:rFonts w:hint="default" w:ascii="Times New Roman" w:hAnsi="Times New Roman" w:cs="Times New Roman" w:eastAsiaTheme="minorEastAsia"/>
          <w:color w:val="000000" w:themeColor="text1"/>
          <w:sz w:val="24"/>
          <w:szCs w:val="24"/>
          <w:lang w:eastAsia="zh-CN"/>
          <w14:textFill>
            <w14:solidFill>
              <w14:schemeClr w14:val="tx1"/>
            </w14:solidFill>
          </w14:textFill>
        </w:rPr>
        <w:t>元</w:t>
      </w:r>
      <w:r>
        <w:rPr>
          <w:rFonts w:hint="eastAsia" w:cs="Times New Roman" w:eastAsiaTheme="minorEastAsia"/>
          <w:color w:val="000000" w:themeColor="text1"/>
          <w:sz w:val="24"/>
          <w:szCs w:val="24"/>
          <w:lang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lang w:eastAsia="zh-CN"/>
          <w14:textFill>
            <w14:solidFill>
              <w14:schemeClr w14:val="tx1"/>
            </w14:solidFill>
          </w14:textFill>
        </w:rPr>
        <w:t>投入环境保护措施的费用</w:t>
      </w:r>
      <w:r>
        <w:rPr>
          <w:rFonts w:hint="eastAsia" w:cs="Times New Roman" w:eastAsiaTheme="minorEastAsia"/>
          <w:color w:val="000000" w:themeColor="text1"/>
          <w:sz w:val="24"/>
          <w:szCs w:val="24"/>
          <w:lang w:val="en-US" w:eastAsia="zh-CN"/>
          <w14:textFill>
            <w14:solidFill>
              <w14:schemeClr w14:val="tx1"/>
            </w14:solidFill>
          </w14:textFill>
        </w:rPr>
        <w:t>532</w:t>
      </w:r>
      <w:r>
        <w:rPr>
          <w:rFonts w:hint="default" w:ascii="Times New Roman" w:hAnsi="Times New Roman" w:cs="Times New Roman" w:eastAsiaTheme="minorEastAsia"/>
          <w:color w:val="000000" w:themeColor="text1"/>
          <w:sz w:val="24"/>
          <w:szCs w:val="24"/>
          <w:lang w:eastAsia="zh-CN"/>
          <w14:textFill>
            <w14:solidFill>
              <w14:schemeClr w14:val="tx1"/>
            </w14:solidFill>
          </w14:textFill>
        </w:rPr>
        <w:t>万元，约占总投资的</w:t>
      </w:r>
      <w:r>
        <w:rPr>
          <w:rFonts w:hint="eastAsia" w:cs="Times New Roman" w:eastAsiaTheme="minorEastAsia"/>
          <w:color w:val="000000" w:themeColor="text1"/>
          <w:sz w:val="24"/>
          <w:szCs w:val="24"/>
          <w:lang w:val="en-US" w:eastAsia="zh-CN"/>
          <w14:textFill>
            <w14:solidFill>
              <w14:schemeClr w14:val="tx1"/>
            </w14:solidFill>
          </w14:textFill>
        </w:rPr>
        <w:t>3.15</w:t>
      </w:r>
      <w:r>
        <w:rPr>
          <w:rFonts w:hint="default" w:ascii="Times New Roman" w:hAnsi="Times New Roman" w:cs="Times New Roman" w:eastAsiaTheme="minorEastAsia"/>
          <w:color w:val="000000" w:themeColor="text1"/>
          <w:sz w:val="24"/>
          <w:szCs w:val="24"/>
          <w:lang w:eastAsia="zh-CN"/>
          <w14:textFill>
            <w14:solidFill>
              <w14:schemeClr w14:val="tx1"/>
            </w14:solidFill>
          </w14:textFill>
        </w:rPr>
        <w:t>%。</w:t>
      </w:r>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cs="Times New Roman"/>
          <w:lang w:val="en-US" w:eastAsia="zh-CN"/>
        </w:rPr>
      </w:pPr>
      <w:r>
        <w:rPr>
          <w:rFonts w:hint="default" w:ascii="Times New Roman" w:hAnsi="Times New Roman" w:cs="Times New Roman" w:eastAsiaTheme="minorEastAsia"/>
          <w:sz w:val="24"/>
          <w:szCs w:val="24"/>
          <w:lang w:eastAsia="zh-CN"/>
        </w:rPr>
        <w:t>项目用地面积占地约100亩</w:t>
      </w:r>
      <w:r>
        <w:rPr>
          <w:rFonts w:hint="eastAsia" w:cs="Times New Roman" w:eastAsiaTheme="minorEastAsia"/>
          <w:sz w:val="24"/>
          <w:szCs w:val="24"/>
          <w:lang w:eastAsia="zh-CN"/>
        </w:rPr>
        <w:t>（包含二期预留地）</w:t>
      </w:r>
      <w:r>
        <w:rPr>
          <w:rFonts w:hint="default" w:ascii="Times New Roman" w:hAnsi="Times New Roman" w:cs="Times New Roman" w:eastAsiaTheme="minorEastAsia"/>
          <w:sz w:val="24"/>
          <w:szCs w:val="24"/>
          <w:lang w:eastAsia="zh-CN"/>
        </w:rPr>
        <w:t>，污水处理能力为</w:t>
      </w:r>
      <w:r>
        <w:rPr>
          <w:rFonts w:hint="eastAsia" w:cs="Times New Roman" w:eastAsiaTheme="minorEastAsia"/>
          <w:sz w:val="24"/>
          <w:szCs w:val="24"/>
          <w:lang w:val="en-US" w:eastAsia="zh-CN"/>
        </w:rPr>
        <w:t>1</w:t>
      </w:r>
      <w:r>
        <w:rPr>
          <w:rFonts w:hint="default" w:ascii="Times New Roman" w:hAnsi="Times New Roman" w:cs="Times New Roman" w:eastAsiaTheme="minorEastAsia"/>
          <w:sz w:val="24"/>
          <w:szCs w:val="24"/>
        </w:rPr>
        <w:t>00</w:t>
      </w:r>
      <w:r>
        <w:rPr>
          <w:rFonts w:hint="eastAsia" w:cs="Times New Roman" w:eastAsiaTheme="minorEastAsia"/>
          <w:sz w:val="24"/>
          <w:szCs w:val="24"/>
          <w:lang w:val="en-US" w:eastAsia="zh-CN"/>
        </w:rPr>
        <w:t>0</w:t>
      </w:r>
      <w:r>
        <w:rPr>
          <w:rFonts w:hint="default" w:ascii="Times New Roman" w:hAnsi="Times New Roman" w:cs="Times New Roman" w:eastAsiaTheme="minorEastAsia"/>
          <w:sz w:val="24"/>
          <w:szCs w:val="24"/>
        </w:rPr>
        <w:t>0m</w:t>
      </w:r>
      <w:r>
        <w:rPr>
          <w:rFonts w:hint="default" w:ascii="Times New Roman" w:hAnsi="Times New Roman" w:cs="Times New Roman" w:eastAsiaTheme="minorEastAsia"/>
          <w:sz w:val="24"/>
          <w:szCs w:val="24"/>
          <w:vertAlign w:val="superscript"/>
        </w:rPr>
        <w:t>3</w:t>
      </w:r>
      <w:r>
        <w:rPr>
          <w:rFonts w:hint="default" w:ascii="Times New Roman" w:hAnsi="Times New Roman" w:cs="Times New Roman" w:eastAsiaTheme="minorEastAsia"/>
          <w:sz w:val="24"/>
          <w:szCs w:val="24"/>
        </w:rPr>
        <w:t>/d</w:t>
      </w:r>
      <w:r>
        <w:rPr>
          <w:rFonts w:hint="default" w:ascii="Times New Roman" w:hAnsi="Times New Roman" w:cs="Times New Roman" w:eastAsiaTheme="minorEastAsia"/>
          <w:sz w:val="24"/>
          <w:szCs w:val="24"/>
          <w:lang w:val="en-US" w:eastAsia="zh-CN"/>
        </w:rPr>
        <w:t>。</w:t>
      </w:r>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color w:val="auto"/>
          <w:sz w:val="24"/>
          <w:szCs w:val="24"/>
          <w:lang w:eastAsia="zh-CN"/>
        </w:rPr>
        <w:t>项目职工数</w:t>
      </w:r>
      <w:r>
        <w:rPr>
          <w:rFonts w:hint="default" w:ascii="Times New Roman" w:hAnsi="Times New Roman" w:cs="Times New Roman" w:eastAsiaTheme="minorEastAsia"/>
          <w:color w:val="auto"/>
          <w:sz w:val="24"/>
          <w:szCs w:val="24"/>
          <w:lang w:val="en-US" w:eastAsia="zh-CN"/>
        </w:rPr>
        <w:t>1</w:t>
      </w:r>
      <w:r>
        <w:rPr>
          <w:rFonts w:hint="eastAsia" w:cs="Times New Roman" w:eastAsiaTheme="minorEastAsia"/>
          <w:color w:val="auto"/>
          <w:sz w:val="24"/>
          <w:szCs w:val="24"/>
          <w:lang w:val="en-US" w:eastAsia="zh-CN"/>
        </w:rPr>
        <w:t>6</w:t>
      </w:r>
      <w:r>
        <w:rPr>
          <w:rFonts w:hint="default" w:ascii="Times New Roman" w:hAnsi="Times New Roman" w:cs="Times New Roman" w:eastAsiaTheme="minorEastAsia"/>
          <w:color w:val="auto"/>
          <w:sz w:val="24"/>
          <w:szCs w:val="24"/>
          <w:lang w:eastAsia="zh-CN"/>
        </w:rPr>
        <w:t>人，</w:t>
      </w:r>
      <w:r>
        <w:rPr>
          <w:rFonts w:hint="default" w:ascii="Times New Roman" w:hAnsi="Times New Roman" w:cs="Times New Roman" w:eastAsiaTheme="minorEastAsia"/>
          <w:sz w:val="24"/>
          <w:szCs w:val="24"/>
          <w:lang w:eastAsia="zh-CN"/>
        </w:rPr>
        <w:t>项目实行24小时运转制，年运行365天。</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eastAsiaTheme="minorEastAsia"/>
          <w:b w:val="0"/>
          <w:bCs/>
          <w:color w:val="000000"/>
          <w:kern w:val="0"/>
          <w:sz w:val="24"/>
          <w:szCs w:val="24"/>
          <w:lang w:val="en-US" w:eastAsia="zh-CN" w:bidi="ar"/>
        </w:rPr>
      </w:pPr>
      <w:r>
        <w:rPr>
          <w:rFonts w:hint="eastAsia" w:cs="Times New Roman" w:eastAsiaTheme="minorEastAsia"/>
          <w:b/>
          <w:bCs w:val="0"/>
          <w:color w:val="000000"/>
          <w:kern w:val="0"/>
          <w:sz w:val="24"/>
          <w:szCs w:val="24"/>
          <w:lang w:val="en-US" w:eastAsia="zh-CN" w:bidi="ar"/>
        </w:rPr>
        <w:t>服务范围</w:t>
      </w:r>
      <w:r>
        <w:rPr>
          <w:rFonts w:hint="default" w:ascii="Times New Roman" w:hAnsi="Times New Roman" w:cs="Times New Roman" w:eastAsiaTheme="minorEastAsia"/>
          <w:b w:val="0"/>
          <w:bCs/>
          <w:color w:val="000000"/>
          <w:kern w:val="0"/>
          <w:sz w:val="24"/>
          <w:szCs w:val="24"/>
          <w:lang w:val="en-US" w:eastAsia="zh-CN" w:bidi="ar"/>
        </w:rPr>
        <w:t>：主要接纳大英县工业集中发展区内现有企业以及近期（2020年）入驻项目排水，经企业自建污水处理系统预处理后的工业废水和企业生活污水→园区市政污水管网，收集至本项目建污水处理系统，集中处理，达标排放。</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eastAsiaTheme="minorEastAsia"/>
          <w:color w:val="000000"/>
          <w:kern w:val="0"/>
          <w:sz w:val="24"/>
          <w:szCs w:val="24"/>
          <w:lang w:val="en-US" w:eastAsia="zh-CN" w:bidi="ar"/>
        </w:rPr>
      </w:pPr>
      <w:r>
        <w:rPr>
          <w:rFonts w:hint="default" w:ascii="Times New Roman" w:hAnsi="Times New Roman" w:cs="Times New Roman" w:eastAsiaTheme="minorEastAsia"/>
          <w:color w:val="000000"/>
          <w:kern w:val="0"/>
          <w:sz w:val="24"/>
          <w:szCs w:val="24"/>
          <w:lang w:val="en-US" w:eastAsia="zh-CN" w:bidi="ar"/>
        </w:rPr>
        <w:t>大英县工业污水处理厂建设项目一期工程，收集服务范围为大英县工业集中发展区。四至界限为西连射大路，东至隆盛镇打儿窝</w:t>
      </w:r>
      <w:r>
        <w:rPr>
          <w:rFonts w:hint="eastAsia" w:cs="Times New Roman" w:eastAsiaTheme="minorEastAsia"/>
          <w:color w:val="000000"/>
          <w:kern w:val="0"/>
          <w:sz w:val="24"/>
          <w:szCs w:val="24"/>
          <w:lang w:val="en-US" w:eastAsia="zh-CN" w:bidi="ar"/>
        </w:rPr>
        <w:t>，</w:t>
      </w:r>
      <w:r>
        <w:rPr>
          <w:rFonts w:hint="default" w:ascii="Times New Roman" w:hAnsi="Times New Roman" w:cs="Times New Roman" w:eastAsiaTheme="minorEastAsia"/>
          <w:color w:val="000000"/>
          <w:kern w:val="0"/>
          <w:sz w:val="24"/>
          <w:szCs w:val="24"/>
          <w:lang w:val="en-US" w:eastAsia="zh-CN" w:bidi="ar"/>
        </w:rPr>
        <w:t xml:space="preserve">南邻成达铁路，北至成南高速公路，总面积约 16.0km </w:t>
      </w:r>
      <w:r>
        <w:rPr>
          <w:rFonts w:hint="default" w:ascii="Times New Roman" w:hAnsi="Times New Roman" w:cs="Times New Roman" w:eastAsiaTheme="minorEastAsia"/>
          <w:color w:val="000000"/>
          <w:kern w:val="0"/>
          <w:sz w:val="24"/>
          <w:szCs w:val="24"/>
          <w:vertAlign w:val="superscript"/>
          <w:lang w:val="en-US" w:eastAsia="zh-CN" w:bidi="ar"/>
        </w:rPr>
        <w:t>2</w:t>
      </w:r>
      <w:r>
        <w:rPr>
          <w:rFonts w:hint="default" w:ascii="Times New Roman" w:hAnsi="Times New Roman" w:cs="Times New Roman" w:eastAsiaTheme="minorEastAsia"/>
          <w:color w:val="000000"/>
          <w:kern w:val="0"/>
          <w:sz w:val="24"/>
          <w:szCs w:val="24"/>
          <w:lang w:val="en-US" w:eastAsia="zh-CN" w:bidi="ar"/>
        </w:rPr>
        <w:t xml:space="preserve"> ，具体详见图</w:t>
      </w:r>
      <w:r>
        <w:rPr>
          <w:rFonts w:hint="eastAsia" w:cs="Times New Roman" w:eastAsiaTheme="minorEastAsia"/>
          <w:color w:val="000000"/>
          <w:kern w:val="0"/>
          <w:sz w:val="24"/>
          <w:szCs w:val="24"/>
          <w:lang w:val="en-US" w:eastAsia="zh-CN" w:bidi="ar"/>
        </w:rPr>
        <w:t>3-</w:t>
      </w:r>
      <w:r>
        <w:rPr>
          <w:rFonts w:hint="eastAsia" w:ascii="Times New Roman" w:hAnsi="Times New Roman" w:cs="Times New Roman" w:eastAsiaTheme="minorEastAsia"/>
          <w:color w:val="000000"/>
          <w:kern w:val="0"/>
          <w:sz w:val="24"/>
          <w:szCs w:val="24"/>
          <w:lang w:val="en-US" w:eastAsia="zh-CN" w:bidi="ar"/>
        </w:rPr>
        <w:t>1</w:t>
      </w:r>
      <w:r>
        <w:rPr>
          <w:rFonts w:hint="eastAsia" w:cs="Times New Roman" w:eastAsiaTheme="minorEastAsia"/>
          <w:color w:val="000000"/>
          <w:kern w:val="0"/>
          <w:sz w:val="24"/>
          <w:szCs w:val="24"/>
          <w:lang w:val="en-US" w:eastAsia="zh-CN" w:bidi="ar"/>
        </w:rPr>
        <w:t>、3-2</w:t>
      </w:r>
      <w:r>
        <w:rPr>
          <w:rFonts w:hint="default" w:ascii="Times New Roman" w:hAnsi="Times New Roman" w:cs="Times New Roman" w:eastAsiaTheme="minorEastAsia"/>
          <w:color w:val="000000"/>
          <w:kern w:val="0"/>
          <w:sz w:val="24"/>
          <w:szCs w:val="24"/>
          <w:lang w:val="en-US" w:eastAsia="zh-CN" w:bidi="ar"/>
        </w:rPr>
        <w:t>。</w:t>
      </w:r>
    </w:p>
    <w:p>
      <w:pPr>
        <w:keepNext w:val="0"/>
        <w:keepLines w:val="0"/>
        <w:widowControl/>
        <w:suppressLineNumbers w:val="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drawing>
          <wp:inline distT="0" distB="0" distL="114300" distR="114300">
            <wp:extent cx="5273040" cy="3573780"/>
            <wp:effectExtent l="0" t="0" r="3810" b="7620"/>
            <wp:docPr id="3" name="图片 3" descr="1655637c5c943b65b745a9168dd98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655637c5c943b65b745a9168dd98bf"/>
                    <pic:cNvPicPr>
                      <a:picLocks noChangeAspect="1"/>
                    </pic:cNvPicPr>
                  </pic:nvPicPr>
                  <pic:blipFill>
                    <a:blip r:embed="rId13"/>
                    <a:stretch>
                      <a:fillRect/>
                    </a:stretch>
                  </pic:blipFill>
                  <pic:spPr>
                    <a:xfrm>
                      <a:off x="0" y="0"/>
                      <a:ext cx="5273040" cy="3573780"/>
                    </a:xfrm>
                    <a:prstGeom prst="rect">
                      <a:avLst/>
                    </a:prstGeom>
                  </pic:spPr>
                </pic:pic>
              </a:graphicData>
            </a:graphic>
          </wp:inline>
        </w:drawing>
      </w:r>
    </w:p>
    <w:p>
      <w:pPr>
        <w:pStyle w:val="17"/>
        <w:ind w:left="0" w:leftChars="0" w:firstLine="0" w:firstLineChars="0"/>
        <w:jc w:val="center"/>
        <w:rPr>
          <w:rFonts w:hint="default" w:ascii="Times New Roman" w:hAnsi="Times New Roman" w:cs="Times New Roman" w:eastAsiaTheme="minorEastAsia"/>
          <w:b/>
          <w:bCs/>
          <w:color w:val="000000"/>
          <w:kern w:val="0"/>
          <w:sz w:val="21"/>
          <w:szCs w:val="21"/>
          <w:lang w:val="en-US" w:eastAsia="zh-CN" w:bidi="ar"/>
        </w:rPr>
      </w:pPr>
      <w:r>
        <w:rPr>
          <w:rFonts w:hint="default" w:ascii="Times New Roman" w:hAnsi="Times New Roman" w:cs="Times New Roman" w:eastAsiaTheme="minorEastAsia"/>
          <w:b/>
          <w:bCs/>
          <w:color w:val="000000"/>
          <w:kern w:val="0"/>
          <w:sz w:val="21"/>
          <w:szCs w:val="21"/>
          <w:lang w:val="en-US" w:eastAsia="zh-CN" w:bidi="ar"/>
        </w:rPr>
        <w:t>图3-1  大英县工业集中发展区规划范围（服务范围）</w:t>
      </w:r>
    </w:p>
    <w:p>
      <w:pPr>
        <w:pStyle w:val="17"/>
        <w:ind w:left="0" w:leftChars="0" w:firstLine="0" w:firstLineChars="0"/>
        <w:jc w:val="center"/>
        <w:rPr>
          <w:rFonts w:hint="default" w:ascii="Times New Roman" w:hAnsi="Times New Roman" w:cs="Times New Roman" w:eastAsiaTheme="minorEastAsia"/>
          <w:b/>
          <w:bCs/>
          <w:color w:val="000000"/>
          <w:kern w:val="0"/>
          <w:sz w:val="30"/>
          <w:szCs w:val="30"/>
          <w:lang w:val="en-US" w:eastAsia="zh-CN" w:bidi="ar"/>
        </w:rPr>
      </w:pPr>
    </w:p>
    <w:p>
      <w:pPr>
        <w:pStyle w:val="17"/>
        <w:ind w:left="0" w:leftChars="0" w:firstLine="0" w:firstLineChars="0"/>
        <w:jc w:val="center"/>
        <w:rPr>
          <w:rFonts w:hint="default" w:ascii="Times New Roman" w:hAnsi="Times New Roman" w:cs="Times New Roman" w:eastAsiaTheme="minorEastAsia"/>
          <w:b/>
          <w:bCs/>
          <w:color w:val="000000"/>
          <w:kern w:val="0"/>
          <w:sz w:val="30"/>
          <w:szCs w:val="30"/>
          <w:lang w:val="en-US" w:eastAsia="zh-CN" w:bidi="ar"/>
        </w:rPr>
      </w:pPr>
      <w:r>
        <w:drawing>
          <wp:inline distT="0" distB="0" distL="114300" distR="114300">
            <wp:extent cx="5264785" cy="4232910"/>
            <wp:effectExtent l="0" t="0" r="12065" b="1524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14"/>
                    <a:stretch>
                      <a:fillRect/>
                    </a:stretch>
                  </pic:blipFill>
                  <pic:spPr>
                    <a:xfrm>
                      <a:off x="0" y="0"/>
                      <a:ext cx="5264785" cy="4232910"/>
                    </a:xfrm>
                    <a:prstGeom prst="rect">
                      <a:avLst/>
                    </a:prstGeom>
                    <a:noFill/>
                    <a:ln>
                      <a:noFill/>
                    </a:ln>
                  </pic:spPr>
                </pic:pic>
              </a:graphicData>
            </a:graphic>
          </wp:inline>
        </w:drawing>
      </w:r>
    </w:p>
    <w:p>
      <w:pPr>
        <w:pStyle w:val="17"/>
        <w:ind w:left="0" w:leftChars="0" w:firstLine="0" w:firstLineChars="0"/>
        <w:jc w:val="center"/>
        <w:rPr>
          <w:rFonts w:hint="default" w:ascii="Times New Roman" w:hAnsi="Times New Roman" w:cs="Times New Roman" w:eastAsiaTheme="minorEastAsia"/>
          <w:b/>
          <w:bCs/>
          <w:color w:val="000000"/>
          <w:kern w:val="0"/>
          <w:sz w:val="30"/>
          <w:szCs w:val="30"/>
          <w:lang w:val="en-US" w:eastAsia="zh-CN" w:bidi="ar"/>
        </w:rPr>
      </w:pPr>
      <w:r>
        <w:rPr>
          <w:rFonts w:hint="default" w:ascii="Times New Roman" w:hAnsi="Times New Roman" w:cs="Times New Roman" w:eastAsiaTheme="minorEastAsia"/>
          <w:b/>
          <w:bCs/>
          <w:color w:val="000000"/>
          <w:kern w:val="0"/>
          <w:sz w:val="21"/>
          <w:szCs w:val="21"/>
          <w:lang w:val="en-US" w:eastAsia="zh-CN" w:bidi="ar"/>
        </w:rPr>
        <w:t>图</w:t>
      </w:r>
      <w:r>
        <w:rPr>
          <w:rFonts w:hint="eastAsia" w:ascii="Times New Roman" w:hAnsi="Times New Roman" w:cs="Times New Roman" w:eastAsiaTheme="minorEastAsia"/>
          <w:b/>
          <w:bCs/>
          <w:color w:val="000000"/>
          <w:kern w:val="0"/>
          <w:sz w:val="21"/>
          <w:szCs w:val="21"/>
          <w:lang w:val="en-US" w:eastAsia="zh-CN" w:bidi="ar"/>
        </w:rPr>
        <w:t xml:space="preserve">3-2  </w:t>
      </w:r>
      <w:r>
        <w:rPr>
          <w:rFonts w:hint="default" w:ascii="Times New Roman" w:hAnsi="Times New Roman" w:cs="Times New Roman" w:eastAsiaTheme="minorEastAsia"/>
          <w:b/>
          <w:bCs/>
          <w:color w:val="000000"/>
          <w:kern w:val="0"/>
          <w:sz w:val="21"/>
          <w:szCs w:val="21"/>
          <w:lang w:val="en-US" w:eastAsia="zh-CN" w:bidi="ar"/>
        </w:rPr>
        <w:t>大英县工业集中发展区范围（服务范围）</w:t>
      </w:r>
    </w:p>
    <w:p>
      <w:pPr>
        <w:pStyle w:val="2"/>
        <w:keepNext w:val="0"/>
        <w:keepLines w:val="0"/>
        <w:pageBreakBefore w:val="0"/>
        <w:widowControl w:val="0"/>
        <w:kinsoku/>
        <w:wordWrap/>
        <w:overflowPunct/>
        <w:topLinePunct w:val="0"/>
        <w:bidi w:val="0"/>
        <w:spacing w:after="0"/>
        <w:ind w:left="0" w:leftChars="0" w:right="0" w:rightChars="0"/>
        <w:outlineLvl w:val="1"/>
        <w:rPr>
          <w:rFonts w:hint="eastAsia" w:ascii="Times New Roman" w:hAnsi="Times New Roman" w:cs="Times New Roman"/>
          <w:lang w:val="en-US" w:eastAsia="zh-CN"/>
        </w:rPr>
      </w:pPr>
      <w:bookmarkStart w:id="40" w:name="_Toc21245"/>
      <w:r>
        <w:rPr>
          <w:rFonts w:hint="eastAsia" w:ascii="Times New Roman" w:hAnsi="Times New Roman" w:cs="Times New Roman"/>
          <w:lang w:val="en-US" w:eastAsia="zh-CN"/>
        </w:rPr>
        <w:t>3.2水质、水量分析</w:t>
      </w:r>
      <w:bookmarkEnd w:id="40"/>
    </w:p>
    <w:p>
      <w:pPr>
        <w:pStyle w:val="4"/>
        <w:keepNext w:val="0"/>
        <w:keepLines w:val="0"/>
        <w:pageBreakBefore w:val="0"/>
        <w:widowControl w:val="0"/>
        <w:kinsoku/>
        <w:wordWrap/>
        <w:overflowPunct/>
        <w:topLinePunct w:val="0"/>
        <w:autoSpaceDE/>
        <w:autoSpaceDN/>
        <w:bidi w:val="0"/>
        <w:adjustRightInd/>
        <w:snapToGrid/>
        <w:spacing w:after="0"/>
        <w:ind w:left="0" w:leftChars="0" w:right="0" w:rightChars="0"/>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3.2.1</w:t>
      </w:r>
      <w:r>
        <w:rPr>
          <w:rFonts w:hint="eastAsia" w:cs="Times New Roman"/>
          <w:lang w:val="en-US" w:eastAsia="zh-CN"/>
        </w:rPr>
        <w:t>进水水质</w:t>
      </w:r>
    </w:p>
    <w:p>
      <w:pPr>
        <w:pStyle w:val="17"/>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default" w:ascii="Times New Roman" w:hAnsi="Times New Roman" w:cs="Times New Roman" w:eastAsiaTheme="minorEastAsia"/>
          <w:b w:val="0"/>
          <w:bCs/>
          <w:color w:val="000000"/>
          <w:kern w:val="0"/>
          <w:sz w:val="24"/>
          <w:szCs w:val="24"/>
          <w:lang w:val="en-US" w:eastAsia="zh-CN" w:bidi="ar"/>
        </w:rPr>
      </w:pPr>
      <w:r>
        <w:rPr>
          <w:rFonts w:hint="default" w:ascii="Times New Roman" w:hAnsi="Times New Roman" w:cs="Times New Roman" w:eastAsiaTheme="minorEastAsia"/>
          <w:b w:val="0"/>
          <w:bCs/>
          <w:color w:val="000000"/>
          <w:kern w:val="0"/>
          <w:sz w:val="24"/>
          <w:szCs w:val="24"/>
          <w:lang w:val="en-US" w:eastAsia="zh-CN" w:bidi="ar"/>
        </w:rPr>
        <w:t>大英工业发展区园区情况：园区作为全县工业的集聚区，承载了大英工业强县的希望，全县规划的五大特色产业园，其中机电产业园、石化产业园和盐化产业园落户在园区。</w:t>
      </w:r>
    </w:p>
    <w:p>
      <w:pPr>
        <w:pStyle w:val="17"/>
        <w:keepNext w:val="0"/>
        <w:keepLines w:val="0"/>
        <w:pageBreakBefore w:val="0"/>
        <w:widowControl w:val="0"/>
        <w:kinsoku/>
        <w:wordWrap/>
        <w:overflowPunct/>
        <w:topLinePunct w:val="0"/>
        <w:autoSpaceDE/>
        <w:autoSpaceDN/>
        <w:bidi w:val="0"/>
        <w:adjustRightInd/>
        <w:snapToGrid/>
        <w:spacing w:after="0" w:line="360" w:lineRule="auto"/>
        <w:ind w:left="0" w:leftChars="0" w:firstLine="482" w:firstLineChars="200"/>
        <w:jc w:val="both"/>
        <w:textAlignment w:val="auto"/>
        <w:rPr>
          <w:rFonts w:hint="eastAsia" w:ascii="Times New Roman" w:hAnsi="Times New Roman" w:cs="Times New Roman" w:eastAsiaTheme="minorEastAsia"/>
          <w:b w:val="0"/>
          <w:bCs/>
          <w:color w:val="000000"/>
          <w:kern w:val="0"/>
          <w:sz w:val="24"/>
          <w:szCs w:val="24"/>
          <w:lang w:val="en-US" w:eastAsia="zh-CN" w:bidi="ar"/>
        </w:rPr>
      </w:pPr>
      <w:r>
        <w:rPr>
          <w:rFonts w:hint="eastAsia" w:ascii="Times New Roman" w:hAnsi="Times New Roman" w:cs="Times New Roman" w:eastAsiaTheme="minorEastAsia"/>
          <w:b/>
          <w:bCs w:val="0"/>
          <w:color w:val="000000"/>
          <w:kern w:val="0"/>
          <w:sz w:val="24"/>
          <w:szCs w:val="24"/>
          <w:lang w:val="en-US" w:eastAsia="zh-CN" w:bidi="ar"/>
        </w:rPr>
        <w:t>（1）</w:t>
      </w:r>
      <w:r>
        <w:rPr>
          <w:rFonts w:hint="eastAsia" w:ascii="Times New Roman" w:hAnsi="Times New Roman" w:cs="Times New Roman" w:eastAsiaTheme="minorEastAsia"/>
          <w:b w:val="0"/>
          <w:bCs/>
          <w:color w:val="000000"/>
          <w:kern w:val="0"/>
          <w:sz w:val="24"/>
          <w:szCs w:val="24"/>
          <w:lang w:val="en-US" w:eastAsia="zh-CN" w:bidi="ar"/>
        </w:rPr>
        <w:t>靠近大英县城市污水处理厂附近工业企业排水，主要为纺织、食品、机械加工等排水较少，水质相对简单（可生化性较好），例如天骄纺织、腾达服装、巨能恒泰等；主要废水污染物依次为：化学需氧量、氨氮、总氮。</w:t>
      </w:r>
    </w:p>
    <w:p>
      <w:pPr>
        <w:pStyle w:val="17"/>
        <w:keepNext w:val="0"/>
        <w:keepLines w:val="0"/>
        <w:pageBreakBefore w:val="0"/>
        <w:widowControl w:val="0"/>
        <w:kinsoku/>
        <w:wordWrap/>
        <w:overflowPunct/>
        <w:topLinePunct w:val="0"/>
        <w:autoSpaceDE/>
        <w:autoSpaceDN/>
        <w:bidi w:val="0"/>
        <w:adjustRightInd/>
        <w:snapToGrid/>
        <w:spacing w:after="0" w:line="360" w:lineRule="auto"/>
        <w:ind w:left="0" w:leftChars="0" w:firstLine="482" w:firstLineChars="200"/>
        <w:jc w:val="both"/>
        <w:textAlignment w:val="auto"/>
        <w:rPr>
          <w:rFonts w:hint="eastAsia" w:ascii="Times New Roman" w:hAnsi="Times New Roman" w:cs="Times New Roman" w:eastAsiaTheme="minorEastAsia"/>
          <w:b w:val="0"/>
          <w:bCs/>
          <w:color w:val="000000"/>
          <w:kern w:val="0"/>
          <w:sz w:val="24"/>
          <w:szCs w:val="24"/>
          <w:lang w:val="en-US" w:eastAsia="zh-CN" w:bidi="ar"/>
        </w:rPr>
      </w:pPr>
      <w:r>
        <w:rPr>
          <w:rFonts w:hint="eastAsia" w:ascii="Times New Roman" w:hAnsi="Times New Roman" w:cs="Times New Roman" w:eastAsiaTheme="minorEastAsia"/>
          <w:b/>
          <w:bCs w:val="0"/>
          <w:color w:val="000000"/>
          <w:kern w:val="0"/>
          <w:sz w:val="24"/>
          <w:szCs w:val="24"/>
          <w:lang w:val="en-US" w:eastAsia="zh-CN" w:bidi="ar"/>
        </w:rPr>
        <w:t>（2）</w:t>
      </w:r>
      <w:r>
        <w:rPr>
          <w:rFonts w:hint="eastAsia" w:ascii="Times New Roman" w:hAnsi="Times New Roman" w:cs="Times New Roman" w:eastAsiaTheme="minorEastAsia"/>
          <w:b w:val="0"/>
          <w:bCs/>
          <w:color w:val="000000"/>
          <w:kern w:val="0"/>
          <w:sz w:val="24"/>
          <w:szCs w:val="24"/>
          <w:lang w:val="en-US" w:eastAsia="zh-CN" w:bidi="ar"/>
        </w:rPr>
        <w:t>园区中、东部部分已建企业因园区市政管网等基础设施（管网、园区污水厂等）尚不完善，厂区内外排污废水经厂区内自建污水处理站处理后，例如盛马化工等；主要废水污染物依次为：化学需氧量、氨氮、总氮。</w:t>
      </w:r>
    </w:p>
    <w:p>
      <w:pPr>
        <w:pStyle w:val="17"/>
        <w:spacing w:line="360" w:lineRule="auto"/>
        <w:ind w:left="0" w:leftChars="0" w:firstLine="482" w:firstLineChars="200"/>
        <w:jc w:val="both"/>
        <w:rPr>
          <w:rFonts w:hint="eastAsia" w:ascii="Times New Roman" w:hAnsi="Times New Roman" w:cs="Times New Roman" w:eastAsiaTheme="minorEastAsia"/>
          <w:b w:val="0"/>
          <w:bCs/>
          <w:color w:val="000000"/>
          <w:kern w:val="0"/>
          <w:sz w:val="24"/>
          <w:szCs w:val="24"/>
          <w:lang w:val="en-US" w:eastAsia="zh-CN" w:bidi="ar"/>
        </w:rPr>
      </w:pPr>
      <w:r>
        <w:rPr>
          <w:rFonts w:hint="eastAsia" w:ascii="Times New Roman" w:hAnsi="Times New Roman" w:cs="Times New Roman" w:eastAsiaTheme="minorEastAsia"/>
          <w:b/>
          <w:bCs w:val="0"/>
          <w:color w:val="000000"/>
          <w:kern w:val="0"/>
          <w:sz w:val="24"/>
          <w:szCs w:val="24"/>
          <w:lang w:val="en-US" w:eastAsia="zh-CN" w:bidi="ar"/>
        </w:rPr>
        <w:t>（3）</w:t>
      </w:r>
      <w:r>
        <w:rPr>
          <w:rFonts w:hint="eastAsia" w:ascii="Times New Roman" w:hAnsi="Times New Roman" w:cs="Times New Roman" w:eastAsiaTheme="minorEastAsia"/>
          <w:b w:val="0"/>
          <w:bCs/>
          <w:color w:val="000000"/>
          <w:kern w:val="0"/>
          <w:sz w:val="24"/>
          <w:szCs w:val="24"/>
          <w:lang w:val="en-US" w:eastAsia="zh-CN" w:bidi="ar"/>
        </w:rPr>
        <w:t>园区北部（或郪江北岸）现有工业、企业，园区现有工业企业、近期入驻项目外排废水经园区市政污水管网，收集、汇入大英县工业污水处理厂集中处理，例如久大盐化、红虎新材料等。主要废水污染物依次为：化学需氧量、氨氮、总氮。</w:t>
      </w:r>
    </w:p>
    <w:p>
      <w:pPr>
        <w:pStyle w:val="4"/>
        <w:keepNext w:val="0"/>
        <w:keepLines w:val="0"/>
        <w:pageBreakBefore w:val="0"/>
        <w:widowControl w:val="0"/>
        <w:kinsoku/>
        <w:wordWrap/>
        <w:overflowPunct/>
        <w:topLinePunct w:val="0"/>
        <w:autoSpaceDE/>
        <w:autoSpaceDN/>
        <w:bidi w:val="0"/>
        <w:adjustRightInd/>
        <w:snapToGrid/>
        <w:spacing w:after="0"/>
        <w:ind w:left="0" w:leftChars="0" w:right="0" w:rightChars="0"/>
        <w:textAlignment w:val="auto"/>
        <w:rPr>
          <w:rFonts w:hint="default" w:ascii="Times New Roman" w:hAnsi="Times New Roman" w:cs="Times New Roman"/>
          <w:lang w:val="en-US" w:eastAsia="zh-CN"/>
        </w:rPr>
      </w:pPr>
      <w:r>
        <w:rPr>
          <w:rFonts w:hint="eastAsia" w:cs="Times New Roman"/>
          <w:lang w:val="en-US" w:eastAsia="zh-CN"/>
        </w:rPr>
        <w:t>3.2.2</w:t>
      </w:r>
      <w:r>
        <w:rPr>
          <w:rFonts w:hint="default" w:ascii="Times New Roman" w:hAnsi="Times New Roman" w:cs="Times New Roman"/>
          <w:lang w:val="en-US" w:eastAsia="zh-CN"/>
        </w:rPr>
        <w:t>园区已建企业污水排放情况</w:t>
      </w:r>
    </w:p>
    <w:p>
      <w:pPr>
        <w:pStyle w:val="17"/>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cs="Times New Roman" w:eastAsiaTheme="minorEastAsia"/>
          <w:b w:val="0"/>
          <w:bCs/>
          <w:color w:val="000000"/>
          <w:kern w:val="0"/>
          <w:sz w:val="24"/>
          <w:szCs w:val="24"/>
          <w:lang w:val="en-US" w:eastAsia="zh-CN" w:bidi="ar"/>
        </w:rPr>
      </w:pPr>
      <w:r>
        <w:rPr>
          <w:rFonts w:hint="default" w:ascii="Times New Roman" w:hAnsi="Times New Roman" w:cs="Times New Roman" w:eastAsiaTheme="minorEastAsia"/>
          <w:b w:val="0"/>
          <w:bCs/>
          <w:color w:val="000000"/>
          <w:kern w:val="0"/>
          <w:sz w:val="24"/>
          <w:szCs w:val="24"/>
          <w:lang w:val="en-US" w:eastAsia="zh-CN" w:bidi="ar"/>
        </w:rPr>
        <w:t>截止2017 年底，园区已入驻企业121 家，入园主要企业概况见表</w:t>
      </w:r>
      <w:r>
        <w:rPr>
          <w:rFonts w:hint="eastAsia" w:cs="Times New Roman" w:eastAsiaTheme="minorEastAsia"/>
          <w:b w:val="0"/>
          <w:bCs/>
          <w:color w:val="000000"/>
          <w:kern w:val="0"/>
          <w:sz w:val="24"/>
          <w:szCs w:val="24"/>
          <w:lang w:val="en-US" w:eastAsia="zh-CN" w:bidi="ar"/>
        </w:rPr>
        <w:t>3.1</w:t>
      </w:r>
      <w:r>
        <w:rPr>
          <w:rFonts w:hint="default" w:ascii="Times New Roman" w:hAnsi="Times New Roman" w:cs="Times New Roman" w:eastAsiaTheme="minorEastAsia"/>
          <w:b w:val="0"/>
          <w:bCs/>
          <w:color w:val="000000"/>
          <w:kern w:val="0"/>
          <w:sz w:val="24"/>
          <w:szCs w:val="24"/>
          <w:lang w:val="en-US" w:eastAsia="zh-CN" w:bidi="ar"/>
        </w:rPr>
        <w:t>。</w:t>
      </w:r>
    </w:p>
    <w:p>
      <w:pPr>
        <w:pStyle w:val="17"/>
        <w:spacing w:line="240" w:lineRule="auto"/>
        <w:ind w:left="0" w:leftChars="0" w:firstLine="0" w:firstLineChars="0"/>
        <w:jc w:val="center"/>
        <w:rPr>
          <w:rFonts w:hint="default" w:ascii="Times New Roman" w:hAnsi="Times New Roman" w:cs="Times New Roman" w:eastAsiaTheme="minorEastAsia"/>
          <w:b/>
          <w:bCs/>
          <w:color w:val="000000"/>
          <w:kern w:val="0"/>
          <w:sz w:val="21"/>
          <w:szCs w:val="21"/>
          <w:lang w:val="en-US" w:eastAsia="zh-CN" w:bidi="ar"/>
        </w:rPr>
      </w:pPr>
      <w:r>
        <w:rPr>
          <w:rFonts w:hint="default" w:ascii="Times New Roman" w:hAnsi="Times New Roman" w:cs="Times New Roman" w:eastAsiaTheme="minorEastAsia"/>
          <w:b/>
          <w:bCs/>
          <w:color w:val="000000"/>
          <w:kern w:val="0"/>
          <w:sz w:val="21"/>
          <w:szCs w:val="21"/>
          <w:lang w:val="en-US" w:eastAsia="zh-CN" w:bidi="ar"/>
        </w:rPr>
        <w:t>表</w:t>
      </w:r>
      <w:r>
        <w:rPr>
          <w:rFonts w:hint="eastAsia" w:cs="Times New Roman" w:eastAsiaTheme="minorEastAsia"/>
          <w:b/>
          <w:bCs/>
          <w:color w:val="000000"/>
          <w:kern w:val="0"/>
          <w:sz w:val="21"/>
          <w:szCs w:val="21"/>
          <w:lang w:val="en-US" w:eastAsia="zh-CN" w:bidi="ar"/>
        </w:rPr>
        <w:t>3.</w:t>
      </w:r>
      <w:r>
        <w:rPr>
          <w:rFonts w:hint="default" w:ascii="Times New Roman" w:hAnsi="Times New Roman" w:cs="Times New Roman" w:eastAsiaTheme="minorEastAsia"/>
          <w:b/>
          <w:bCs/>
          <w:color w:val="000000"/>
          <w:kern w:val="0"/>
          <w:sz w:val="21"/>
          <w:szCs w:val="21"/>
          <w:lang w:val="en-US" w:eastAsia="zh-CN" w:bidi="ar"/>
        </w:rPr>
        <w:t>1</w:t>
      </w:r>
      <w:r>
        <w:rPr>
          <w:rFonts w:hint="eastAsia" w:cs="Times New Roman" w:eastAsiaTheme="minorEastAsia"/>
          <w:b/>
          <w:bCs/>
          <w:color w:val="000000"/>
          <w:kern w:val="0"/>
          <w:sz w:val="21"/>
          <w:szCs w:val="21"/>
          <w:lang w:val="en-US" w:eastAsia="zh-CN" w:bidi="ar"/>
        </w:rPr>
        <w:t xml:space="preserve"> </w:t>
      </w:r>
      <w:r>
        <w:rPr>
          <w:rFonts w:hint="default" w:ascii="Times New Roman" w:hAnsi="Times New Roman" w:cs="Times New Roman" w:eastAsiaTheme="minorEastAsia"/>
          <w:b/>
          <w:bCs/>
          <w:color w:val="000000"/>
          <w:kern w:val="0"/>
          <w:sz w:val="21"/>
          <w:szCs w:val="21"/>
          <w:lang w:val="en-US" w:eastAsia="zh-CN" w:bidi="ar"/>
        </w:rPr>
        <w:t>大英县工业集中发展区主要企业基本情况统计表</w:t>
      </w:r>
    </w:p>
    <w:p>
      <w:pPr>
        <w:pStyle w:val="17"/>
        <w:ind w:left="0" w:leftChars="0" w:firstLine="0" w:firstLineChars="0"/>
        <w:jc w:val="center"/>
      </w:pPr>
      <w:r>
        <w:drawing>
          <wp:inline distT="0" distB="0" distL="114300" distR="114300">
            <wp:extent cx="5184140" cy="6202045"/>
            <wp:effectExtent l="0" t="0" r="16510" b="8255"/>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15"/>
                    <a:stretch>
                      <a:fillRect/>
                    </a:stretch>
                  </pic:blipFill>
                  <pic:spPr>
                    <a:xfrm>
                      <a:off x="0" y="0"/>
                      <a:ext cx="5184140" cy="6202045"/>
                    </a:xfrm>
                    <a:prstGeom prst="rect">
                      <a:avLst/>
                    </a:prstGeom>
                    <a:noFill/>
                    <a:ln>
                      <a:noFill/>
                    </a:ln>
                  </pic:spPr>
                </pic:pic>
              </a:graphicData>
            </a:graphic>
          </wp:inline>
        </w:drawing>
      </w:r>
    </w:p>
    <w:p>
      <w:pPr>
        <w:pStyle w:val="17"/>
        <w:ind w:left="0" w:leftChars="0" w:firstLine="0" w:firstLineChars="0"/>
        <w:jc w:val="center"/>
      </w:pPr>
    </w:p>
    <w:p>
      <w:pPr>
        <w:pStyle w:val="17"/>
        <w:ind w:left="0" w:leftChars="0" w:firstLine="0" w:firstLineChars="0"/>
        <w:jc w:val="center"/>
      </w:pPr>
    </w:p>
    <w:p>
      <w:pPr>
        <w:pStyle w:val="17"/>
        <w:ind w:left="0" w:leftChars="0" w:firstLine="0" w:firstLineChars="0"/>
        <w:jc w:val="center"/>
        <w:rPr>
          <w:rFonts w:hint="default"/>
          <w:lang w:val="en-US" w:eastAsia="zh-CN"/>
        </w:rPr>
      </w:pPr>
      <w:r>
        <w:drawing>
          <wp:inline distT="0" distB="0" distL="114300" distR="114300">
            <wp:extent cx="5351780" cy="8456295"/>
            <wp:effectExtent l="0" t="0" r="1270" b="1905"/>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16"/>
                    <a:srcRect l="4395" t="1050" r="7714" b="1050"/>
                    <a:stretch>
                      <a:fillRect/>
                    </a:stretch>
                  </pic:blipFill>
                  <pic:spPr>
                    <a:xfrm>
                      <a:off x="0" y="0"/>
                      <a:ext cx="5351780" cy="8456295"/>
                    </a:xfrm>
                    <a:prstGeom prst="rect">
                      <a:avLst/>
                    </a:prstGeom>
                    <a:noFill/>
                    <a:ln>
                      <a:noFill/>
                    </a:ln>
                  </pic:spPr>
                </pic:pic>
              </a:graphicData>
            </a:graphic>
          </wp:inline>
        </w:drawing>
      </w:r>
    </w:p>
    <w:p>
      <w:pPr>
        <w:pStyle w:val="17"/>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cs="Times New Roman" w:eastAsiaTheme="minorEastAsia"/>
          <w:b w:val="0"/>
          <w:bCs/>
          <w:color w:val="000000"/>
          <w:kern w:val="0"/>
          <w:sz w:val="24"/>
          <w:szCs w:val="24"/>
          <w:lang w:val="en-US" w:eastAsia="zh-CN" w:bidi="ar"/>
        </w:rPr>
      </w:pPr>
    </w:p>
    <w:p>
      <w:pPr>
        <w:pStyle w:val="17"/>
        <w:keepNext w:val="0"/>
        <w:keepLines w:val="0"/>
        <w:pageBreakBefore w:val="0"/>
        <w:widowControl w:val="0"/>
        <w:kinsoku/>
        <w:wordWrap/>
        <w:overflowPunct/>
        <w:topLinePunct w:val="0"/>
        <w:autoSpaceDE/>
        <w:autoSpaceDN/>
        <w:bidi w:val="0"/>
        <w:adjustRightInd/>
        <w:snapToGrid/>
        <w:spacing w:line="360" w:lineRule="auto"/>
        <w:ind w:left="210" w:leftChars="0" w:hanging="210" w:hangingChars="100"/>
        <w:jc w:val="left"/>
        <w:textAlignment w:val="auto"/>
      </w:pPr>
      <w:r>
        <w:drawing>
          <wp:inline distT="0" distB="0" distL="114300" distR="114300">
            <wp:extent cx="5330825" cy="8151495"/>
            <wp:effectExtent l="0" t="0" r="3175" b="1905"/>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17"/>
                    <a:srcRect l="1563" r="1216"/>
                    <a:stretch>
                      <a:fillRect/>
                    </a:stretch>
                  </pic:blipFill>
                  <pic:spPr>
                    <a:xfrm>
                      <a:off x="0" y="0"/>
                      <a:ext cx="5330825" cy="8151495"/>
                    </a:xfrm>
                    <a:prstGeom prst="rect">
                      <a:avLst/>
                    </a:prstGeom>
                    <a:noFill/>
                    <a:ln>
                      <a:noFill/>
                    </a:ln>
                  </pic:spPr>
                </pic:pic>
              </a:graphicData>
            </a:graphic>
          </wp:inline>
        </w:drawing>
      </w:r>
    </w:p>
    <w:p>
      <w:pPr>
        <w:pStyle w:val="17"/>
        <w:keepNext w:val="0"/>
        <w:keepLines w:val="0"/>
        <w:pageBreakBefore w:val="0"/>
        <w:widowControl w:val="0"/>
        <w:kinsoku/>
        <w:wordWrap/>
        <w:overflowPunct/>
        <w:topLinePunct w:val="0"/>
        <w:autoSpaceDE/>
        <w:autoSpaceDN/>
        <w:bidi w:val="0"/>
        <w:adjustRightInd/>
        <w:snapToGrid/>
        <w:spacing w:line="360" w:lineRule="auto"/>
        <w:ind w:left="210" w:leftChars="0" w:hanging="210" w:hangingChars="100"/>
        <w:jc w:val="left"/>
        <w:textAlignment w:val="auto"/>
      </w:pPr>
    </w:p>
    <w:p>
      <w:pPr>
        <w:pStyle w:val="17"/>
        <w:keepNext w:val="0"/>
        <w:keepLines w:val="0"/>
        <w:pageBreakBefore w:val="0"/>
        <w:widowControl w:val="0"/>
        <w:kinsoku/>
        <w:wordWrap/>
        <w:overflowPunct/>
        <w:topLinePunct w:val="0"/>
        <w:autoSpaceDE/>
        <w:autoSpaceDN/>
        <w:bidi w:val="0"/>
        <w:adjustRightInd/>
        <w:snapToGrid/>
        <w:spacing w:line="360" w:lineRule="auto"/>
        <w:ind w:left="210" w:leftChars="0" w:hanging="210" w:hangingChars="100"/>
        <w:jc w:val="left"/>
        <w:textAlignment w:val="auto"/>
      </w:pPr>
      <w:r>
        <w:drawing>
          <wp:inline distT="0" distB="0" distL="114300" distR="114300">
            <wp:extent cx="5374005" cy="7813040"/>
            <wp:effectExtent l="0" t="0" r="17145" b="16510"/>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18"/>
                    <a:srcRect l="1538" r="3247"/>
                    <a:stretch>
                      <a:fillRect/>
                    </a:stretch>
                  </pic:blipFill>
                  <pic:spPr>
                    <a:xfrm>
                      <a:off x="0" y="0"/>
                      <a:ext cx="5374005" cy="7813040"/>
                    </a:xfrm>
                    <a:prstGeom prst="rect">
                      <a:avLst/>
                    </a:prstGeom>
                    <a:noFill/>
                    <a:ln>
                      <a:noFill/>
                    </a:ln>
                  </pic:spPr>
                </pic:pic>
              </a:graphicData>
            </a:graphic>
          </wp:inline>
        </w:drawing>
      </w:r>
    </w:p>
    <w:p>
      <w:pPr>
        <w:pStyle w:val="17"/>
        <w:keepNext w:val="0"/>
        <w:keepLines w:val="0"/>
        <w:pageBreakBefore w:val="0"/>
        <w:widowControl w:val="0"/>
        <w:kinsoku/>
        <w:wordWrap/>
        <w:overflowPunct/>
        <w:topLinePunct w:val="0"/>
        <w:autoSpaceDE/>
        <w:autoSpaceDN/>
        <w:bidi w:val="0"/>
        <w:adjustRightInd/>
        <w:snapToGrid/>
        <w:spacing w:line="360" w:lineRule="auto"/>
        <w:ind w:left="210" w:leftChars="0" w:hanging="210" w:hangingChars="100"/>
        <w:jc w:val="left"/>
        <w:textAlignment w:val="auto"/>
      </w:pPr>
      <w:r>
        <w:drawing>
          <wp:inline distT="0" distB="0" distL="114300" distR="114300">
            <wp:extent cx="5388610" cy="7023735"/>
            <wp:effectExtent l="0" t="0" r="2540" b="5715"/>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19"/>
                    <a:srcRect l="2278" t="418" r="1752"/>
                    <a:stretch>
                      <a:fillRect/>
                    </a:stretch>
                  </pic:blipFill>
                  <pic:spPr>
                    <a:xfrm>
                      <a:off x="0" y="0"/>
                      <a:ext cx="5388610" cy="7023735"/>
                    </a:xfrm>
                    <a:prstGeom prst="rect">
                      <a:avLst/>
                    </a:prstGeom>
                    <a:noFill/>
                    <a:ln>
                      <a:noFill/>
                    </a:ln>
                  </pic:spPr>
                </pic:pic>
              </a:graphicData>
            </a:graphic>
          </wp:inline>
        </w:drawing>
      </w:r>
    </w:p>
    <w:p>
      <w:pPr>
        <w:pStyle w:val="17"/>
        <w:keepNext w:val="0"/>
        <w:keepLines w:val="0"/>
        <w:pageBreakBefore w:val="0"/>
        <w:widowControl w:val="0"/>
        <w:kinsoku/>
        <w:wordWrap/>
        <w:overflowPunct/>
        <w:topLinePunct w:val="0"/>
        <w:autoSpaceDE/>
        <w:autoSpaceDN/>
        <w:bidi w:val="0"/>
        <w:adjustRightInd/>
        <w:snapToGrid/>
        <w:spacing w:after="0" w:line="360" w:lineRule="auto"/>
        <w:ind w:left="239" w:leftChars="114" w:firstLine="480" w:firstLineChars="200"/>
        <w:jc w:val="left"/>
        <w:textAlignment w:val="auto"/>
        <w:rPr>
          <w:rFonts w:hint="default" w:ascii="Times New Roman" w:hAnsi="Times New Roman" w:cs="Times New Roman" w:eastAsiaTheme="minorEastAsia"/>
          <w:b w:val="0"/>
          <w:bCs/>
          <w:color w:val="000000"/>
          <w:kern w:val="0"/>
          <w:sz w:val="24"/>
          <w:szCs w:val="24"/>
          <w:lang w:val="en-US" w:eastAsia="zh-CN" w:bidi="ar"/>
        </w:rPr>
      </w:pPr>
      <w:r>
        <w:rPr>
          <w:rFonts w:hint="default" w:ascii="Times New Roman" w:hAnsi="Times New Roman" w:cs="Times New Roman" w:eastAsiaTheme="minorEastAsia"/>
          <w:b w:val="0"/>
          <w:bCs/>
          <w:color w:val="000000"/>
          <w:kern w:val="0"/>
          <w:sz w:val="24"/>
          <w:szCs w:val="24"/>
          <w:lang w:val="en-US" w:eastAsia="zh-CN" w:bidi="ar"/>
        </w:rPr>
        <w:t>这121 家企业按排放废水的性质分，主要排放生活污水的企业有95 家，主要排放</w:t>
      </w:r>
      <w:r>
        <w:rPr>
          <w:rFonts w:hint="default" w:ascii="Times New Roman" w:hAnsi="Times New Roman" w:cs="Times New Roman" w:eastAsiaTheme="minorEastAsia"/>
          <w:b/>
          <w:bCs w:val="0"/>
          <w:i w:val="0"/>
          <w:iCs w:val="0"/>
          <w:color w:val="000000"/>
          <w:kern w:val="0"/>
          <w:sz w:val="24"/>
          <w:szCs w:val="24"/>
          <w:lang w:val="en-US" w:eastAsia="zh-CN" w:bidi="ar"/>
        </w:rPr>
        <w:t>生产废水</w:t>
      </w:r>
      <w:r>
        <w:rPr>
          <w:rFonts w:hint="default" w:ascii="Times New Roman" w:hAnsi="Times New Roman" w:cs="Times New Roman" w:eastAsiaTheme="minorEastAsia"/>
          <w:b w:val="0"/>
          <w:bCs/>
          <w:color w:val="000000"/>
          <w:kern w:val="0"/>
          <w:sz w:val="24"/>
          <w:szCs w:val="24"/>
          <w:lang w:val="en-US" w:eastAsia="zh-CN" w:bidi="ar"/>
        </w:rPr>
        <w:t>的企业有17 家。但是按排放水量来分，生活污水日排放量898.1 吨，占总排量的17%；</w:t>
      </w:r>
      <w:r>
        <w:rPr>
          <w:rFonts w:hint="default" w:ascii="Times New Roman" w:hAnsi="Times New Roman" w:cs="Times New Roman" w:eastAsiaTheme="minorEastAsia"/>
          <w:b/>
          <w:bCs w:val="0"/>
          <w:color w:val="000000"/>
          <w:kern w:val="0"/>
          <w:sz w:val="24"/>
          <w:szCs w:val="24"/>
          <w:lang w:val="en-US" w:eastAsia="zh-CN" w:bidi="ar"/>
        </w:rPr>
        <w:t>生产废水</w:t>
      </w:r>
      <w:r>
        <w:rPr>
          <w:rFonts w:hint="default" w:ascii="Times New Roman" w:hAnsi="Times New Roman" w:cs="Times New Roman" w:eastAsiaTheme="minorEastAsia"/>
          <w:b w:val="0"/>
          <w:bCs/>
          <w:color w:val="000000"/>
          <w:kern w:val="0"/>
          <w:sz w:val="24"/>
          <w:szCs w:val="24"/>
          <w:lang w:val="en-US" w:eastAsia="zh-CN" w:bidi="ar"/>
        </w:rPr>
        <w:t>日排放量4095.3 吨，占总排量的83%。</w:t>
      </w:r>
    </w:p>
    <w:p>
      <w:pPr>
        <w:pStyle w:val="17"/>
        <w:keepNext w:val="0"/>
        <w:keepLines w:val="0"/>
        <w:pageBreakBefore w:val="0"/>
        <w:widowControl w:val="0"/>
        <w:kinsoku/>
        <w:wordWrap/>
        <w:overflowPunct/>
        <w:topLinePunct w:val="0"/>
        <w:autoSpaceDE/>
        <w:autoSpaceDN/>
        <w:bidi w:val="0"/>
        <w:adjustRightInd/>
        <w:snapToGrid/>
        <w:spacing w:after="0" w:line="360" w:lineRule="auto"/>
        <w:ind w:left="239" w:leftChars="114" w:firstLine="480" w:firstLineChars="200"/>
        <w:jc w:val="left"/>
        <w:textAlignment w:val="auto"/>
        <w:rPr>
          <w:rFonts w:hint="default" w:ascii="Times New Roman" w:hAnsi="Times New Roman" w:cs="Times New Roman" w:eastAsiaTheme="minorEastAsia"/>
          <w:b w:val="0"/>
          <w:bCs/>
          <w:color w:val="000000"/>
          <w:kern w:val="0"/>
          <w:sz w:val="24"/>
          <w:szCs w:val="24"/>
          <w:lang w:val="en-US" w:eastAsia="zh-CN" w:bidi="ar"/>
        </w:rPr>
      </w:pPr>
      <w:r>
        <w:rPr>
          <w:rFonts w:hint="default" w:ascii="Times New Roman" w:hAnsi="Times New Roman" w:cs="Times New Roman" w:eastAsiaTheme="minorEastAsia"/>
          <w:b w:val="0"/>
          <w:bCs/>
          <w:color w:val="000000"/>
          <w:kern w:val="0"/>
          <w:sz w:val="24"/>
          <w:szCs w:val="24"/>
          <w:lang w:val="en-US" w:eastAsia="zh-CN" w:bidi="ar"/>
        </w:rPr>
        <w:t>因此，现状污水还是以工业污水为主，详情见图3-3。</w:t>
      </w:r>
    </w:p>
    <w:p>
      <w:pPr>
        <w:pStyle w:val="17"/>
        <w:spacing w:line="360" w:lineRule="auto"/>
        <w:ind w:left="0" w:leftChars="0" w:firstLine="420" w:firstLineChars="200"/>
        <w:jc w:val="center"/>
      </w:pPr>
      <w:r>
        <w:drawing>
          <wp:inline distT="0" distB="0" distL="114300" distR="114300">
            <wp:extent cx="2686050" cy="2838450"/>
            <wp:effectExtent l="0" t="0" r="0" b="0"/>
            <wp:docPr id="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
                    <pic:cNvPicPr>
                      <a:picLocks noChangeAspect="1"/>
                    </pic:cNvPicPr>
                  </pic:nvPicPr>
                  <pic:blipFill>
                    <a:blip r:embed="rId20"/>
                    <a:stretch>
                      <a:fillRect/>
                    </a:stretch>
                  </pic:blipFill>
                  <pic:spPr>
                    <a:xfrm>
                      <a:off x="0" y="0"/>
                      <a:ext cx="2686050" cy="2838450"/>
                    </a:xfrm>
                    <a:prstGeom prst="rect">
                      <a:avLst/>
                    </a:prstGeom>
                    <a:noFill/>
                    <a:ln>
                      <a:noFill/>
                    </a:ln>
                  </pic:spPr>
                </pic:pic>
              </a:graphicData>
            </a:graphic>
          </wp:inline>
        </w:drawing>
      </w:r>
    </w:p>
    <w:p>
      <w:pPr>
        <w:pStyle w:val="17"/>
        <w:spacing w:line="360" w:lineRule="auto"/>
        <w:ind w:left="0" w:leftChars="0" w:firstLine="0" w:firstLineChars="0"/>
        <w:jc w:val="center"/>
        <w:rPr>
          <w:rFonts w:hint="default" w:ascii="Times New Roman" w:hAnsi="Times New Roman" w:cs="Times New Roman" w:eastAsiaTheme="minorEastAsia"/>
          <w:b/>
          <w:bCs/>
          <w:color w:val="000000"/>
          <w:kern w:val="0"/>
          <w:sz w:val="21"/>
          <w:szCs w:val="21"/>
          <w:lang w:val="en-US" w:eastAsia="zh-CN" w:bidi="ar"/>
        </w:rPr>
      </w:pPr>
      <w:r>
        <w:rPr>
          <w:rFonts w:hint="eastAsia" w:ascii="Times New Roman" w:hAnsi="Times New Roman" w:cs="Times New Roman" w:eastAsiaTheme="minorEastAsia"/>
          <w:b/>
          <w:bCs/>
          <w:color w:val="000000"/>
          <w:kern w:val="0"/>
          <w:sz w:val="21"/>
          <w:szCs w:val="21"/>
          <w:lang w:val="en-US" w:eastAsia="zh-CN" w:bidi="ar"/>
        </w:rPr>
        <w:t>图3-3-1园区现有企业排水比例</w:t>
      </w:r>
    </w:p>
    <w:p>
      <w:pPr>
        <w:pStyle w:val="17"/>
        <w:spacing w:line="360" w:lineRule="auto"/>
        <w:ind w:left="0" w:leftChars="0" w:firstLine="420" w:firstLineChars="200"/>
        <w:jc w:val="center"/>
      </w:pPr>
      <w:r>
        <w:drawing>
          <wp:inline distT="0" distB="0" distL="114300" distR="114300">
            <wp:extent cx="5147310" cy="2958465"/>
            <wp:effectExtent l="0" t="0" r="15240" b="1333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21"/>
                    <a:srcRect l="2531" t="3100" r="4159" b="4960"/>
                    <a:stretch>
                      <a:fillRect/>
                    </a:stretch>
                  </pic:blipFill>
                  <pic:spPr>
                    <a:xfrm>
                      <a:off x="0" y="0"/>
                      <a:ext cx="5147310" cy="2958465"/>
                    </a:xfrm>
                    <a:prstGeom prst="rect">
                      <a:avLst/>
                    </a:prstGeom>
                    <a:noFill/>
                    <a:ln>
                      <a:noFill/>
                    </a:ln>
                  </pic:spPr>
                </pic:pic>
              </a:graphicData>
            </a:graphic>
          </wp:inline>
        </w:drawing>
      </w:r>
    </w:p>
    <w:p>
      <w:pPr>
        <w:pStyle w:val="17"/>
        <w:spacing w:line="360" w:lineRule="auto"/>
        <w:ind w:left="0" w:leftChars="0" w:firstLine="420" w:firstLineChars="200"/>
        <w:jc w:val="both"/>
      </w:pPr>
    </w:p>
    <w:p>
      <w:pPr>
        <w:pStyle w:val="17"/>
        <w:spacing w:line="360" w:lineRule="auto"/>
        <w:ind w:left="0" w:leftChars="0" w:firstLine="0" w:firstLineChars="0"/>
        <w:jc w:val="center"/>
        <w:rPr>
          <w:rFonts w:hint="default" w:ascii="Times New Roman" w:hAnsi="Times New Roman" w:cs="Times New Roman" w:eastAsiaTheme="minorEastAsia"/>
          <w:b/>
          <w:bCs/>
          <w:color w:val="000000"/>
          <w:kern w:val="0"/>
          <w:sz w:val="21"/>
          <w:szCs w:val="21"/>
          <w:lang w:val="en-US" w:eastAsia="zh-CN" w:bidi="ar"/>
        </w:rPr>
      </w:pPr>
      <w:r>
        <w:rPr>
          <w:rFonts w:hint="eastAsia" w:ascii="Times New Roman" w:hAnsi="Times New Roman" w:cs="Times New Roman" w:eastAsiaTheme="minorEastAsia"/>
          <w:b/>
          <w:bCs/>
          <w:color w:val="000000"/>
          <w:kern w:val="0"/>
          <w:sz w:val="21"/>
          <w:szCs w:val="21"/>
          <w:lang w:val="en-US" w:eastAsia="zh-CN" w:bidi="ar"/>
        </w:rPr>
        <w:t>图3-3</w:t>
      </w:r>
      <w:r>
        <w:rPr>
          <w:rFonts w:hint="eastAsia" w:cs="Times New Roman" w:eastAsiaTheme="minorEastAsia"/>
          <w:b/>
          <w:bCs/>
          <w:color w:val="000000"/>
          <w:kern w:val="0"/>
          <w:sz w:val="21"/>
          <w:szCs w:val="21"/>
          <w:lang w:val="en-US" w:eastAsia="zh-CN" w:bidi="ar"/>
        </w:rPr>
        <w:t>-2</w:t>
      </w:r>
      <w:r>
        <w:rPr>
          <w:rFonts w:hint="eastAsia" w:ascii="Times New Roman" w:hAnsi="Times New Roman" w:cs="Times New Roman" w:eastAsiaTheme="minorEastAsia"/>
          <w:b/>
          <w:bCs/>
          <w:color w:val="000000"/>
          <w:kern w:val="0"/>
          <w:sz w:val="21"/>
          <w:szCs w:val="21"/>
          <w:lang w:val="en-US" w:eastAsia="zh-CN" w:bidi="ar"/>
        </w:rPr>
        <w:t>园区现有企业排水组成</w:t>
      </w:r>
    </w:p>
    <w:p>
      <w:pPr>
        <w:pStyle w:val="17"/>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eastAsia" w:ascii="Times New Roman" w:hAnsi="Times New Roman" w:cs="Times New Roman" w:eastAsiaTheme="minorEastAsia"/>
          <w:b w:val="0"/>
          <w:bCs/>
          <w:color w:val="000000"/>
          <w:kern w:val="0"/>
          <w:sz w:val="24"/>
          <w:szCs w:val="24"/>
          <w:lang w:val="en-US" w:eastAsia="zh-CN" w:bidi="ar"/>
        </w:rPr>
      </w:pPr>
      <w:r>
        <w:rPr>
          <w:rFonts w:hint="eastAsia" w:ascii="Times New Roman" w:hAnsi="Times New Roman" w:cs="Times New Roman" w:eastAsiaTheme="minorEastAsia"/>
          <w:b w:val="0"/>
          <w:bCs/>
          <w:color w:val="000000"/>
          <w:kern w:val="0"/>
          <w:sz w:val="24"/>
          <w:szCs w:val="24"/>
          <w:lang w:val="en-US" w:eastAsia="zh-CN" w:bidi="ar"/>
        </w:rPr>
        <w:t>从上图3-3</w:t>
      </w:r>
      <w:r>
        <w:rPr>
          <w:rFonts w:hint="eastAsia" w:cs="Times New Roman" w:eastAsiaTheme="minorEastAsia"/>
          <w:b w:val="0"/>
          <w:bCs/>
          <w:color w:val="000000"/>
          <w:kern w:val="0"/>
          <w:sz w:val="24"/>
          <w:szCs w:val="24"/>
          <w:lang w:val="en-US" w:eastAsia="zh-CN" w:bidi="ar"/>
        </w:rPr>
        <w:t>-2</w:t>
      </w:r>
      <w:r>
        <w:rPr>
          <w:rFonts w:hint="eastAsia" w:ascii="Times New Roman" w:hAnsi="Times New Roman" w:cs="Times New Roman" w:eastAsiaTheme="minorEastAsia"/>
          <w:b w:val="0"/>
          <w:bCs/>
          <w:color w:val="000000"/>
          <w:kern w:val="0"/>
          <w:sz w:val="24"/>
          <w:szCs w:val="24"/>
          <w:lang w:val="en-US" w:eastAsia="zh-CN" w:bidi="ar"/>
        </w:rPr>
        <w:t xml:space="preserve"> 可以看出，污水排放量较大的行业分别是石油加工及焦化加工业、化学原料及化学制品制造业和盐化工食品加工业。这三类企业的排水量占总</w:t>
      </w:r>
    </w:p>
    <w:p>
      <w:pPr>
        <w:pStyle w:val="17"/>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both"/>
        <w:textAlignment w:val="auto"/>
        <w:rPr>
          <w:rFonts w:hint="eastAsia" w:ascii="Times New Roman" w:hAnsi="Times New Roman" w:cs="Times New Roman" w:eastAsiaTheme="minorEastAsia"/>
          <w:b w:val="0"/>
          <w:bCs/>
          <w:color w:val="000000"/>
          <w:kern w:val="0"/>
          <w:sz w:val="24"/>
          <w:szCs w:val="24"/>
          <w:lang w:val="en-US" w:eastAsia="zh-CN" w:bidi="ar"/>
        </w:rPr>
      </w:pPr>
      <w:r>
        <w:rPr>
          <w:rFonts w:hint="eastAsia" w:ascii="Times New Roman" w:hAnsi="Times New Roman" w:cs="Times New Roman" w:eastAsiaTheme="minorEastAsia"/>
          <w:b w:val="0"/>
          <w:bCs/>
          <w:color w:val="000000"/>
          <w:kern w:val="0"/>
          <w:sz w:val="24"/>
          <w:szCs w:val="24"/>
          <w:lang w:val="en-US" w:eastAsia="zh-CN" w:bidi="ar"/>
        </w:rPr>
        <w:t>量的 88.6%。下面依次分析所属这三类行业的企业的排水水质情况。</w:t>
      </w:r>
    </w:p>
    <w:p>
      <w:pPr>
        <w:pStyle w:val="17"/>
        <w:keepNext w:val="0"/>
        <w:keepLines w:val="0"/>
        <w:pageBreakBefore w:val="0"/>
        <w:widowControl w:val="0"/>
        <w:kinsoku/>
        <w:wordWrap/>
        <w:overflowPunct/>
        <w:topLinePunct w:val="0"/>
        <w:autoSpaceDE/>
        <w:autoSpaceDN/>
        <w:bidi w:val="0"/>
        <w:adjustRightInd/>
        <w:snapToGrid/>
        <w:spacing w:after="0" w:line="360" w:lineRule="auto"/>
        <w:ind w:left="0" w:leftChars="0" w:firstLine="482" w:firstLineChars="200"/>
        <w:jc w:val="both"/>
        <w:textAlignment w:val="auto"/>
        <w:rPr>
          <w:rFonts w:hint="eastAsia" w:ascii="Times New Roman" w:hAnsi="Times New Roman" w:cs="Times New Roman" w:eastAsiaTheme="minorEastAsia"/>
          <w:b/>
          <w:bCs w:val="0"/>
          <w:color w:val="auto"/>
          <w:kern w:val="0"/>
          <w:sz w:val="24"/>
          <w:szCs w:val="24"/>
          <w:lang w:val="en-US" w:eastAsia="zh-CN" w:bidi="ar"/>
        </w:rPr>
      </w:pPr>
      <w:r>
        <w:rPr>
          <w:rFonts w:hint="eastAsia" w:ascii="Times New Roman" w:hAnsi="Times New Roman" w:cs="Times New Roman" w:eastAsiaTheme="minorEastAsia"/>
          <w:b/>
          <w:bCs w:val="0"/>
          <w:color w:val="auto"/>
          <w:kern w:val="0"/>
          <w:sz w:val="24"/>
          <w:szCs w:val="24"/>
          <w:lang w:val="en-US" w:eastAsia="zh-CN" w:bidi="ar"/>
        </w:rPr>
        <w:t>（1）石油加工及焦化加工业企业</w:t>
      </w:r>
    </w:p>
    <w:p>
      <w:pPr>
        <w:pStyle w:val="17"/>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eastAsia" w:ascii="Times New Roman" w:hAnsi="Times New Roman" w:cs="Times New Roman" w:eastAsiaTheme="minorEastAsia"/>
          <w:b w:val="0"/>
          <w:bCs/>
          <w:color w:val="000000"/>
          <w:kern w:val="0"/>
          <w:sz w:val="24"/>
          <w:szCs w:val="24"/>
          <w:lang w:val="en-US" w:eastAsia="zh-CN" w:bidi="ar"/>
        </w:rPr>
      </w:pPr>
      <w:r>
        <w:rPr>
          <w:rFonts w:hint="eastAsia" w:ascii="Times New Roman" w:hAnsi="Times New Roman" w:cs="Times New Roman" w:eastAsiaTheme="minorEastAsia"/>
          <w:b w:val="0"/>
          <w:bCs/>
          <w:color w:val="000000"/>
          <w:kern w:val="0"/>
          <w:sz w:val="24"/>
          <w:szCs w:val="24"/>
          <w:lang w:val="en-US" w:eastAsia="zh-CN" w:bidi="ar"/>
        </w:rPr>
        <w:t>石油加工及焦化加工业企业中排水量最大的企业是四川盛马化工股份有限公司，日污水排放量为 2880m</w:t>
      </w:r>
      <w:r>
        <w:rPr>
          <w:rFonts w:hint="eastAsia" w:ascii="Times New Roman" w:hAnsi="Times New Roman" w:cs="Times New Roman" w:eastAsiaTheme="minorEastAsia"/>
          <w:b w:val="0"/>
          <w:bCs/>
          <w:color w:val="000000"/>
          <w:kern w:val="0"/>
          <w:sz w:val="24"/>
          <w:szCs w:val="24"/>
          <w:vertAlign w:val="superscript"/>
          <w:lang w:val="en-US" w:eastAsia="zh-CN" w:bidi="ar"/>
        </w:rPr>
        <w:t>3</w:t>
      </w:r>
      <w:r>
        <w:rPr>
          <w:rFonts w:hint="eastAsia" w:ascii="Times New Roman" w:hAnsi="Times New Roman" w:cs="Times New Roman" w:eastAsiaTheme="minorEastAsia"/>
          <w:b w:val="0"/>
          <w:bCs/>
          <w:color w:val="000000"/>
          <w:kern w:val="0"/>
          <w:sz w:val="24"/>
          <w:szCs w:val="24"/>
          <w:lang w:val="en-US" w:eastAsia="zh-CN" w:bidi="ar"/>
        </w:rPr>
        <w:t>，主要废水污染物依次为：化学需氧量和氨氮。</w:t>
      </w:r>
    </w:p>
    <w:p>
      <w:pPr>
        <w:pStyle w:val="17"/>
        <w:keepNext w:val="0"/>
        <w:keepLines w:val="0"/>
        <w:pageBreakBefore w:val="0"/>
        <w:widowControl w:val="0"/>
        <w:kinsoku/>
        <w:wordWrap/>
        <w:overflowPunct/>
        <w:topLinePunct w:val="0"/>
        <w:autoSpaceDE/>
        <w:autoSpaceDN/>
        <w:bidi w:val="0"/>
        <w:adjustRightInd/>
        <w:snapToGrid/>
        <w:spacing w:after="0" w:line="360" w:lineRule="auto"/>
        <w:ind w:left="0" w:leftChars="0" w:firstLine="482" w:firstLineChars="200"/>
        <w:jc w:val="both"/>
        <w:textAlignment w:val="auto"/>
        <w:rPr>
          <w:rFonts w:hint="eastAsia" w:ascii="Times New Roman" w:hAnsi="Times New Roman" w:cs="Times New Roman" w:eastAsiaTheme="minorEastAsia"/>
          <w:b/>
          <w:bCs w:val="0"/>
          <w:color w:val="000000"/>
          <w:kern w:val="0"/>
          <w:sz w:val="24"/>
          <w:szCs w:val="24"/>
          <w:lang w:val="en-US" w:eastAsia="zh-CN" w:bidi="ar"/>
        </w:rPr>
      </w:pPr>
      <w:r>
        <w:rPr>
          <w:rFonts w:hint="eastAsia" w:ascii="Times New Roman" w:hAnsi="Times New Roman" w:cs="Times New Roman" w:eastAsiaTheme="minorEastAsia"/>
          <w:b/>
          <w:bCs w:val="0"/>
          <w:color w:val="000000"/>
          <w:kern w:val="0"/>
          <w:sz w:val="24"/>
          <w:szCs w:val="24"/>
          <w:lang w:val="en-US" w:eastAsia="zh-CN" w:bidi="ar"/>
        </w:rPr>
        <w:t>（2）化学原料及化学制品制造业</w:t>
      </w:r>
    </w:p>
    <w:p>
      <w:pPr>
        <w:pStyle w:val="17"/>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eastAsia" w:ascii="Times New Roman" w:hAnsi="Times New Roman" w:cs="Times New Roman" w:eastAsiaTheme="minorEastAsia"/>
          <w:b w:val="0"/>
          <w:bCs/>
          <w:color w:val="000000"/>
          <w:kern w:val="0"/>
          <w:sz w:val="24"/>
          <w:szCs w:val="24"/>
          <w:lang w:val="en-US" w:eastAsia="zh-CN" w:bidi="ar"/>
        </w:rPr>
      </w:pPr>
      <w:r>
        <w:rPr>
          <w:rFonts w:hint="eastAsia" w:ascii="Times New Roman" w:hAnsi="Times New Roman" w:cs="Times New Roman" w:eastAsiaTheme="minorEastAsia"/>
          <w:b w:val="0"/>
          <w:bCs/>
          <w:color w:val="000000"/>
          <w:kern w:val="0"/>
          <w:sz w:val="24"/>
          <w:szCs w:val="24"/>
          <w:lang w:val="en-US" w:eastAsia="zh-CN" w:bidi="ar"/>
        </w:rPr>
        <w:t>化学原料及化学制品制造业企业中排水量最大的企业是四川省大英蓥峰化工有限责任公司，日污水排放量为 480m</w:t>
      </w:r>
      <w:r>
        <w:rPr>
          <w:rFonts w:hint="eastAsia" w:ascii="Times New Roman" w:hAnsi="Times New Roman" w:cs="Times New Roman" w:eastAsiaTheme="minorEastAsia"/>
          <w:b w:val="0"/>
          <w:bCs/>
          <w:color w:val="000000"/>
          <w:kern w:val="0"/>
          <w:sz w:val="24"/>
          <w:szCs w:val="24"/>
          <w:vertAlign w:val="superscript"/>
          <w:lang w:val="en-US" w:eastAsia="zh-CN" w:bidi="ar"/>
        </w:rPr>
        <w:t>3</w:t>
      </w:r>
      <w:r>
        <w:rPr>
          <w:rFonts w:hint="eastAsia" w:ascii="Times New Roman" w:hAnsi="Times New Roman" w:cs="Times New Roman" w:eastAsiaTheme="minorEastAsia"/>
          <w:b w:val="0"/>
          <w:bCs/>
          <w:color w:val="000000"/>
          <w:kern w:val="0"/>
          <w:sz w:val="24"/>
          <w:szCs w:val="24"/>
          <w:lang w:val="en-US" w:eastAsia="zh-CN" w:bidi="ar"/>
        </w:rPr>
        <w:t>，主要废水污染物依次为：化学需氧量和氨氮。</w:t>
      </w:r>
    </w:p>
    <w:p>
      <w:pPr>
        <w:pStyle w:val="17"/>
        <w:keepNext w:val="0"/>
        <w:keepLines w:val="0"/>
        <w:pageBreakBefore w:val="0"/>
        <w:widowControl w:val="0"/>
        <w:kinsoku/>
        <w:wordWrap/>
        <w:overflowPunct/>
        <w:topLinePunct w:val="0"/>
        <w:autoSpaceDE/>
        <w:autoSpaceDN/>
        <w:bidi w:val="0"/>
        <w:adjustRightInd/>
        <w:snapToGrid/>
        <w:spacing w:after="0" w:line="360" w:lineRule="auto"/>
        <w:ind w:left="0" w:leftChars="0" w:firstLine="482" w:firstLineChars="200"/>
        <w:jc w:val="both"/>
        <w:textAlignment w:val="auto"/>
        <w:rPr>
          <w:rFonts w:hint="eastAsia" w:ascii="Times New Roman" w:hAnsi="Times New Roman" w:cs="Times New Roman" w:eastAsiaTheme="minorEastAsia"/>
          <w:b/>
          <w:bCs w:val="0"/>
          <w:color w:val="000000"/>
          <w:kern w:val="0"/>
          <w:sz w:val="24"/>
          <w:szCs w:val="24"/>
          <w:lang w:val="en-US" w:eastAsia="zh-CN" w:bidi="ar"/>
        </w:rPr>
      </w:pPr>
      <w:r>
        <w:rPr>
          <w:rFonts w:hint="eastAsia" w:ascii="Times New Roman" w:hAnsi="Times New Roman" w:cs="Times New Roman" w:eastAsiaTheme="minorEastAsia"/>
          <w:b/>
          <w:bCs w:val="0"/>
          <w:color w:val="000000"/>
          <w:kern w:val="0"/>
          <w:sz w:val="24"/>
          <w:szCs w:val="24"/>
          <w:lang w:val="en-US" w:eastAsia="zh-CN" w:bidi="ar"/>
        </w:rPr>
        <w:t>（3）盐化工食品加工业企业</w:t>
      </w:r>
    </w:p>
    <w:p>
      <w:pPr>
        <w:pStyle w:val="17"/>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eastAsia" w:ascii="Times New Roman" w:hAnsi="Times New Roman" w:cs="Times New Roman" w:eastAsiaTheme="minorEastAsia"/>
          <w:b w:val="0"/>
          <w:bCs/>
          <w:color w:val="000000"/>
          <w:kern w:val="0"/>
          <w:sz w:val="24"/>
          <w:szCs w:val="24"/>
          <w:lang w:val="en-US" w:eastAsia="zh-CN" w:bidi="ar"/>
        </w:rPr>
      </w:pPr>
      <w:r>
        <w:rPr>
          <w:rFonts w:hint="eastAsia" w:ascii="Times New Roman" w:hAnsi="Times New Roman" w:cs="Times New Roman" w:eastAsiaTheme="minorEastAsia"/>
          <w:b w:val="0"/>
          <w:bCs/>
          <w:color w:val="000000"/>
          <w:kern w:val="0"/>
          <w:sz w:val="24"/>
          <w:szCs w:val="24"/>
          <w:lang w:val="en-US" w:eastAsia="zh-CN" w:bidi="ar"/>
        </w:rPr>
        <w:t>盐化工食品加工业企业中排水量最大的企业是四川久大蓬莱盐化有限公司，日污水排放量为 412m</w:t>
      </w:r>
      <w:r>
        <w:rPr>
          <w:rFonts w:hint="eastAsia" w:ascii="Times New Roman" w:hAnsi="Times New Roman" w:cs="Times New Roman" w:eastAsiaTheme="minorEastAsia"/>
          <w:b w:val="0"/>
          <w:bCs/>
          <w:color w:val="000000"/>
          <w:kern w:val="0"/>
          <w:sz w:val="24"/>
          <w:szCs w:val="24"/>
          <w:vertAlign w:val="superscript"/>
          <w:lang w:val="en-US" w:eastAsia="zh-CN" w:bidi="ar"/>
        </w:rPr>
        <w:t>3</w:t>
      </w:r>
      <w:r>
        <w:rPr>
          <w:rFonts w:hint="eastAsia" w:ascii="Times New Roman" w:hAnsi="Times New Roman" w:cs="Times New Roman" w:eastAsiaTheme="minorEastAsia"/>
          <w:b w:val="0"/>
          <w:bCs/>
          <w:color w:val="000000"/>
          <w:kern w:val="0"/>
          <w:sz w:val="24"/>
          <w:szCs w:val="24"/>
          <w:lang w:val="en-US" w:eastAsia="zh-CN" w:bidi="ar"/>
        </w:rPr>
        <w:t>，主要废水污染物依次为：化学需氧量和氨氮。</w:t>
      </w:r>
    </w:p>
    <w:p>
      <w:pPr>
        <w:pStyle w:val="17"/>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eastAsia" w:ascii="Times New Roman" w:hAnsi="Times New Roman" w:cs="Times New Roman" w:eastAsiaTheme="minorEastAsia"/>
          <w:b w:val="0"/>
          <w:bCs/>
          <w:color w:val="000000"/>
          <w:kern w:val="0"/>
          <w:sz w:val="24"/>
          <w:szCs w:val="24"/>
          <w:lang w:val="en-US" w:eastAsia="zh-CN" w:bidi="ar"/>
        </w:rPr>
      </w:pPr>
      <w:r>
        <w:rPr>
          <w:rFonts w:hint="eastAsia" w:ascii="Times New Roman" w:hAnsi="Times New Roman" w:cs="Times New Roman" w:eastAsiaTheme="minorEastAsia"/>
          <w:b w:val="0"/>
          <w:bCs/>
          <w:color w:val="000000"/>
          <w:kern w:val="0"/>
          <w:sz w:val="24"/>
          <w:szCs w:val="24"/>
          <w:lang w:val="en-US" w:eastAsia="zh-CN" w:bidi="ar"/>
        </w:rPr>
        <w:t>含盐工业废水：将生产系统中全部的含盐废水进行有序收集于含盐废水池，</w:t>
      </w:r>
    </w:p>
    <w:p>
      <w:pPr>
        <w:pStyle w:val="17"/>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both"/>
        <w:textAlignment w:val="auto"/>
        <w:rPr>
          <w:rFonts w:hint="eastAsia" w:ascii="Times New Roman" w:hAnsi="Times New Roman" w:cs="Times New Roman" w:eastAsiaTheme="minorEastAsia"/>
          <w:b w:val="0"/>
          <w:bCs/>
          <w:color w:val="000000"/>
          <w:kern w:val="0"/>
          <w:sz w:val="24"/>
          <w:szCs w:val="24"/>
          <w:lang w:val="en-US" w:eastAsia="zh-CN" w:bidi="ar"/>
        </w:rPr>
      </w:pPr>
      <w:r>
        <w:rPr>
          <w:rFonts w:hint="eastAsia" w:ascii="Times New Roman" w:hAnsi="Times New Roman" w:cs="Times New Roman" w:eastAsiaTheme="minorEastAsia"/>
          <w:b w:val="0"/>
          <w:bCs/>
          <w:color w:val="000000"/>
          <w:kern w:val="0"/>
          <w:sz w:val="24"/>
          <w:szCs w:val="24"/>
          <w:lang w:val="en-US" w:eastAsia="zh-CN" w:bidi="ar"/>
        </w:rPr>
        <w:t>并将其全部注井开采岩盐，实现制盐加工过程中含盐废水的全部循环往复利用。</w:t>
      </w:r>
    </w:p>
    <w:p>
      <w:pPr>
        <w:pStyle w:val="17"/>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both"/>
        <w:textAlignment w:val="auto"/>
        <w:rPr>
          <w:rFonts w:hint="eastAsia" w:ascii="Times New Roman" w:hAnsi="Times New Roman" w:cs="Times New Roman" w:eastAsiaTheme="minorEastAsia"/>
          <w:b w:val="0"/>
          <w:bCs/>
          <w:color w:val="000000"/>
          <w:kern w:val="0"/>
          <w:sz w:val="24"/>
          <w:szCs w:val="24"/>
          <w:lang w:val="en-US" w:eastAsia="zh-CN" w:bidi="ar"/>
        </w:rPr>
      </w:pPr>
      <w:r>
        <w:rPr>
          <w:rFonts w:hint="eastAsia" w:ascii="Times New Roman" w:hAnsi="Times New Roman" w:cs="Times New Roman" w:eastAsiaTheme="minorEastAsia"/>
          <w:b w:val="0"/>
          <w:bCs/>
          <w:color w:val="000000"/>
          <w:kern w:val="0"/>
          <w:sz w:val="24"/>
          <w:szCs w:val="24"/>
          <w:lang w:val="en-US" w:eastAsia="zh-CN" w:bidi="ar"/>
        </w:rPr>
        <w:t>工艺水：①对生产系统中全部的蒸汽凝结水进行物理冷却降温，使之作为原水（工业白水）生产使用。②将全生产系统中的设备冷却水进行收集回输于原水池循环利用。生活废水：根据总平面布置，公司生活废水采用液下污水泵（自动控制）集输于“生活污水一体化处理系统”进行处理后排入园区城市生活污水总管。</w:t>
      </w:r>
    </w:p>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rPr>
      </w:pPr>
      <w:bookmarkStart w:id="41" w:name="_Toc18513"/>
      <w:r>
        <w:rPr>
          <w:rFonts w:hint="default" w:ascii="Times New Roman" w:hAnsi="Times New Roman" w:cs="Times New Roman"/>
        </w:rPr>
        <w:t>3.</w:t>
      </w:r>
      <w:r>
        <w:rPr>
          <w:rFonts w:hint="eastAsia" w:cs="Times New Roman"/>
          <w:lang w:val="en-US" w:eastAsia="zh-CN"/>
        </w:rPr>
        <w:t>3</w:t>
      </w:r>
      <w:r>
        <w:rPr>
          <w:rFonts w:hint="default" w:ascii="Times New Roman" w:hAnsi="Times New Roman" w:cs="Times New Roman"/>
        </w:rPr>
        <w:t>地理位置及平面布置</w:t>
      </w:r>
      <w:bookmarkEnd w:id="41"/>
    </w:p>
    <w:p>
      <w:pPr>
        <w:pStyle w:val="4"/>
        <w:keepNext w:val="0"/>
        <w:keepLines w:val="0"/>
        <w:pageBreakBefore w:val="0"/>
        <w:widowControl w:val="0"/>
        <w:kinsoku/>
        <w:wordWrap/>
        <w:overflowPunct/>
        <w:topLinePunct w:val="0"/>
        <w:autoSpaceDE/>
        <w:autoSpaceDN/>
        <w:bidi w:val="0"/>
        <w:adjustRightInd/>
        <w:snapToGrid/>
        <w:spacing w:after="0"/>
        <w:ind w:left="0" w:leftChars="0" w:right="0" w:rightChars="0"/>
        <w:textAlignment w:val="auto"/>
        <w:rPr>
          <w:rFonts w:hint="default" w:cs="Times New Roman"/>
          <w:lang w:val="en-US" w:eastAsia="zh-CN"/>
        </w:rPr>
      </w:pPr>
      <w:bookmarkStart w:id="42" w:name="_Toc26044"/>
      <w:r>
        <w:rPr>
          <w:rFonts w:hint="default" w:cs="Times New Roman"/>
          <w:lang w:val="en-US" w:eastAsia="zh-CN"/>
        </w:rPr>
        <w:t>3.</w:t>
      </w:r>
      <w:r>
        <w:rPr>
          <w:rFonts w:hint="eastAsia" w:cs="Times New Roman"/>
          <w:lang w:val="en-US" w:eastAsia="zh-CN"/>
        </w:rPr>
        <w:t>3</w:t>
      </w:r>
      <w:r>
        <w:rPr>
          <w:rFonts w:hint="default" w:cs="Times New Roman"/>
          <w:lang w:val="en-US" w:eastAsia="zh-CN"/>
        </w:rPr>
        <w:t>.1地理位置</w:t>
      </w:r>
      <w:bookmarkEnd w:id="42"/>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eastAsia" w:ascii="Times New Roman" w:hAnsi="Times New Roman" w:cs="Times New Roman" w:eastAsiaTheme="minorEastAsia"/>
          <w:color w:val="auto"/>
          <w:sz w:val="24"/>
          <w:szCs w:val="24"/>
          <w:vertAlign w:val="baseline"/>
          <w:lang w:eastAsia="zh-CN"/>
        </w:rPr>
      </w:pPr>
      <w:r>
        <w:rPr>
          <w:rFonts w:hint="default" w:ascii="Times New Roman" w:hAnsi="Times New Roman" w:cs="Times New Roman" w:eastAsiaTheme="minorEastAsia"/>
          <w:color w:val="auto"/>
          <w:sz w:val="24"/>
          <w:szCs w:val="24"/>
        </w:rPr>
        <w:t>公司位于</w:t>
      </w:r>
      <w:r>
        <w:rPr>
          <w:rFonts w:hint="default" w:ascii="Times New Roman" w:hAnsi="Times New Roman" w:cs="Times New Roman" w:eastAsiaTheme="minorEastAsia"/>
          <w:color w:val="auto"/>
          <w:sz w:val="24"/>
          <w:szCs w:val="24"/>
          <w:highlight w:val="none"/>
        </w:rPr>
        <w:t>四川遂宁市大英县工业集中发展区</w:t>
      </w:r>
      <w:r>
        <w:rPr>
          <w:rFonts w:hint="eastAsia" w:cs="Times New Roman" w:eastAsiaTheme="minorEastAsia"/>
          <w:color w:val="auto"/>
          <w:sz w:val="24"/>
          <w:szCs w:val="24"/>
          <w:highlight w:val="none"/>
          <w:lang w:eastAsia="zh-CN"/>
        </w:rPr>
        <w:t>内</w:t>
      </w:r>
      <w:r>
        <w:rPr>
          <w:rFonts w:hint="default" w:ascii="Times New Roman" w:hAnsi="Times New Roman" w:cs="Times New Roman" w:eastAsiaTheme="minorEastAsia"/>
          <w:color w:val="auto"/>
          <w:sz w:val="24"/>
          <w:szCs w:val="24"/>
        </w:rPr>
        <w:t>，四至界限为西连射大路，东至隆盛镇打儿窝</w:t>
      </w:r>
      <w:r>
        <w:rPr>
          <w:rFonts w:hint="eastAsia" w:cs="Times New Roman" w:eastAsiaTheme="minorEastAsia"/>
          <w:color w:val="auto"/>
          <w:sz w:val="24"/>
          <w:szCs w:val="24"/>
          <w:lang w:eastAsia="zh-CN"/>
        </w:rPr>
        <w:t>，</w:t>
      </w:r>
      <w:r>
        <w:rPr>
          <w:rFonts w:hint="default" w:ascii="Times New Roman" w:hAnsi="Times New Roman" w:cs="Times New Roman" w:eastAsiaTheme="minorEastAsia"/>
          <w:color w:val="auto"/>
          <w:sz w:val="24"/>
          <w:szCs w:val="24"/>
        </w:rPr>
        <w:t>南邻成达铁路，北至成南高速公路，总面积约16.0km</w:t>
      </w:r>
      <w:r>
        <w:rPr>
          <w:rFonts w:hint="default" w:ascii="Times New Roman" w:hAnsi="Times New Roman" w:cs="Times New Roman" w:eastAsiaTheme="minorEastAsia"/>
          <w:color w:val="auto"/>
          <w:sz w:val="24"/>
          <w:szCs w:val="24"/>
          <w:vertAlign w:val="superscript"/>
        </w:rPr>
        <w:t>2</w:t>
      </w:r>
      <w:r>
        <w:rPr>
          <w:rFonts w:hint="eastAsia" w:cs="Times New Roman" w:eastAsiaTheme="minorEastAsia"/>
          <w:color w:val="auto"/>
          <w:sz w:val="24"/>
          <w:szCs w:val="24"/>
          <w:vertAlign w:val="baseline"/>
          <w:lang w:eastAsia="zh-CN"/>
        </w:rPr>
        <w:t>。</w:t>
      </w:r>
    </w:p>
    <w:p>
      <w:pPr>
        <w:pStyle w:val="17"/>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rPr>
      </w:pPr>
      <w:r>
        <w:rPr>
          <w:rFonts w:hint="default" w:ascii="Times New Roman" w:hAnsi="Times New Roman" w:cs="Times New Roman" w:eastAsiaTheme="minorEastAsia"/>
          <w:sz w:val="24"/>
          <w:szCs w:val="24"/>
        </w:rPr>
        <w:t>本项目选址位于大英县工业集中发展区长沟附近，园区污水处理厂规划建设用地范围内，西距大英县城区约4.6km，东距石门乡场镇约0.7km，东侧150m为收纳水体郪江</w:t>
      </w:r>
      <w:r>
        <w:rPr>
          <w:rFonts w:hint="eastAsia" w:cs="Times New Roman" w:eastAsiaTheme="minorEastAsia"/>
          <w:sz w:val="24"/>
          <w:szCs w:val="24"/>
          <w:lang w:eastAsia="zh-CN"/>
        </w:rPr>
        <w:t>，</w:t>
      </w:r>
      <w:r>
        <w:rPr>
          <w:rFonts w:hint="default" w:ascii="Times New Roman" w:hAnsi="Times New Roman" w:cs="Times New Roman" w:eastAsiaTheme="minorEastAsia"/>
          <w:sz w:val="24"/>
          <w:szCs w:val="24"/>
        </w:rPr>
        <w:t>大英县城市污水处理厂位于本项目选厂址的西侧约2.2km。同时，据现场踏勘发现：本项目选厂址东侧约400m为青坪村青岗坪散居住户（约25户75人）、东北侧约550m为青坪村散居住户（约50户150人）；西南侧600m 处为肖家湾散居住户（约20户，80人）、280m 处为现有石材加工企业；西侧380m为园区已建企业中腾一期，项目所在区域属典型的城郊农村环境，东侧郪江水由西北向东南自由流淌。</w:t>
      </w:r>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地理位置图见附图1</w:t>
      </w:r>
      <w:r>
        <w:rPr>
          <w:rFonts w:hint="default" w:ascii="Times New Roman" w:hAnsi="Times New Roman" w:cs="Times New Roman" w:eastAsiaTheme="minorEastAsia"/>
          <w:color w:val="auto"/>
          <w:sz w:val="24"/>
          <w:szCs w:val="24"/>
          <w:lang w:eastAsia="zh-CN"/>
        </w:rPr>
        <w:t>，项目外环境关系见附图</w:t>
      </w:r>
      <w:r>
        <w:rPr>
          <w:rFonts w:hint="default" w:ascii="Times New Roman" w:hAnsi="Times New Roman" w:cs="Times New Roman" w:eastAsiaTheme="minorEastAsia"/>
          <w:color w:val="auto"/>
          <w:sz w:val="24"/>
          <w:szCs w:val="24"/>
          <w:lang w:val="en-US" w:eastAsia="zh-CN"/>
        </w:rPr>
        <w:t>2</w:t>
      </w:r>
      <w:r>
        <w:rPr>
          <w:rFonts w:hint="default" w:ascii="Times New Roman" w:hAnsi="Times New Roman" w:cs="Times New Roman" w:eastAsiaTheme="minorEastAsia"/>
          <w:color w:val="auto"/>
          <w:sz w:val="24"/>
          <w:szCs w:val="24"/>
        </w:rPr>
        <w:t>。</w:t>
      </w:r>
    </w:p>
    <w:p>
      <w:pPr>
        <w:pStyle w:val="4"/>
        <w:keepNext w:val="0"/>
        <w:keepLines w:val="0"/>
        <w:pageBreakBefore w:val="0"/>
        <w:widowControl w:val="0"/>
        <w:kinsoku/>
        <w:wordWrap/>
        <w:overflowPunct/>
        <w:topLinePunct w:val="0"/>
        <w:autoSpaceDE/>
        <w:autoSpaceDN/>
        <w:bidi w:val="0"/>
        <w:adjustRightInd/>
        <w:snapToGrid/>
        <w:spacing w:after="0"/>
        <w:ind w:left="0" w:leftChars="0" w:right="0" w:rightChars="0"/>
        <w:textAlignment w:val="auto"/>
        <w:rPr>
          <w:rFonts w:hint="default" w:cs="Times New Roman"/>
          <w:lang w:val="en-US" w:eastAsia="zh-CN"/>
        </w:rPr>
      </w:pPr>
      <w:bookmarkStart w:id="43" w:name="_Toc29040"/>
      <w:r>
        <w:rPr>
          <w:rFonts w:hint="default" w:cs="Times New Roman"/>
          <w:lang w:val="en-US" w:eastAsia="zh-CN"/>
        </w:rPr>
        <w:t>3.</w:t>
      </w:r>
      <w:r>
        <w:rPr>
          <w:rFonts w:hint="eastAsia" w:cs="Times New Roman"/>
          <w:lang w:val="en-US" w:eastAsia="zh-CN"/>
        </w:rPr>
        <w:t>3</w:t>
      </w:r>
      <w:r>
        <w:rPr>
          <w:rFonts w:hint="default" w:cs="Times New Roman"/>
          <w:lang w:val="en-US" w:eastAsia="zh-CN"/>
        </w:rPr>
        <w:t>.2平面布置</w:t>
      </w:r>
      <w:bookmarkEnd w:id="43"/>
    </w:p>
    <w:p>
      <w:pPr>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480" w:firstLineChars="200"/>
        <w:textAlignment w:val="auto"/>
        <w:rPr>
          <w:rFonts w:hint="default" w:ascii="Times New Roman" w:hAnsi="Times New Roman" w:cs="Times New Roman" w:eastAsiaTheme="minorEastAsia"/>
          <w:b w:val="0"/>
          <w:bCs w:val="0"/>
          <w:sz w:val="24"/>
          <w:szCs w:val="24"/>
          <w:lang w:eastAsia="zh-CN"/>
        </w:rPr>
      </w:pPr>
      <w:r>
        <w:rPr>
          <w:rFonts w:hint="default" w:ascii="Times New Roman" w:hAnsi="Times New Roman" w:cs="Times New Roman" w:eastAsiaTheme="minorEastAsia"/>
          <w:sz w:val="24"/>
          <w:szCs w:val="24"/>
          <w:lang w:eastAsia="zh-CN"/>
        </w:rPr>
        <w:t>项目考虑厂区布置，交通组织，主导风向等因素对厂区建构筑物进行合理布局。</w:t>
      </w:r>
      <w:r>
        <w:rPr>
          <w:rFonts w:hint="eastAsia" w:ascii="Times New Roman" w:hAnsi="Times New Roman" w:cs="Times New Roman" w:eastAsiaTheme="minorEastAsia"/>
          <w:b w:val="0"/>
          <w:bCs w:val="0"/>
          <w:sz w:val="24"/>
          <w:szCs w:val="24"/>
          <w:lang w:eastAsia="zh-CN"/>
        </w:rPr>
        <w:t>根据企业来水特点，目前</w:t>
      </w:r>
      <w:r>
        <w:rPr>
          <w:rFonts w:hint="default" w:ascii="Times New Roman" w:hAnsi="Times New Roman" w:cs="Times New Roman" w:eastAsiaTheme="minorEastAsia"/>
          <w:b w:val="0"/>
          <w:bCs w:val="0"/>
          <w:sz w:val="24"/>
          <w:szCs w:val="24"/>
          <w:lang w:eastAsia="zh-CN"/>
        </w:rPr>
        <w:t>处理</w:t>
      </w:r>
      <w:r>
        <w:rPr>
          <w:rFonts w:hint="eastAsia" w:ascii="Times New Roman" w:hAnsi="Times New Roman" w:cs="Times New Roman" w:eastAsiaTheme="minorEastAsia"/>
          <w:b w:val="0"/>
          <w:bCs w:val="0"/>
          <w:sz w:val="24"/>
          <w:szCs w:val="24"/>
          <w:lang w:eastAsia="zh-CN"/>
        </w:rPr>
        <w:t>工艺为：</w:t>
      </w:r>
      <w:r>
        <w:rPr>
          <w:rFonts w:hint="eastAsia" w:cs="Times New Roman" w:eastAsiaTheme="minorEastAsia"/>
          <w:b w:val="0"/>
          <w:bCs w:val="0"/>
          <w:sz w:val="24"/>
          <w:szCs w:val="24"/>
          <w:lang w:eastAsia="zh-CN"/>
        </w:rPr>
        <w:t>“</w:t>
      </w:r>
      <w:r>
        <w:rPr>
          <w:rFonts w:hint="default" w:ascii="Times New Roman" w:hAnsi="Times New Roman" w:cs="Times New Roman" w:eastAsiaTheme="minorEastAsia"/>
          <w:b w:val="0"/>
          <w:bCs w:val="0"/>
          <w:sz w:val="24"/>
          <w:szCs w:val="24"/>
          <w:lang w:eastAsia="zh-CN"/>
        </w:rPr>
        <w:t>收集、预处理+水解酸化+A</w:t>
      </w:r>
      <w:r>
        <w:rPr>
          <w:rFonts w:hint="default" w:ascii="Times New Roman" w:hAnsi="Times New Roman" w:cs="Times New Roman" w:eastAsiaTheme="minorEastAsia"/>
          <w:b w:val="0"/>
          <w:bCs w:val="0"/>
          <w:sz w:val="24"/>
          <w:szCs w:val="24"/>
          <w:vertAlign w:val="superscript"/>
          <w:lang w:eastAsia="zh-CN"/>
        </w:rPr>
        <w:t>2</w:t>
      </w:r>
      <w:r>
        <w:rPr>
          <w:rFonts w:hint="default" w:ascii="Times New Roman" w:hAnsi="Times New Roman" w:cs="Times New Roman" w:eastAsiaTheme="minorEastAsia"/>
          <w:b w:val="0"/>
          <w:bCs w:val="0"/>
          <w:sz w:val="24"/>
          <w:szCs w:val="24"/>
          <w:lang w:eastAsia="zh-CN"/>
        </w:rPr>
        <w:t>/O 一体化自回流</w:t>
      </w:r>
      <w:r>
        <w:rPr>
          <w:rFonts w:hint="eastAsia" w:cs="Times New Roman" w:eastAsiaTheme="minorEastAsia"/>
          <w:b w:val="0"/>
          <w:bCs w:val="0"/>
          <w:sz w:val="24"/>
          <w:szCs w:val="24"/>
          <w:lang w:eastAsia="zh-CN"/>
        </w:rPr>
        <w:t>改</w:t>
      </w:r>
      <w:r>
        <w:rPr>
          <w:rFonts w:hint="default" w:ascii="Times New Roman" w:hAnsi="Times New Roman" w:cs="Times New Roman" w:eastAsiaTheme="minorEastAsia"/>
          <w:b w:val="0"/>
          <w:bCs w:val="0"/>
          <w:sz w:val="24"/>
          <w:szCs w:val="24"/>
          <w:lang w:eastAsia="zh-CN"/>
        </w:rPr>
        <w:t>良型氧化沟+MBR+化学除磷（含高效沉淀、精密过滤）+垂直流人工湿地</w:t>
      </w:r>
      <w:r>
        <w:rPr>
          <w:rFonts w:hint="eastAsia" w:cs="Times New Roman" w:eastAsiaTheme="minorEastAsia"/>
          <w:b w:val="0"/>
          <w:bCs w:val="0"/>
          <w:sz w:val="24"/>
          <w:szCs w:val="24"/>
          <w:lang w:eastAsia="zh-CN"/>
        </w:rPr>
        <w:t>”</w:t>
      </w:r>
      <w:r>
        <w:rPr>
          <w:rFonts w:hint="default" w:ascii="Times New Roman" w:hAnsi="Times New Roman" w:cs="Times New Roman" w:eastAsiaTheme="minorEastAsia"/>
          <w:b w:val="0"/>
          <w:bCs w:val="0"/>
          <w:sz w:val="24"/>
          <w:szCs w:val="24"/>
          <w:lang w:eastAsia="zh-CN"/>
        </w:rPr>
        <w:t>组合工艺。</w:t>
      </w:r>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cs="Times New Roman" w:eastAsiaTheme="minorEastAsia"/>
          <w:sz w:val="24"/>
          <w:szCs w:val="24"/>
          <w:lang w:eastAsia="zh-CN"/>
        </w:rPr>
      </w:pPr>
      <w:r>
        <w:rPr>
          <w:rFonts w:hint="default" w:ascii="Times New Roman" w:hAnsi="Times New Roman" w:cs="Times New Roman" w:eastAsiaTheme="minorEastAsia"/>
          <w:sz w:val="24"/>
          <w:szCs w:val="24"/>
          <w:lang w:eastAsia="zh-CN"/>
        </w:rPr>
        <w:t>本工程厂区基本为一块近似梯形的地块。在厂平面布置时，可将厂区分为厂前生活管理区、污水处理区、污泥处理区。在进厂大门及综合楼周围设置较大的绿化区，该部分配置花坛、绿篱等，形成开敞的景观，使厂前区视野开阔。沿厂区四周种植较高的乔木树种，形成较密的绿化隔离带，起到隔离作用。厂区主干道两侧种植观赏性树种，形成绿色走廊，将道路两侧的建（构）筑物连在一起，实现协调统一。在建筑物、构筑物周边植以大面积草坪，在草坪上种植观赏性小灌木加以点缀</w:t>
      </w:r>
      <w:r>
        <w:rPr>
          <w:rFonts w:hint="eastAsia" w:cs="Times New Roman" w:eastAsiaTheme="minorEastAsia"/>
          <w:sz w:val="24"/>
          <w:szCs w:val="24"/>
          <w:lang w:eastAsia="zh-CN"/>
        </w:rPr>
        <w:t>。</w:t>
      </w:r>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eastAsia="zh-CN"/>
        </w:rPr>
        <w:t>厂区平面布置图见附图</w:t>
      </w:r>
      <w:r>
        <w:rPr>
          <w:rFonts w:hint="eastAsia" w:cs="Times New Roman" w:eastAsiaTheme="minorEastAsia"/>
          <w:color w:val="auto"/>
          <w:sz w:val="24"/>
          <w:szCs w:val="24"/>
          <w:lang w:val="en-US" w:eastAsia="zh-CN"/>
        </w:rPr>
        <w:t>3</w:t>
      </w:r>
      <w:r>
        <w:rPr>
          <w:rFonts w:hint="default" w:ascii="Times New Roman" w:hAnsi="Times New Roman" w:cs="Times New Roman" w:eastAsiaTheme="minorEastAsia"/>
          <w:color w:val="auto"/>
          <w:sz w:val="24"/>
          <w:szCs w:val="24"/>
          <w:lang w:val="en-US" w:eastAsia="zh-CN"/>
        </w:rPr>
        <w:t>。</w:t>
      </w:r>
    </w:p>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rPr>
      </w:pPr>
      <w:bookmarkStart w:id="44" w:name="_Toc19945"/>
      <w:r>
        <w:rPr>
          <w:rFonts w:hint="default" w:ascii="Times New Roman" w:hAnsi="Times New Roman" w:cs="Times New Roman"/>
        </w:rPr>
        <w:t>3.</w:t>
      </w:r>
      <w:r>
        <w:rPr>
          <w:rFonts w:hint="eastAsia" w:ascii="Times New Roman" w:hAnsi="Times New Roman" w:cs="Times New Roman"/>
          <w:lang w:val="en-US" w:eastAsia="zh-CN"/>
        </w:rPr>
        <w:t>4</w:t>
      </w:r>
      <w:r>
        <w:rPr>
          <w:rFonts w:hint="default" w:ascii="Times New Roman" w:hAnsi="Times New Roman" w:cs="Times New Roman"/>
        </w:rPr>
        <w:t>建设内容</w:t>
      </w:r>
      <w:bookmarkEnd w:id="44"/>
    </w:p>
    <w:p>
      <w:pPr>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大英县禾鑫城市建设投资有限公司</w:t>
      </w:r>
      <w:r>
        <w:rPr>
          <w:rFonts w:hint="default" w:ascii="Times New Roman" w:hAnsi="Times New Roman" w:cs="Times New Roman" w:eastAsiaTheme="minorEastAsia"/>
          <w:sz w:val="24"/>
          <w:szCs w:val="24"/>
          <w:lang w:eastAsia="zh-CN"/>
        </w:rPr>
        <w:t>于</w:t>
      </w:r>
      <w:r>
        <w:rPr>
          <w:rFonts w:hint="default" w:ascii="Times New Roman" w:hAnsi="Times New Roman" w:cs="Times New Roman" w:eastAsiaTheme="minorEastAsia"/>
          <w:sz w:val="24"/>
          <w:szCs w:val="24"/>
        </w:rPr>
        <w:t>201</w:t>
      </w:r>
      <w:r>
        <w:rPr>
          <w:rFonts w:hint="eastAsia" w:cs="Times New Roman" w:eastAsiaTheme="minorEastAsia"/>
          <w:sz w:val="24"/>
          <w:szCs w:val="24"/>
          <w:lang w:val="en-US" w:eastAsia="zh-CN"/>
        </w:rPr>
        <w:t>8</w:t>
      </w:r>
      <w:r>
        <w:rPr>
          <w:rFonts w:hint="default" w:ascii="Times New Roman" w:hAnsi="Times New Roman" w:cs="Times New Roman" w:eastAsiaTheme="minorEastAsia"/>
          <w:sz w:val="24"/>
          <w:szCs w:val="24"/>
        </w:rPr>
        <w:t>年</w:t>
      </w:r>
      <w:r>
        <w:rPr>
          <w:rFonts w:hint="eastAsia" w:cs="Times New Roman" w:eastAsiaTheme="minorEastAsia"/>
          <w:sz w:val="24"/>
          <w:szCs w:val="24"/>
          <w:lang w:val="en-US" w:eastAsia="zh-CN"/>
        </w:rPr>
        <w:t>6</w:t>
      </w:r>
      <w:r>
        <w:rPr>
          <w:rFonts w:hint="default" w:ascii="Times New Roman" w:hAnsi="Times New Roman" w:cs="Times New Roman" w:eastAsiaTheme="minorEastAsia"/>
          <w:sz w:val="24"/>
          <w:szCs w:val="24"/>
        </w:rPr>
        <w:t>月完成环境影响报告</w:t>
      </w:r>
      <w:r>
        <w:rPr>
          <w:rFonts w:hint="eastAsia" w:ascii="Times New Roman" w:hAnsi="Times New Roman" w:cs="Times New Roman" w:eastAsiaTheme="minorEastAsia"/>
          <w:sz w:val="24"/>
          <w:szCs w:val="24"/>
          <w:lang w:eastAsia="zh-CN"/>
        </w:rPr>
        <w:t>书</w:t>
      </w:r>
      <w:r>
        <w:rPr>
          <w:rFonts w:hint="eastAsia" w:cs="Times New Roman" w:eastAsiaTheme="minorEastAsia"/>
          <w:sz w:val="24"/>
          <w:szCs w:val="24"/>
          <w:lang w:eastAsia="zh-CN"/>
        </w:rPr>
        <w:t>，</w:t>
      </w:r>
      <w:r>
        <w:rPr>
          <w:rFonts w:hint="default" w:ascii="Times New Roman" w:hAnsi="Times New Roman" w:cs="Times New Roman" w:eastAsiaTheme="minorEastAsia"/>
          <w:sz w:val="24"/>
          <w:szCs w:val="24"/>
        </w:rPr>
        <w:t>本次验收按照项目</w:t>
      </w:r>
      <w:r>
        <w:rPr>
          <w:rFonts w:hint="default" w:ascii="Times New Roman" w:hAnsi="Times New Roman" w:cs="Times New Roman" w:eastAsiaTheme="minorEastAsia"/>
          <w:sz w:val="24"/>
          <w:szCs w:val="24"/>
          <w:lang w:eastAsia="zh-CN"/>
        </w:rPr>
        <w:t>实际建设情况</w:t>
      </w:r>
      <w:r>
        <w:rPr>
          <w:rFonts w:hint="default" w:ascii="Times New Roman" w:hAnsi="Times New Roman" w:cs="Times New Roman" w:eastAsiaTheme="minorEastAsia"/>
          <w:sz w:val="24"/>
          <w:szCs w:val="24"/>
        </w:rPr>
        <w:t>进行。</w:t>
      </w:r>
    </w:p>
    <w:p>
      <w:pPr>
        <w:pStyle w:val="4"/>
        <w:keepNext w:val="0"/>
        <w:keepLines w:val="0"/>
        <w:pageBreakBefore w:val="0"/>
        <w:widowControl w:val="0"/>
        <w:kinsoku/>
        <w:wordWrap/>
        <w:overflowPunct/>
        <w:topLinePunct w:val="0"/>
        <w:autoSpaceDE/>
        <w:autoSpaceDN/>
        <w:bidi w:val="0"/>
        <w:adjustRightInd/>
        <w:snapToGrid/>
        <w:spacing w:after="0"/>
        <w:ind w:left="0" w:leftChars="0" w:right="0" w:rightChars="0"/>
        <w:textAlignment w:val="auto"/>
        <w:rPr>
          <w:rFonts w:hint="default" w:cs="Times New Roman"/>
          <w:lang w:val="en-US" w:eastAsia="zh-CN"/>
        </w:rPr>
      </w:pPr>
      <w:bookmarkStart w:id="45" w:name="_Toc4530"/>
      <w:bookmarkStart w:id="46" w:name="_Toc1119"/>
      <w:bookmarkStart w:id="47" w:name="_Toc30579"/>
      <w:r>
        <w:rPr>
          <w:rFonts w:hint="default" w:cs="Times New Roman"/>
          <w:lang w:val="en-US" w:eastAsia="zh-CN"/>
        </w:rPr>
        <w:t>3.</w:t>
      </w:r>
      <w:r>
        <w:rPr>
          <w:rFonts w:hint="eastAsia" w:cs="Times New Roman"/>
          <w:lang w:val="en-US" w:eastAsia="zh-CN"/>
        </w:rPr>
        <w:t>4</w:t>
      </w:r>
      <w:r>
        <w:rPr>
          <w:rFonts w:hint="default" w:cs="Times New Roman"/>
          <w:lang w:val="en-US" w:eastAsia="zh-CN"/>
        </w:rPr>
        <w:t>.1</w:t>
      </w:r>
      <w:bookmarkEnd w:id="45"/>
      <w:bookmarkEnd w:id="46"/>
      <w:r>
        <w:rPr>
          <w:rFonts w:hint="default" w:cs="Times New Roman"/>
          <w:lang w:val="en-US" w:eastAsia="zh-CN"/>
        </w:rPr>
        <w:t>工程基本情况</w:t>
      </w:r>
      <w:bookmarkEnd w:id="47"/>
    </w:p>
    <w:p>
      <w:pPr>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cs="Times New Roman" w:eastAsiaTheme="minorEastAsia"/>
          <w:sz w:val="24"/>
          <w:szCs w:val="24"/>
          <w:lang w:val="zh-CN" w:eastAsia="zh-CN"/>
        </w:rPr>
      </w:pPr>
      <w:r>
        <w:rPr>
          <w:rFonts w:hint="default" w:ascii="Times New Roman" w:hAnsi="Times New Roman" w:cs="Times New Roman" w:eastAsiaTheme="minorEastAsia"/>
          <w:sz w:val="24"/>
          <w:szCs w:val="24"/>
          <w:lang w:val="en-US" w:eastAsia="zh-CN"/>
        </w:rPr>
        <w:t>项目建设内容主要包括主题工程及配套工程设施等</w:t>
      </w:r>
      <w:r>
        <w:rPr>
          <w:rFonts w:hint="eastAsia" w:cs="Times New Roman" w:eastAsiaTheme="minorEastAsia"/>
          <w:sz w:val="24"/>
          <w:szCs w:val="24"/>
          <w:lang w:val="en-US" w:eastAsia="zh-CN"/>
        </w:rPr>
        <w:t>，</w:t>
      </w:r>
      <w:r>
        <w:rPr>
          <w:rFonts w:hint="default" w:ascii="Times New Roman" w:hAnsi="Times New Roman" w:cs="Times New Roman" w:eastAsiaTheme="minorEastAsia"/>
          <w:sz w:val="24"/>
          <w:szCs w:val="24"/>
          <w:lang w:val="zh-CN" w:eastAsia="zh-CN"/>
        </w:rPr>
        <w:t>污水处理厂污水处理构建物主要建设内容见表</w:t>
      </w:r>
      <w:r>
        <w:rPr>
          <w:rFonts w:hint="eastAsia" w:cs="Times New Roman" w:eastAsiaTheme="minorEastAsia"/>
          <w:sz w:val="24"/>
          <w:szCs w:val="24"/>
          <w:lang w:val="en-US" w:eastAsia="zh-CN"/>
        </w:rPr>
        <w:t>3-4</w:t>
      </w:r>
      <w:r>
        <w:rPr>
          <w:rFonts w:hint="default" w:ascii="Times New Roman" w:hAnsi="Times New Roman" w:cs="Times New Roman" w:eastAsiaTheme="minorEastAsia"/>
          <w:sz w:val="24"/>
          <w:szCs w:val="24"/>
          <w:lang w:val="zh-CN" w:eastAsia="zh-CN"/>
        </w:rPr>
        <w:t>，项目工程组成、建设内容 详见表</w:t>
      </w:r>
      <w:r>
        <w:rPr>
          <w:rFonts w:hint="eastAsia" w:cs="Times New Roman" w:eastAsiaTheme="minorEastAsia"/>
          <w:sz w:val="24"/>
          <w:szCs w:val="24"/>
          <w:lang w:val="en-US" w:eastAsia="zh-CN"/>
        </w:rPr>
        <w:t>3-5</w:t>
      </w:r>
      <w:r>
        <w:rPr>
          <w:rFonts w:hint="default" w:ascii="Times New Roman" w:hAnsi="Times New Roman" w:cs="Times New Roman" w:eastAsiaTheme="minorEastAsia"/>
          <w:sz w:val="24"/>
          <w:szCs w:val="24"/>
          <w:lang w:val="zh-CN" w:eastAsia="zh-CN"/>
        </w:rPr>
        <w:t>。</w:t>
      </w:r>
    </w:p>
    <w:p>
      <w:pPr>
        <w:pStyle w:val="17"/>
        <w:spacing w:line="360" w:lineRule="auto"/>
        <w:ind w:left="0" w:leftChars="0" w:firstLine="0" w:firstLineChars="0"/>
        <w:jc w:val="center"/>
        <w:rPr>
          <w:rFonts w:hint="default" w:ascii="Times New Roman" w:hAnsi="Times New Roman" w:cs="Times New Roman" w:eastAsiaTheme="minorEastAsia"/>
          <w:b/>
          <w:bCs/>
          <w:sz w:val="21"/>
          <w:szCs w:val="21"/>
          <w:lang w:val="zh-CN" w:eastAsia="zh-CN"/>
        </w:rPr>
      </w:pPr>
      <w:r>
        <w:rPr>
          <w:rFonts w:hint="default" w:ascii="Times New Roman" w:hAnsi="Times New Roman" w:cs="Times New Roman" w:eastAsiaTheme="minorEastAsia"/>
          <w:b/>
          <w:bCs/>
          <w:sz w:val="21"/>
          <w:szCs w:val="21"/>
          <w:lang w:val="zh-CN" w:eastAsia="zh-CN"/>
        </w:rPr>
        <w:t xml:space="preserve">表 </w:t>
      </w:r>
      <w:r>
        <w:rPr>
          <w:rFonts w:hint="default" w:ascii="Times New Roman" w:hAnsi="Times New Roman" w:cs="Times New Roman" w:eastAsiaTheme="minorEastAsia"/>
          <w:b/>
          <w:bCs/>
          <w:sz w:val="21"/>
          <w:szCs w:val="21"/>
          <w:lang w:val="en-US" w:eastAsia="zh-CN"/>
        </w:rPr>
        <w:t>3-4</w:t>
      </w:r>
      <w:r>
        <w:rPr>
          <w:rFonts w:hint="default" w:ascii="Times New Roman" w:hAnsi="Times New Roman" w:cs="Times New Roman" w:eastAsiaTheme="minorEastAsia"/>
          <w:b/>
          <w:bCs/>
          <w:sz w:val="21"/>
          <w:szCs w:val="21"/>
          <w:lang w:val="zh-CN" w:eastAsia="zh-CN"/>
        </w:rPr>
        <w:t xml:space="preserve"> 污水处理构建物主要建设内容</w:t>
      </w:r>
    </w:p>
    <w:tbl>
      <w:tblPr>
        <w:tblStyle w:val="18"/>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43"/>
        <w:gridCol w:w="1868"/>
        <w:gridCol w:w="2605"/>
        <w:gridCol w:w="738"/>
        <w:gridCol w:w="687"/>
        <w:gridCol w:w="644"/>
        <w:gridCol w:w="153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260" w:type="pct"/>
            <w:vAlign w:val="center"/>
          </w:tcPr>
          <w:p>
            <w:pPr>
              <w:keepNext w:val="0"/>
              <w:keepLines w:val="0"/>
              <w:suppressLineNumbers w:val="0"/>
              <w:adjustRightInd w:val="0"/>
              <w:snapToGrid w:val="0"/>
              <w:spacing w:before="0" w:beforeAutospacing="0" w:after="0" w:afterAutospacing="0"/>
              <w:ind w:left="0" w:right="0"/>
              <w:jc w:val="center"/>
              <w:rPr>
                <w:rFonts w:hint="default"/>
                <w:b/>
                <w:szCs w:val="21"/>
              </w:rPr>
            </w:pPr>
            <w:r>
              <w:rPr>
                <w:rFonts w:hint="default"/>
                <w:b/>
                <w:szCs w:val="21"/>
              </w:rPr>
              <w:t>序号</w:t>
            </w:r>
          </w:p>
        </w:tc>
        <w:tc>
          <w:tcPr>
            <w:tcW w:w="1096" w:type="pct"/>
            <w:vAlign w:val="center"/>
          </w:tcPr>
          <w:p>
            <w:pPr>
              <w:keepNext w:val="0"/>
              <w:keepLines w:val="0"/>
              <w:suppressLineNumbers w:val="0"/>
              <w:adjustRightInd w:val="0"/>
              <w:snapToGrid w:val="0"/>
              <w:spacing w:before="0" w:beforeAutospacing="0" w:after="0" w:afterAutospacing="0"/>
              <w:ind w:left="0" w:right="0"/>
              <w:jc w:val="center"/>
              <w:rPr>
                <w:rFonts w:hint="default"/>
                <w:b/>
                <w:szCs w:val="21"/>
              </w:rPr>
            </w:pPr>
            <w:r>
              <w:rPr>
                <w:rFonts w:hint="default"/>
                <w:b/>
                <w:szCs w:val="21"/>
              </w:rPr>
              <w:t>名称</w:t>
            </w:r>
          </w:p>
        </w:tc>
        <w:tc>
          <w:tcPr>
            <w:tcW w:w="1528" w:type="pct"/>
            <w:vAlign w:val="center"/>
          </w:tcPr>
          <w:p>
            <w:pPr>
              <w:keepNext w:val="0"/>
              <w:keepLines w:val="0"/>
              <w:suppressLineNumbers w:val="0"/>
              <w:adjustRightInd w:val="0"/>
              <w:snapToGrid w:val="0"/>
              <w:spacing w:before="0" w:beforeAutospacing="0" w:after="0" w:afterAutospacing="0"/>
              <w:ind w:left="0" w:right="0"/>
              <w:jc w:val="center"/>
              <w:rPr>
                <w:rFonts w:hint="default"/>
                <w:b/>
                <w:szCs w:val="21"/>
              </w:rPr>
            </w:pPr>
            <w:r>
              <w:rPr>
                <w:rFonts w:hint="default"/>
                <w:b/>
                <w:szCs w:val="21"/>
              </w:rPr>
              <w:t>规格型号</w:t>
            </w:r>
          </w:p>
        </w:tc>
        <w:tc>
          <w:tcPr>
            <w:tcW w:w="433" w:type="pct"/>
            <w:vAlign w:val="center"/>
          </w:tcPr>
          <w:p>
            <w:pPr>
              <w:keepNext w:val="0"/>
              <w:keepLines w:val="0"/>
              <w:suppressLineNumbers w:val="0"/>
              <w:adjustRightInd w:val="0"/>
              <w:snapToGrid w:val="0"/>
              <w:spacing w:before="0" w:beforeAutospacing="0" w:after="0" w:afterAutospacing="0"/>
              <w:ind w:left="0" w:right="0"/>
              <w:jc w:val="center"/>
              <w:rPr>
                <w:rFonts w:hint="default"/>
                <w:b/>
                <w:szCs w:val="21"/>
              </w:rPr>
            </w:pPr>
            <w:r>
              <w:rPr>
                <w:rFonts w:hint="default"/>
                <w:b/>
                <w:szCs w:val="21"/>
              </w:rPr>
              <w:t>单位</w:t>
            </w:r>
          </w:p>
        </w:tc>
        <w:tc>
          <w:tcPr>
            <w:tcW w:w="403" w:type="pct"/>
            <w:vAlign w:val="center"/>
          </w:tcPr>
          <w:p>
            <w:pPr>
              <w:keepNext w:val="0"/>
              <w:keepLines w:val="0"/>
              <w:suppressLineNumbers w:val="0"/>
              <w:adjustRightInd w:val="0"/>
              <w:snapToGrid w:val="0"/>
              <w:spacing w:before="0" w:beforeAutospacing="0" w:after="0" w:afterAutospacing="0"/>
              <w:ind w:left="0" w:right="0"/>
              <w:jc w:val="center"/>
              <w:rPr>
                <w:rFonts w:hint="default"/>
                <w:b/>
                <w:szCs w:val="21"/>
              </w:rPr>
            </w:pPr>
            <w:r>
              <w:rPr>
                <w:rFonts w:hint="default"/>
                <w:b/>
                <w:szCs w:val="21"/>
              </w:rPr>
              <w:t>环评数量</w:t>
            </w:r>
          </w:p>
        </w:tc>
        <w:tc>
          <w:tcPr>
            <w:tcW w:w="378" w:type="pct"/>
            <w:vAlign w:val="center"/>
          </w:tcPr>
          <w:p>
            <w:pPr>
              <w:keepNext w:val="0"/>
              <w:keepLines w:val="0"/>
              <w:suppressLineNumbers w:val="0"/>
              <w:adjustRightInd w:val="0"/>
              <w:snapToGrid w:val="0"/>
              <w:spacing w:before="0" w:beforeAutospacing="0" w:after="0" w:afterAutospacing="0"/>
              <w:ind w:left="0" w:right="0"/>
              <w:jc w:val="center"/>
              <w:rPr>
                <w:rFonts w:hint="default"/>
                <w:b/>
                <w:szCs w:val="21"/>
              </w:rPr>
            </w:pPr>
            <w:r>
              <w:rPr>
                <w:rFonts w:hint="default"/>
                <w:b/>
                <w:szCs w:val="21"/>
              </w:rPr>
              <w:t>实际数量</w:t>
            </w:r>
          </w:p>
        </w:tc>
        <w:tc>
          <w:tcPr>
            <w:tcW w:w="899"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b/>
                <w:szCs w:val="21"/>
                <w:lang w:eastAsia="zh-CN"/>
              </w:rPr>
            </w:pPr>
            <w:r>
              <w:rPr>
                <w:rFonts w:hint="eastAsia"/>
                <w:b/>
                <w:szCs w:val="21"/>
                <w:lang w:eastAsia="zh-CN"/>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260"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1</w:t>
            </w:r>
          </w:p>
        </w:tc>
        <w:tc>
          <w:tcPr>
            <w:tcW w:w="1096"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粗格栅渠</w:t>
            </w:r>
          </w:p>
        </w:tc>
        <w:tc>
          <w:tcPr>
            <w:tcW w:w="1528"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 xml:space="preserve">L×B×H=15×3.5×13.0m   </w:t>
            </w:r>
          </w:p>
        </w:tc>
        <w:tc>
          <w:tcPr>
            <w:tcW w:w="43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座</w:t>
            </w:r>
          </w:p>
        </w:tc>
        <w:tc>
          <w:tcPr>
            <w:tcW w:w="40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 xml:space="preserve">2 </w:t>
            </w:r>
          </w:p>
        </w:tc>
        <w:tc>
          <w:tcPr>
            <w:tcW w:w="378"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default"/>
                <w:color w:val="auto"/>
                <w:szCs w:val="21"/>
              </w:rPr>
              <w:t xml:space="preserve">2 </w:t>
            </w:r>
          </w:p>
        </w:tc>
        <w:tc>
          <w:tcPr>
            <w:tcW w:w="89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rPr>
            </w:pPr>
            <w:r>
              <w:rPr>
                <w:rFonts w:hint="default"/>
                <w:szCs w:val="21"/>
              </w:rPr>
              <w:t>地下式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260"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2</w:t>
            </w:r>
          </w:p>
        </w:tc>
        <w:tc>
          <w:tcPr>
            <w:tcW w:w="1096"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提升泵站</w:t>
            </w:r>
          </w:p>
        </w:tc>
        <w:tc>
          <w:tcPr>
            <w:tcW w:w="1528"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L×B×H=15×10.0×13.0m</w:t>
            </w:r>
          </w:p>
        </w:tc>
        <w:tc>
          <w:tcPr>
            <w:tcW w:w="43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座</w:t>
            </w:r>
          </w:p>
        </w:tc>
        <w:tc>
          <w:tcPr>
            <w:tcW w:w="403"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val="en-US" w:eastAsia="zh-CN"/>
              </w:rPr>
            </w:pPr>
            <w:r>
              <w:rPr>
                <w:rFonts w:hint="eastAsia"/>
                <w:szCs w:val="21"/>
                <w:lang w:val="en-US" w:eastAsia="zh-CN"/>
              </w:rPr>
              <w:t>1</w:t>
            </w:r>
          </w:p>
        </w:tc>
        <w:tc>
          <w:tcPr>
            <w:tcW w:w="378"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eastAsia"/>
                <w:color w:val="auto"/>
                <w:szCs w:val="21"/>
                <w:lang w:val="en-US" w:eastAsia="zh-CN"/>
              </w:rPr>
              <w:t>1</w:t>
            </w:r>
          </w:p>
        </w:tc>
        <w:tc>
          <w:tcPr>
            <w:tcW w:w="89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rPr>
            </w:pPr>
            <w:r>
              <w:rPr>
                <w:rFonts w:hint="default"/>
                <w:szCs w:val="21"/>
              </w:rPr>
              <w:t>地下式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260"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3</w:t>
            </w:r>
          </w:p>
        </w:tc>
        <w:tc>
          <w:tcPr>
            <w:tcW w:w="1096"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调节池</w:t>
            </w:r>
          </w:p>
        </w:tc>
        <w:tc>
          <w:tcPr>
            <w:tcW w:w="1528"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L×B×H=26.0×18.0×6.0m</w:t>
            </w:r>
          </w:p>
        </w:tc>
        <w:tc>
          <w:tcPr>
            <w:tcW w:w="43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座</w:t>
            </w:r>
          </w:p>
        </w:tc>
        <w:tc>
          <w:tcPr>
            <w:tcW w:w="40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szCs w:val="21"/>
                <w:lang w:val="en-US" w:eastAsia="zh-CN"/>
              </w:rPr>
              <w:t>1</w:t>
            </w:r>
          </w:p>
        </w:tc>
        <w:tc>
          <w:tcPr>
            <w:tcW w:w="378"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eastAsia"/>
                <w:color w:val="auto"/>
                <w:szCs w:val="21"/>
                <w:lang w:val="en-US" w:eastAsia="zh-CN"/>
              </w:rPr>
              <w:t>1</w:t>
            </w:r>
          </w:p>
        </w:tc>
        <w:tc>
          <w:tcPr>
            <w:tcW w:w="89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rPr>
            </w:pPr>
            <w:r>
              <w:rPr>
                <w:rFonts w:hint="default"/>
                <w:szCs w:val="21"/>
              </w:rPr>
              <w:t>地下式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260"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4</w:t>
            </w:r>
          </w:p>
        </w:tc>
        <w:tc>
          <w:tcPr>
            <w:tcW w:w="1096"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事故池</w:t>
            </w:r>
          </w:p>
        </w:tc>
        <w:tc>
          <w:tcPr>
            <w:tcW w:w="1528"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rPr>
              <w:t xml:space="preserve">L×B×H=26.0×18×6.0m </w:t>
            </w:r>
          </w:p>
        </w:tc>
        <w:tc>
          <w:tcPr>
            <w:tcW w:w="43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座</w:t>
            </w:r>
          </w:p>
        </w:tc>
        <w:tc>
          <w:tcPr>
            <w:tcW w:w="40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szCs w:val="21"/>
                <w:lang w:val="en-US" w:eastAsia="zh-CN"/>
              </w:rPr>
              <w:t>1</w:t>
            </w:r>
          </w:p>
        </w:tc>
        <w:tc>
          <w:tcPr>
            <w:tcW w:w="378"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eastAsia"/>
                <w:color w:val="auto"/>
                <w:szCs w:val="21"/>
                <w:lang w:val="en-US" w:eastAsia="zh-CN"/>
              </w:rPr>
              <w:t>1</w:t>
            </w:r>
          </w:p>
        </w:tc>
        <w:tc>
          <w:tcPr>
            <w:tcW w:w="89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rPr>
            </w:pPr>
            <w:r>
              <w:rPr>
                <w:rFonts w:hint="default"/>
                <w:szCs w:val="21"/>
              </w:rPr>
              <w:t>地下式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260"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5</w:t>
            </w:r>
          </w:p>
        </w:tc>
        <w:tc>
          <w:tcPr>
            <w:tcW w:w="1096"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rPr>
              <w:t>初沉池</w:t>
            </w:r>
          </w:p>
        </w:tc>
        <w:tc>
          <w:tcPr>
            <w:tcW w:w="1528"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rPr>
              <w:t>￠27.0×5.2m</w:t>
            </w:r>
          </w:p>
        </w:tc>
        <w:tc>
          <w:tcPr>
            <w:tcW w:w="43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座</w:t>
            </w:r>
          </w:p>
        </w:tc>
        <w:tc>
          <w:tcPr>
            <w:tcW w:w="40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szCs w:val="21"/>
                <w:lang w:val="en-US" w:eastAsia="zh-CN"/>
              </w:rPr>
              <w:t>1</w:t>
            </w:r>
          </w:p>
        </w:tc>
        <w:tc>
          <w:tcPr>
            <w:tcW w:w="378"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eastAsia"/>
                <w:color w:val="auto"/>
                <w:szCs w:val="21"/>
                <w:lang w:val="en-US" w:eastAsia="zh-CN"/>
              </w:rPr>
              <w:t>1</w:t>
            </w:r>
          </w:p>
        </w:tc>
        <w:tc>
          <w:tcPr>
            <w:tcW w:w="89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rPr>
            </w:pPr>
            <w:r>
              <w:rPr>
                <w:rFonts w:hint="default"/>
                <w:szCs w:val="21"/>
              </w:rPr>
              <w:t>地下式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260"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6</w:t>
            </w:r>
          </w:p>
        </w:tc>
        <w:tc>
          <w:tcPr>
            <w:tcW w:w="1096"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rPr>
              <w:t>水解酸化池</w:t>
            </w:r>
          </w:p>
        </w:tc>
        <w:tc>
          <w:tcPr>
            <w:tcW w:w="1528"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rPr>
              <w:t>L×B×H=31.0×22×5.0m</w:t>
            </w:r>
          </w:p>
        </w:tc>
        <w:tc>
          <w:tcPr>
            <w:tcW w:w="43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座</w:t>
            </w:r>
          </w:p>
        </w:tc>
        <w:tc>
          <w:tcPr>
            <w:tcW w:w="40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szCs w:val="21"/>
                <w:lang w:val="en-US" w:eastAsia="zh-CN"/>
              </w:rPr>
              <w:t>1</w:t>
            </w:r>
          </w:p>
        </w:tc>
        <w:tc>
          <w:tcPr>
            <w:tcW w:w="378"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eastAsia"/>
                <w:color w:val="auto"/>
                <w:szCs w:val="21"/>
                <w:lang w:val="en-US" w:eastAsia="zh-CN"/>
              </w:rPr>
              <w:t>1</w:t>
            </w:r>
          </w:p>
        </w:tc>
        <w:tc>
          <w:tcPr>
            <w:tcW w:w="89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eastAsia="宋体"/>
                <w:szCs w:val="21"/>
                <w:lang w:val="en-US" w:eastAsia="zh-CN"/>
              </w:rPr>
            </w:pPr>
            <w:r>
              <w:rPr>
                <w:rFonts w:hint="eastAsia"/>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260"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7</w:t>
            </w:r>
          </w:p>
        </w:tc>
        <w:tc>
          <w:tcPr>
            <w:tcW w:w="1096"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A</w:t>
            </w:r>
            <w:r>
              <w:rPr>
                <w:rFonts w:hint="default"/>
                <w:szCs w:val="21"/>
                <w:vertAlign w:val="superscript"/>
              </w:rPr>
              <w:t>2</w:t>
            </w:r>
            <w:r>
              <w:rPr>
                <w:rFonts w:hint="default"/>
                <w:szCs w:val="21"/>
              </w:rPr>
              <w:t>/O 一体化自回流改良型氧化沟</w:t>
            </w:r>
          </w:p>
        </w:tc>
        <w:tc>
          <w:tcPr>
            <w:tcW w:w="1528"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rPr>
              <w:t>￠36.0×6.0m</w:t>
            </w:r>
          </w:p>
        </w:tc>
        <w:tc>
          <w:tcPr>
            <w:tcW w:w="43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座</w:t>
            </w:r>
          </w:p>
        </w:tc>
        <w:tc>
          <w:tcPr>
            <w:tcW w:w="40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szCs w:val="21"/>
                <w:lang w:val="en-US" w:eastAsia="zh-CN"/>
              </w:rPr>
              <w:t>1</w:t>
            </w:r>
          </w:p>
        </w:tc>
        <w:tc>
          <w:tcPr>
            <w:tcW w:w="378"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eastAsia"/>
                <w:color w:val="auto"/>
                <w:szCs w:val="21"/>
                <w:lang w:val="en-US" w:eastAsia="zh-CN"/>
              </w:rPr>
              <w:t>1</w:t>
            </w:r>
          </w:p>
        </w:tc>
        <w:tc>
          <w:tcPr>
            <w:tcW w:w="89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eastAsia="宋体"/>
                <w:szCs w:val="21"/>
                <w:lang w:val="en-US" w:eastAsia="zh-CN"/>
              </w:rPr>
            </w:pPr>
            <w:r>
              <w:rPr>
                <w:rFonts w:hint="eastAsia"/>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260"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8</w:t>
            </w:r>
          </w:p>
        </w:tc>
        <w:tc>
          <w:tcPr>
            <w:tcW w:w="1096"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rPr>
              <w:t xml:space="preserve"> MBR池</w:t>
            </w:r>
          </w:p>
        </w:tc>
        <w:tc>
          <w:tcPr>
            <w:tcW w:w="1528"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rPr>
              <w:t>L×B×H=11m×28m×5m</w:t>
            </w:r>
          </w:p>
        </w:tc>
        <w:tc>
          <w:tcPr>
            <w:tcW w:w="433"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eastAsia="zh-CN"/>
              </w:rPr>
            </w:pPr>
            <w:r>
              <w:rPr>
                <w:rFonts w:hint="eastAsia"/>
                <w:szCs w:val="21"/>
                <w:lang w:eastAsia="zh-CN"/>
              </w:rPr>
              <w:t>组</w:t>
            </w:r>
          </w:p>
        </w:tc>
        <w:tc>
          <w:tcPr>
            <w:tcW w:w="403"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val="en-US" w:eastAsia="zh-CN"/>
              </w:rPr>
            </w:pPr>
            <w:r>
              <w:rPr>
                <w:rFonts w:hint="eastAsia"/>
                <w:szCs w:val="21"/>
                <w:lang w:val="en-US" w:eastAsia="zh-CN"/>
              </w:rPr>
              <w:t>8</w:t>
            </w:r>
          </w:p>
        </w:tc>
        <w:tc>
          <w:tcPr>
            <w:tcW w:w="378"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eastAsia"/>
                <w:color w:val="auto"/>
                <w:szCs w:val="21"/>
                <w:lang w:val="en-US" w:eastAsia="zh-CN"/>
              </w:rPr>
              <w:t>8</w:t>
            </w:r>
          </w:p>
        </w:tc>
        <w:tc>
          <w:tcPr>
            <w:tcW w:w="89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eastAsia="宋体"/>
                <w:szCs w:val="21"/>
                <w:lang w:val="en-US" w:eastAsia="zh-CN"/>
              </w:rPr>
            </w:pPr>
            <w:r>
              <w:rPr>
                <w:rFonts w:hint="eastAsia"/>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260"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9</w:t>
            </w:r>
          </w:p>
        </w:tc>
        <w:tc>
          <w:tcPr>
            <w:tcW w:w="1096"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rPr>
              <w:t>高效沉淀池</w:t>
            </w:r>
          </w:p>
        </w:tc>
        <w:tc>
          <w:tcPr>
            <w:tcW w:w="1528"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rPr>
              <w:t>￠27.0×5.2m</w:t>
            </w:r>
          </w:p>
        </w:tc>
        <w:tc>
          <w:tcPr>
            <w:tcW w:w="43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座</w:t>
            </w:r>
          </w:p>
        </w:tc>
        <w:tc>
          <w:tcPr>
            <w:tcW w:w="403"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val="en-US" w:eastAsia="zh-CN"/>
              </w:rPr>
            </w:pPr>
            <w:r>
              <w:rPr>
                <w:rFonts w:hint="eastAsia"/>
                <w:szCs w:val="21"/>
                <w:lang w:val="en-US" w:eastAsia="zh-CN"/>
              </w:rPr>
              <w:t>1</w:t>
            </w:r>
          </w:p>
        </w:tc>
        <w:tc>
          <w:tcPr>
            <w:tcW w:w="378"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eastAsia"/>
                <w:color w:val="auto"/>
                <w:szCs w:val="21"/>
                <w:lang w:val="en-US" w:eastAsia="zh-CN"/>
              </w:rPr>
              <w:t>1</w:t>
            </w:r>
          </w:p>
        </w:tc>
        <w:tc>
          <w:tcPr>
            <w:tcW w:w="89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eastAsia="宋体"/>
                <w:szCs w:val="21"/>
                <w:lang w:val="en-US" w:eastAsia="zh-CN"/>
              </w:rPr>
            </w:pPr>
            <w:r>
              <w:rPr>
                <w:rFonts w:hint="eastAsia"/>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260"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10</w:t>
            </w:r>
          </w:p>
        </w:tc>
        <w:tc>
          <w:tcPr>
            <w:tcW w:w="1096"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rPr>
              <w:t>过滤设施</w:t>
            </w:r>
          </w:p>
        </w:tc>
        <w:tc>
          <w:tcPr>
            <w:tcW w:w="1528"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rPr>
              <w:t>L×B×H=4.3×2.1×2.4m</w:t>
            </w:r>
          </w:p>
        </w:tc>
        <w:tc>
          <w:tcPr>
            <w:tcW w:w="43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座</w:t>
            </w:r>
          </w:p>
        </w:tc>
        <w:tc>
          <w:tcPr>
            <w:tcW w:w="40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szCs w:val="21"/>
                <w:lang w:val="en-US" w:eastAsia="zh-CN"/>
              </w:rPr>
              <w:t>1</w:t>
            </w:r>
          </w:p>
        </w:tc>
        <w:tc>
          <w:tcPr>
            <w:tcW w:w="378"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eastAsia"/>
                <w:color w:val="auto"/>
                <w:szCs w:val="21"/>
                <w:lang w:val="en-US" w:eastAsia="zh-CN"/>
              </w:rPr>
              <w:t>1</w:t>
            </w:r>
          </w:p>
        </w:tc>
        <w:tc>
          <w:tcPr>
            <w:tcW w:w="89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eastAsia="宋体"/>
                <w:szCs w:val="21"/>
                <w:lang w:val="en-US" w:eastAsia="zh-CN"/>
              </w:rPr>
            </w:pPr>
            <w:r>
              <w:rPr>
                <w:rFonts w:hint="eastAsia"/>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260"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11</w:t>
            </w:r>
          </w:p>
        </w:tc>
        <w:tc>
          <w:tcPr>
            <w:tcW w:w="1096"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rPr>
              <w:t>巴歇尔槽</w:t>
            </w:r>
          </w:p>
        </w:tc>
        <w:tc>
          <w:tcPr>
            <w:tcW w:w="1528"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rPr>
              <w:t>L×B×H=14.0x1.7x2.7m</w:t>
            </w:r>
          </w:p>
        </w:tc>
        <w:tc>
          <w:tcPr>
            <w:tcW w:w="433"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eastAsia="zh-CN"/>
              </w:rPr>
            </w:pPr>
            <w:r>
              <w:rPr>
                <w:rFonts w:hint="eastAsia"/>
                <w:szCs w:val="21"/>
                <w:lang w:eastAsia="zh-CN"/>
              </w:rPr>
              <w:t>套</w:t>
            </w:r>
          </w:p>
        </w:tc>
        <w:tc>
          <w:tcPr>
            <w:tcW w:w="403"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val="en-US" w:eastAsia="zh-CN"/>
              </w:rPr>
            </w:pPr>
            <w:r>
              <w:rPr>
                <w:rFonts w:hint="eastAsia"/>
                <w:szCs w:val="21"/>
                <w:lang w:val="en-US" w:eastAsia="zh-CN"/>
              </w:rPr>
              <w:t>1</w:t>
            </w:r>
          </w:p>
        </w:tc>
        <w:tc>
          <w:tcPr>
            <w:tcW w:w="378"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eastAsia"/>
                <w:color w:val="auto"/>
                <w:szCs w:val="21"/>
                <w:lang w:val="en-US" w:eastAsia="zh-CN"/>
              </w:rPr>
              <w:t>1</w:t>
            </w:r>
          </w:p>
        </w:tc>
        <w:tc>
          <w:tcPr>
            <w:tcW w:w="89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eastAsia="宋体"/>
                <w:szCs w:val="21"/>
                <w:lang w:val="en-US" w:eastAsia="zh-CN"/>
              </w:rPr>
            </w:pPr>
            <w:r>
              <w:rPr>
                <w:rFonts w:hint="eastAsia"/>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260"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12</w:t>
            </w:r>
          </w:p>
        </w:tc>
        <w:tc>
          <w:tcPr>
            <w:tcW w:w="1096"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rPr>
              <w:t>污泥浓缩池</w:t>
            </w:r>
          </w:p>
        </w:tc>
        <w:tc>
          <w:tcPr>
            <w:tcW w:w="1528"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rPr>
              <w:t>￠10.8×5.5m</w:t>
            </w:r>
          </w:p>
        </w:tc>
        <w:tc>
          <w:tcPr>
            <w:tcW w:w="43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座</w:t>
            </w:r>
          </w:p>
        </w:tc>
        <w:tc>
          <w:tcPr>
            <w:tcW w:w="403"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val="en-US" w:eastAsia="zh-CN"/>
              </w:rPr>
            </w:pPr>
            <w:r>
              <w:rPr>
                <w:rFonts w:hint="eastAsia"/>
                <w:szCs w:val="21"/>
                <w:lang w:val="en-US" w:eastAsia="zh-CN"/>
              </w:rPr>
              <w:t>1</w:t>
            </w:r>
          </w:p>
        </w:tc>
        <w:tc>
          <w:tcPr>
            <w:tcW w:w="378"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eastAsia"/>
                <w:color w:val="auto"/>
                <w:szCs w:val="21"/>
                <w:lang w:val="en-US" w:eastAsia="zh-CN"/>
              </w:rPr>
              <w:t>1</w:t>
            </w:r>
          </w:p>
        </w:tc>
        <w:tc>
          <w:tcPr>
            <w:tcW w:w="89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eastAsia="宋体"/>
                <w:szCs w:val="21"/>
                <w:lang w:val="en-US" w:eastAsia="zh-CN"/>
              </w:rPr>
            </w:pPr>
            <w:r>
              <w:rPr>
                <w:rFonts w:hint="eastAsia"/>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260"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13</w:t>
            </w:r>
          </w:p>
        </w:tc>
        <w:tc>
          <w:tcPr>
            <w:tcW w:w="1096"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rPr>
              <w:t>人工湿地</w:t>
            </w:r>
          </w:p>
        </w:tc>
        <w:tc>
          <w:tcPr>
            <w:tcW w:w="1528"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rPr>
              <w:t>15000m</w:t>
            </w:r>
            <w:r>
              <w:rPr>
                <w:rFonts w:hint="eastAsia"/>
                <w:vertAlign w:val="superscript"/>
              </w:rPr>
              <w:t>2</w:t>
            </w:r>
          </w:p>
        </w:tc>
        <w:tc>
          <w:tcPr>
            <w:tcW w:w="43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座</w:t>
            </w:r>
          </w:p>
        </w:tc>
        <w:tc>
          <w:tcPr>
            <w:tcW w:w="403"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val="en-US" w:eastAsia="zh-CN"/>
              </w:rPr>
            </w:pPr>
            <w:r>
              <w:rPr>
                <w:rFonts w:hint="eastAsia"/>
                <w:szCs w:val="21"/>
                <w:lang w:val="en-US" w:eastAsia="zh-CN"/>
              </w:rPr>
              <w:t>1</w:t>
            </w:r>
          </w:p>
        </w:tc>
        <w:tc>
          <w:tcPr>
            <w:tcW w:w="378"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eastAsia"/>
                <w:color w:val="auto"/>
                <w:szCs w:val="21"/>
                <w:lang w:val="en-US" w:eastAsia="zh-CN"/>
              </w:rPr>
              <w:t>1</w:t>
            </w:r>
          </w:p>
        </w:tc>
        <w:tc>
          <w:tcPr>
            <w:tcW w:w="89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eastAsia="宋体"/>
                <w:szCs w:val="21"/>
                <w:lang w:val="en-US" w:eastAsia="zh-CN"/>
              </w:rPr>
            </w:pPr>
            <w:r>
              <w:rPr>
                <w:rFonts w:hint="eastAsia"/>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260"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14</w:t>
            </w:r>
          </w:p>
        </w:tc>
        <w:tc>
          <w:tcPr>
            <w:tcW w:w="1096"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rPr>
              <w:t>生产用房</w:t>
            </w:r>
          </w:p>
        </w:tc>
        <w:tc>
          <w:tcPr>
            <w:tcW w:w="1528"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配电、脱水、风机房 280m</w:t>
            </w:r>
            <w:r>
              <w:rPr>
                <w:rFonts w:hint="default"/>
                <w:szCs w:val="21"/>
                <w:vertAlign w:val="superscript"/>
              </w:rPr>
              <w:t>2</w:t>
            </w:r>
          </w:p>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在线监测房 17.5m</w:t>
            </w:r>
            <w:r>
              <w:rPr>
                <w:rFonts w:hint="default"/>
                <w:szCs w:val="21"/>
                <w:vertAlign w:val="superscript"/>
              </w:rPr>
              <w:t>2</w:t>
            </w:r>
          </w:p>
        </w:tc>
        <w:tc>
          <w:tcPr>
            <w:tcW w:w="433"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val="en-US" w:eastAsia="zh-CN"/>
              </w:rPr>
            </w:pPr>
            <w:r>
              <w:rPr>
                <w:rFonts w:hint="eastAsia"/>
                <w:szCs w:val="21"/>
                <w:lang w:val="en-US" w:eastAsia="zh-CN"/>
              </w:rPr>
              <w:t>/</w:t>
            </w:r>
          </w:p>
        </w:tc>
        <w:tc>
          <w:tcPr>
            <w:tcW w:w="403"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val="en-US" w:eastAsia="zh-CN"/>
              </w:rPr>
            </w:pPr>
            <w:r>
              <w:rPr>
                <w:rFonts w:hint="eastAsia"/>
                <w:szCs w:val="21"/>
                <w:lang w:val="en-US" w:eastAsia="zh-CN"/>
              </w:rPr>
              <w:t>/</w:t>
            </w:r>
          </w:p>
        </w:tc>
        <w:tc>
          <w:tcPr>
            <w:tcW w:w="378"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eastAsia"/>
                <w:color w:val="auto"/>
                <w:szCs w:val="21"/>
                <w:lang w:val="en-US" w:eastAsia="zh-CN"/>
              </w:rPr>
              <w:t>/</w:t>
            </w:r>
          </w:p>
        </w:tc>
        <w:tc>
          <w:tcPr>
            <w:tcW w:w="89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eastAsia="宋体"/>
                <w:szCs w:val="21"/>
                <w:lang w:val="en-US" w:eastAsia="zh-CN"/>
              </w:rPr>
            </w:pPr>
            <w:r>
              <w:rPr>
                <w:rFonts w:hint="eastAsia"/>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260"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auto"/>
                <w:szCs w:val="21"/>
                <w:lang w:val="en-US" w:eastAsia="zh-CN"/>
              </w:rPr>
            </w:pPr>
            <w:r>
              <w:rPr>
                <w:rFonts w:hint="default"/>
                <w:color w:val="auto"/>
                <w:szCs w:val="21"/>
                <w:lang w:val="en-US" w:eastAsia="zh-CN"/>
              </w:rPr>
              <w:t>15</w:t>
            </w:r>
          </w:p>
        </w:tc>
        <w:tc>
          <w:tcPr>
            <w:tcW w:w="1096"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eastAsia"/>
              </w:rPr>
              <w:t>综合楼</w:t>
            </w:r>
          </w:p>
        </w:tc>
        <w:tc>
          <w:tcPr>
            <w:tcW w:w="1528"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eastAsia"/>
              </w:rPr>
              <w:t>242×318m</w:t>
            </w:r>
            <w:r>
              <w:rPr>
                <w:rFonts w:hint="eastAsia"/>
                <w:vertAlign w:val="superscript"/>
              </w:rPr>
              <w:t>2</w:t>
            </w:r>
          </w:p>
        </w:tc>
        <w:tc>
          <w:tcPr>
            <w:tcW w:w="433"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auto"/>
                <w:szCs w:val="21"/>
                <w:lang w:eastAsia="zh-CN"/>
              </w:rPr>
            </w:pPr>
            <w:r>
              <w:rPr>
                <w:rFonts w:hint="eastAsia"/>
                <w:color w:val="auto"/>
                <w:szCs w:val="21"/>
                <w:lang w:eastAsia="zh-CN"/>
              </w:rPr>
              <w:t>栋</w:t>
            </w:r>
          </w:p>
        </w:tc>
        <w:tc>
          <w:tcPr>
            <w:tcW w:w="403"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1</w:t>
            </w:r>
          </w:p>
        </w:tc>
        <w:tc>
          <w:tcPr>
            <w:tcW w:w="378"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1</w:t>
            </w:r>
          </w:p>
        </w:tc>
        <w:tc>
          <w:tcPr>
            <w:tcW w:w="89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260"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auto"/>
                <w:szCs w:val="21"/>
                <w:lang w:val="en-US" w:eastAsia="zh-CN"/>
              </w:rPr>
            </w:pPr>
            <w:r>
              <w:rPr>
                <w:rFonts w:hint="default"/>
                <w:color w:val="auto"/>
                <w:szCs w:val="21"/>
                <w:lang w:val="en-US" w:eastAsia="zh-CN"/>
              </w:rPr>
              <w:t>16</w:t>
            </w:r>
          </w:p>
        </w:tc>
        <w:tc>
          <w:tcPr>
            <w:tcW w:w="1096"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eastAsia"/>
              </w:rPr>
              <w:t>门卫</w:t>
            </w:r>
          </w:p>
        </w:tc>
        <w:tc>
          <w:tcPr>
            <w:tcW w:w="1528"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eastAsia"/>
              </w:rPr>
              <w:t>18m</w:t>
            </w:r>
            <w:r>
              <w:rPr>
                <w:rFonts w:hint="eastAsia"/>
                <w:vertAlign w:val="superscript"/>
              </w:rPr>
              <w:t>2</w:t>
            </w:r>
          </w:p>
        </w:tc>
        <w:tc>
          <w:tcPr>
            <w:tcW w:w="433"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auto"/>
                <w:szCs w:val="21"/>
                <w:lang w:eastAsia="zh-CN"/>
              </w:rPr>
            </w:pPr>
            <w:r>
              <w:rPr>
                <w:rFonts w:hint="eastAsia"/>
                <w:color w:val="auto"/>
                <w:szCs w:val="21"/>
                <w:lang w:eastAsia="zh-CN"/>
              </w:rPr>
              <w:t>栋</w:t>
            </w:r>
          </w:p>
        </w:tc>
        <w:tc>
          <w:tcPr>
            <w:tcW w:w="403"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1</w:t>
            </w:r>
          </w:p>
        </w:tc>
        <w:tc>
          <w:tcPr>
            <w:tcW w:w="378"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1</w:t>
            </w:r>
          </w:p>
        </w:tc>
        <w:tc>
          <w:tcPr>
            <w:tcW w:w="89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w:t>
            </w:r>
          </w:p>
        </w:tc>
      </w:tr>
    </w:tbl>
    <w:p>
      <w:pPr>
        <w:pStyle w:val="17"/>
        <w:ind w:left="0" w:leftChars="0" w:firstLine="0" w:firstLineChars="0"/>
        <w:jc w:val="center"/>
        <w:rPr>
          <w:rFonts w:hint="default" w:ascii="Times New Roman" w:hAnsi="Times New Roman" w:cs="Times New Roman" w:eastAsiaTheme="minorEastAsia"/>
          <w:b/>
          <w:bCs/>
          <w:sz w:val="24"/>
          <w:szCs w:val="24"/>
          <w:lang w:val="zh-CN" w:eastAsia="zh-CN"/>
        </w:rPr>
      </w:pPr>
    </w:p>
    <w:p>
      <w:pPr>
        <w:pStyle w:val="17"/>
        <w:ind w:left="0" w:leftChars="0" w:firstLine="0" w:firstLineChars="0"/>
        <w:jc w:val="center"/>
        <w:rPr>
          <w:rFonts w:hint="default" w:ascii="Times New Roman" w:hAnsi="Times New Roman" w:cs="Times New Roman" w:eastAsiaTheme="minorEastAsia"/>
          <w:b/>
          <w:bCs/>
          <w:sz w:val="24"/>
          <w:szCs w:val="24"/>
          <w:lang w:val="zh-CN" w:eastAsia="zh-CN"/>
        </w:rPr>
      </w:pPr>
    </w:p>
    <w:p>
      <w:pPr>
        <w:pStyle w:val="17"/>
        <w:ind w:left="0" w:leftChars="0" w:firstLine="0" w:firstLineChars="0"/>
        <w:jc w:val="center"/>
        <w:rPr>
          <w:rFonts w:hint="default" w:ascii="Times New Roman" w:hAnsi="Times New Roman" w:cs="Times New Roman" w:eastAsiaTheme="minorEastAsia"/>
          <w:b/>
          <w:bCs/>
          <w:sz w:val="24"/>
          <w:szCs w:val="24"/>
          <w:lang w:val="zh-CN" w:eastAsia="zh-CN"/>
        </w:rPr>
      </w:pPr>
    </w:p>
    <w:p>
      <w:pPr>
        <w:pStyle w:val="17"/>
        <w:ind w:left="0" w:leftChars="0" w:firstLine="0" w:firstLineChars="0"/>
        <w:rPr>
          <w:rFonts w:hint="default" w:ascii="Times New Roman" w:hAnsi="Times New Roman" w:cs="Times New Roman" w:eastAsiaTheme="minorEastAsia"/>
          <w:sz w:val="24"/>
          <w:szCs w:val="24"/>
          <w:lang w:val="zh-CN"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7"/>
        <w:spacing w:line="360" w:lineRule="auto"/>
        <w:rPr>
          <w:rFonts w:hint="default" w:ascii="Times New Roman" w:hAnsi="Times New Roman" w:cs="Times New Roman" w:eastAsiaTheme="minorEastAsia"/>
          <w:b/>
          <w:bCs/>
          <w:sz w:val="21"/>
          <w:szCs w:val="21"/>
          <w:lang w:val="zh-CN" w:eastAsia="zh-CN"/>
        </w:rPr>
      </w:pPr>
      <w:r>
        <w:rPr>
          <w:rFonts w:hint="default" w:ascii="Times New Roman" w:hAnsi="Times New Roman" w:cs="Times New Roman" w:eastAsiaTheme="minorEastAsia"/>
          <w:b/>
          <w:bCs/>
          <w:sz w:val="21"/>
          <w:szCs w:val="21"/>
          <w:lang w:val="zh-CN" w:eastAsia="zh-CN"/>
        </w:rPr>
        <w:t>表 3-</w:t>
      </w:r>
      <w:r>
        <w:rPr>
          <w:rFonts w:hint="default" w:ascii="Times New Roman" w:hAnsi="Times New Roman" w:cs="Times New Roman" w:eastAsiaTheme="minorEastAsia"/>
          <w:b/>
          <w:bCs/>
          <w:sz w:val="21"/>
          <w:szCs w:val="21"/>
          <w:lang w:val="en-US" w:eastAsia="zh-CN"/>
        </w:rPr>
        <w:t>5</w:t>
      </w:r>
      <w:r>
        <w:rPr>
          <w:rFonts w:hint="default" w:ascii="Times New Roman" w:hAnsi="Times New Roman" w:cs="Times New Roman" w:eastAsiaTheme="minorEastAsia"/>
          <w:b/>
          <w:bCs/>
          <w:sz w:val="21"/>
          <w:szCs w:val="21"/>
          <w:lang w:val="zh-CN" w:eastAsia="zh-CN"/>
        </w:rPr>
        <w:t xml:space="preserve"> 环境影响报告书及审批部门审批决定建设内容与实际建设内容一览表</w:t>
      </w:r>
    </w:p>
    <w:tbl>
      <w:tblPr>
        <w:tblStyle w:val="18"/>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550"/>
        <w:gridCol w:w="1894"/>
        <w:gridCol w:w="5811"/>
        <w:gridCol w:w="2595"/>
        <w:gridCol w:w="1670"/>
        <w:gridCol w:w="12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1" w:hRule="atLeast"/>
          <w:tblHeader/>
          <w:jc w:val="center"/>
        </w:trPr>
        <w:tc>
          <w:tcPr>
            <w:tcW w:w="1012" w:type="pct"/>
            <w:gridSpan w:val="3"/>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bCs w:val="0"/>
                <w:kern w:val="2"/>
                <w:sz w:val="21"/>
                <w:szCs w:val="21"/>
                <w:highlight w:val="none"/>
                <w:shd w:val="clear" w:color="auto" w:fill="auto"/>
                <w:lang w:eastAsia="zh-CN"/>
              </w:rPr>
            </w:pPr>
            <w:r>
              <w:rPr>
                <w:rFonts w:hint="default" w:ascii="Times New Roman" w:hAnsi="Times New Roman" w:cs="Times New Roman" w:eastAsiaTheme="minorEastAsia"/>
                <w:b/>
                <w:bCs w:val="0"/>
                <w:kern w:val="2"/>
                <w:sz w:val="21"/>
                <w:szCs w:val="21"/>
                <w:highlight w:val="none"/>
                <w:shd w:val="clear" w:color="auto" w:fill="auto"/>
                <w:lang w:eastAsia="zh-CN"/>
              </w:rPr>
              <w:t>项目名称</w:t>
            </w:r>
          </w:p>
        </w:tc>
        <w:tc>
          <w:tcPr>
            <w:tcW w:w="204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bCs w:val="0"/>
                <w:kern w:val="2"/>
                <w:sz w:val="21"/>
                <w:szCs w:val="21"/>
                <w:highlight w:val="none"/>
                <w:shd w:val="clear" w:color="auto" w:fill="auto"/>
                <w:lang w:eastAsia="zh-CN"/>
              </w:rPr>
            </w:pPr>
            <w:r>
              <w:rPr>
                <w:rFonts w:hint="default" w:ascii="Times New Roman" w:hAnsi="Times New Roman" w:cs="Times New Roman" w:eastAsiaTheme="minorEastAsia"/>
                <w:b/>
                <w:bCs w:val="0"/>
                <w:kern w:val="2"/>
                <w:sz w:val="21"/>
                <w:szCs w:val="21"/>
                <w:highlight w:val="none"/>
                <w:shd w:val="clear" w:color="auto" w:fill="auto"/>
                <w:lang w:eastAsia="zh-CN"/>
              </w:rPr>
              <w:t>环评建设内容</w:t>
            </w:r>
          </w:p>
        </w:tc>
        <w:tc>
          <w:tcPr>
            <w:tcW w:w="91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bCs w:val="0"/>
                <w:kern w:val="2"/>
                <w:sz w:val="21"/>
                <w:szCs w:val="21"/>
                <w:highlight w:val="none"/>
                <w:shd w:val="clear" w:color="auto" w:fill="auto"/>
                <w:lang w:eastAsia="zh-CN"/>
              </w:rPr>
            </w:pPr>
            <w:r>
              <w:rPr>
                <w:rFonts w:hint="default" w:ascii="Times New Roman" w:hAnsi="Times New Roman" w:cs="Times New Roman" w:eastAsiaTheme="minorEastAsia"/>
                <w:b/>
                <w:bCs w:val="0"/>
                <w:kern w:val="2"/>
                <w:sz w:val="21"/>
                <w:szCs w:val="21"/>
                <w:highlight w:val="none"/>
                <w:shd w:val="clear" w:color="auto" w:fill="auto"/>
                <w:lang w:eastAsia="zh-CN"/>
              </w:rPr>
              <w:t>实际建设内容</w:t>
            </w:r>
          </w:p>
        </w:tc>
        <w:tc>
          <w:tcPr>
            <w:tcW w:w="589" w:type="pct"/>
            <w:tcBorders>
              <w:tl2br w:val="nil"/>
              <w:tr2bl w:val="nil"/>
            </w:tcBorders>
            <w:noWrap w:val="0"/>
            <w:vAlign w:val="center"/>
          </w:tcPr>
          <w:p>
            <w:pPr>
              <w:keepNext w:val="0"/>
              <w:keepLines w:val="0"/>
              <w:pageBreakBefore w:val="0"/>
              <w:widowControl w:val="0"/>
              <w:tabs>
                <w:tab w:val="left" w:pos="421"/>
              </w:tabs>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bCs w:val="0"/>
                <w:kern w:val="2"/>
                <w:sz w:val="21"/>
                <w:szCs w:val="21"/>
                <w:highlight w:val="none"/>
                <w:shd w:val="clear" w:color="auto" w:fill="auto"/>
                <w:lang w:eastAsia="zh-CN"/>
              </w:rPr>
            </w:pPr>
            <w:r>
              <w:rPr>
                <w:rFonts w:hint="eastAsia" w:cs="Times New Roman" w:eastAsiaTheme="minorEastAsia"/>
                <w:b/>
                <w:bCs w:val="0"/>
                <w:kern w:val="2"/>
                <w:sz w:val="21"/>
                <w:szCs w:val="21"/>
                <w:highlight w:val="none"/>
                <w:shd w:val="clear" w:color="auto" w:fill="auto"/>
                <w:lang w:eastAsia="zh-CN"/>
              </w:rPr>
              <w:t>变更情况</w:t>
            </w:r>
          </w:p>
        </w:tc>
        <w:tc>
          <w:tcPr>
            <w:tcW w:w="432"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bCs w:val="0"/>
                <w:kern w:val="2"/>
                <w:sz w:val="21"/>
                <w:szCs w:val="21"/>
                <w:highlight w:val="none"/>
                <w:shd w:val="clear" w:color="auto" w:fill="auto"/>
                <w:lang w:eastAsia="zh-CN"/>
              </w:rPr>
            </w:pPr>
            <w:r>
              <w:rPr>
                <w:rFonts w:hint="default" w:ascii="Times New Roman" w:hAnsi="Times New Roman" w:cs="Times New Roman" w:eastAsiaTheme="minorEastAsia"/>
                <w:b/>
                <w:bCs w:val="0"/>
                <w:kern w:val="2"/>
                <w:sz w:val="21"/>
                <w:szCs w:val="21"/>
                <w:highlight w:val="none"/>
                <w:shd w:val="clear" w:color="auto" w:fill="auto"/>
                <w:lang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79" w:hRule="atLeast"/>
          <w:jc w:val="center"/>
        </w:trPr>
        <w:tc>
          <w:tcPr>
            <w:tcW w:w="150" w:type="pct"/>
            <w:vMerge w:val="restar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主</w:t>
            </w:r>
          </w:p>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体</w:t>
            </w:r>
          </w:p>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工</w:t>
            </w:r>
          </w:p>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程</w:t>
            </w:r>
          </w:p>
        </w:tc>
        <w:tc>
          <w:tcPr>
            <w:tcW w:w="194" w:type="pct"/>
            <w:vMerge w:val="restar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一级处理单元</w:t>
            </w:r>
          </w:p>
        </w:tc>
        <w:tc>
          <w:tcPr>
            <w:tcW w:w="66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格栅渠、提升泵房</w:t>
            </w:r>
          </w:p>
        </w:tc>
        <w:tc>
          <w:tcPr>
            <w:tcW w:w="204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粗格栅与提升泵站合建，</w:t>
            </w:r>
            <w:r>
              <w:rPr>
                <w:rFonts w:hint="eastAsia" w:cs="Times New Roman" w:eastAsiaTheme="minorEastAsia"/>
                <w:b w:val="0"/>
                <w:bCs/>
                <w:kern w:val="2"/>
                <w:sz w:val="21"/>
                <w:szCs w:val="21"/>
                <w:highlight w:val="none"/>
                <w:shd w:val="clear" w:color="auto" w:fill="auto"/>
                <w:lang w:val="en-US" w:eastAsia="zh-CN"/>
              </w:rPr>
              <w:t>2</w:t>
            </w:r>
            <w:r>
              <w:rPr>
                <w:rFonts w:hint="default" w:ascii="Times New Roman" w:hAnsi="Times New Roman" w:cs="Times New Roman" w:eastAsiaTheme="minorEastAsia"/>
                <w:b w:val="0"/>
                <w:bCs/>
                <w:kern w:val="2"/>
                <w:sz w:val="21"/>
                <w:szCs w:val="21"/>
                <w:highlight w:val="none"/>
                <w:shd w:val="clear" w:color="auto" w:fill="auto"/>
                <w:lang w:eastAsia="zh-CN"/>
              </w:rPr>
              <w:t>座，设计规模3万 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3</w:t>
            </w:r>
            <w:r>
              <w:rPr>
                <w:rFonts w:hint="default" w:ascii="Times New Roman" w:hAnsi="Times New Roman" w:cs="Times New Roman" w:eastAsiaTheme="minorEastAsia"/>
                <w:b w:val="0"/>
                <w:bCs/>
                <w:kern w:val="2"/>
                <w:sz w:val="21"/>
                <w:szCs w:val="21"/>
                <w:highlight w:val="none"/>
                <w:shd w:val="clear" w:color="auto" w:fill="auto"/>
                <w:lang w:eastAsia="zh-CN"/>
              </w:rPr>
              <w:t>/d，即土建按三期设计、施工，设备分期安装。</w:t>
            </w:r>
          </w:p>
        </w:tc>
        <w:tc>
          <w:tcPr>
            <w:tcW w:w="91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粗格栅与提升泵站合建，1座，设计规模</w:t>
            </w:r>
            <w:r>
              <w:rPr>
                <w:rFonts w:hint="eastAsia" w:cs="Times New Roman" w:eastAsiaTheme="minorEastAsia"/>
                <w:b w:val="0"/>
                <w:bCs/>
                <w:kern w:val="2"/>
                <w:sz w:val="21"/>
                <w:szCs w:val="21"/>
                <w:highlight w:val="none"/>
                <w:shd w:val="clear" w:color="auto" w:fill="auto"/>
                <w:lang w:val="en-US" w:eastAsia="zh-CN"/>
              </w:rPr>
              <w:t>1</w:t>
            </w:r>
            <w:r>
              <w:rPr>
                <w:rFonts w:hint="default" w:ascii="Times New Roman" w:hAnsi="Times New Roman" w:cs="Times New Roman" w:eastAsiaTheme="minorEastAsia"/>
                <w:b w:val="0"/>
                <w:bCs/>
                <w:kern w:val="2"/>
                <w:sz w:val="21"/>
                <w:szCs w:val="21"/>
                <w:highlight w:val="none"/>
                <w:shd w:val="clear" w:color="auto" w:fill="auto"/>
                <w:lang w:eastAsia="zh-CN"/>
              </w:rPr>
              <w:t>万 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3</w:t>
            </w:r>
            <w:r>
              <w:rPr>
                <w:rFonts w:hint="default" w:ascii="Times New Roman" w:hAnsi="Times New Roman" w:cs="Times New Roman" w:eastAsiaTheme="minorEastAsia"/>
                <w:b w:val="0"/>
                <w:bCs/>
                <w:kern w:val="2"/>
                <w:sz w:val="21"/>
                <w:szCs w:val="21"/>
                <w:highlight w:val="none"/>
                <w:shd w:val="clear" w:color="auto" w:fill="auto"/>
                <w:lang w:eastAsia="zh-CN"/>
              </w:rPr>
              <w:t>/d，</w:t>
            </w:r>
          </w:p>
        </w:tc>
        <w:tc>
          <w:tcPr>
            <w:tcW w:w="58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rPr>
            </w:pPr>
            <w:r>
              <w:rPr>
                <w:rFonts w:hint="eastAsia" w:cs="Times New Roman" w:eastAsiaTheme="minorEastAsia"/>
                <w:b w:val="0"/>
                <w:bCs/>
                <w:kern w:val="2"/>
                <w:sz w:val="21"/>
                <w:szCs w:val="21"/>
                <w:highlight w:val="none"/>
                <w:shd w:val="clear" w:color="auto" w:fill="auto"/>
                <w:lang w:val="en-US" w:eastAsia="zh-CN"/>
              </w:rPr>
              <w:t>已建1座</w:t>
            </w:r>
            <w:r>
              <w:rPr>
                <w:rFonts w:hint="default" w:ascii="Times New Roman" w:hAnsi="Times New Roman" w:cs="Times New Roman" w:eastAsiaTheme="minorEastAsia"/>
                <w:b w:val="0"/>
                <w:bCs/>
                <w:kern w:val="2"/>
                <w:sz w:val="21"/>
                <w:szCs w:val="21"/>
                <w:highlight w:val="none"/>
                <w:shd w:val="clear" w:color="auto" w:fill="auto"/>
                <w:lang w:eastAsia="zh-CN"/>
              </w:rPr>
              <w:t>粗格栅与提升泵站</w:t>
            </w:r>
            <w:r>
              <w:rPr>
                <w:rFonts w:hint="eastAsia" w:ascii="Times New Roman" w:hAnsi="Times New Roman" w:cs="Times New Roman" w:eastAsiaTheme="minorEastAsia"/>
                <w:b w:val="0"/>
                <w:bCs/>
                <w:kern w:val="2"/>
                <w:sz w:val="21"/>
                <w:szCs w:val="21"/>
                <w:highlight w:val="none"/>
                <w:shd w:val="clear" w:color="auto" w:fill="auto"/>
                <w:lang w:eastAsia="zh-CN"/>
              </w:rPr>
              <w:t>，二期建设时在安装</w:t>
            </w:r>
            <w:r>
              <w:rPr>
                <w:rFonts w:hint="eastAsia" w:ascii="Times New Roman" w:hAnsi="Times New Roman" w:cs="Times New Roman" w:eastAsiaTheme="minorEastAsia"/>
                <w:b w:val="0"/>
                <w:bCs/>
                <w:kern w:val="2"/>
                <w:sz w:val="21"/>
                <w:szCs w:val="21"/>
                <w:highlight w:val="none"/>
                <w:shd w:val="clear" w:color="auto" w:fill="auto"/>
                <w:lang w:val="en-US" w:eastAsia="zh-CN"/>
              </w:rPr>
              <w:t>1座，不属于重大变更</w:t>
            </w:r>
          </w:p>
        </w:tc>
        <w:tc>
          <w:tcPr>
            <w:tcW w:w="432"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val="en-US" w:eastAsia="zh-CN"/>
              </w:rPr>
              <w:t>设备分期安装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720" w:hRule="atLeast"/>
          <w:jc w:val="center"/>
        </w:trPr>
        <w:tc>
          <w:tcPr>
            <w:tcW w:w="150"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p>
        </w:tc>
        <w:tc>
          <w:tcPr>
            <w:tcW w:w="194"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p>
        </w:tc>
        <w:tc>
          <w:tcPr>
            <w:tcW w:w="66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粗格栅渠</w:t>
            </w:r>
          </w:p>
        </w:tc>
        <w:tc>
          <w:tcPr>
            <w:tcW w:w="204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设置二条进水渠，在每条进水渠上分别安装回转耙式机械格栅一台。设计流量：Q=3 万 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3</w:t>
            </w:r>
            <w:r>
              <w:rPr>
                <w:rFonts w:hint="default" w:ascii="Times New Roman" w:hAnsi="Times New Roman" w:cs="Times New Roman" w:eastAsiaTheme="minorEastAsia"/>
                <w:b w:val="0"/>
                <w:bCs/>
                <w:kern w:val="2"/>
                <w:sz w:val="21"/>
                <w:szCs w:val="21"/>
                <w:highlight w:val="none"/>
                <w:shd w:val="clear" w:color="auto" w:fill="auto"/>
                <w:lang w:eastAsia="zh-CN"/>
              </w:rPr>
              <w:t>/d（取污水流量系数 1.45），尺寸：15×3.5×13.0m，数量：2座，结构：地下钢筋混凝土结构（设进水深度为-10.0m）。功能：除去水中大的杂质及漂浮物，保证污水提升泵的正常工作。</w:t>
            </w:r>
          </w:p>
        </w:tc>
        <w:tc>
          <w:tcPr>
            <w:tcW w:w="91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设置二条进水渠，在每条进水渠上分别安装回转耙式机械格栅一台。设计流量：Q=</w:t>
            </w:r>
            <w:r>
              <w:rPr>
                <w:rFonts w:hint="eastAsia" w:cs="Times New Roman" w:eastAsiaTheme="minorEastAsia"/>
                <w:b w:val="0"/>
                <w:bCs/>
                <w:kern w:val="2"/>
                <w:sz w:val="21"/>
                <w:szCs w:val="21"/>
                <w:highlight w:val="none"/>
                <w:shd w:val="clear" w:color="auto" w:fill="auto"/>
                <w:lang w:val="en-US" w:eastAsia="zh-CN"/>
              </w:rPr>
              <w:t>1</w:t>
            </w:r>
            <w:r>
              <w:rPr>
                <w:rFonts w:hint="default" w:ascii="Times New Roman" w:hAnsi="Times New Roman" w:cs="Times New Roman" w:eastAsiaTheme="minorEastAsia"/>
                <w:b w:val="0"/>
                <w:bCs/>
                <w:kern w:val="2"/>
                <w:sz w:val="21"/>
                <w:szCs w:val="21"/>
                <w:highlight w:val="none"/>
                <w:shd w:val="clear" w:color="auto" w:fill="auto"/>
                <w:lang w:eastAsia="zh-CN"/>
              </w:rPr>
              <w:t xml:space="preserve"> 万 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3</w:t>
            </w:r>
            <w:r>
              <w:rPr>
                <w:rFonts w:hint="default" w:ascii="Times New Roman" w:hAnsi="Times New Roman" w:cs="Times New Roman" w:eastAsiaTheme="minorEastAsia"/>
                <w:b w:val="0"/>
                <w:bCs/>
                <w:kern w:val="2"/>
                <w:sz w:val="21"/>
                <w:szCs w:val="21"/>
                <w:highlight w:val="none"/>
                <w:shd w:val="clear" w:color="auto" w:fill="auto"/>
                <w:lang w:eastAsia="zh-CN"/>
              </w:rPr>
              <w:t>/d（取污水流量系数 1.45），尺寸：15×3.5×13.0m，数量：2座，</w:t>
            </w:r>
          </w:p>
        </w:tc>
        <w:tc>
          <w:tcPr>
            <w:tcW w:w="58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eastAsia" w:cs="Times New Roman" w:eastAsiaTheme="minorEastAsia"/>
                <w:b w:val="0"/>
                <w:bCs/>
                <w:kern w:val="2"/>
                <w:sz w:val="21"/>
                <w:szCs w:val="21"/>
                <w:highlight w:val="none"/>
                <w:shd w:val="clear" w:color="auto" w:fill="auto"/>
                <w:lang w:eastAsia="zh-CN"/>
              </w:rPr>
              <w:t>进水量按照一期工程实际情况计算，不属于重大变更</w:t>
            </w:r>
          </w:p>
        </w:tc>
        <w:tc>
          <w:tcPr>
            <w:tcW w:w="432"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595" w:hRule="atLeast"/>
          <w:jc w:val="center"/>
        </w:trPr>
        <w:tc>
          <w:tcPr>
            <w:tcW w:w="150"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p>
        </w:tc>
        <w:tc>
          <w:tcPr>
            <w:tcW w:w="194"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p>
        </w:tc>
        <w:tc>
          <w:tcPr>
            <w:tcW w:w="66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提升泵站</w:t>
            </w:r>
          </w:p>
        </w:tc>
        <w:tc>
          <w:tcPr>
            <w:tcW w:w="204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1 座，尺寸：15×10.0×13.0m，结构：地下钢筋混凝土结构，提升泵房水泵采用潜污泵，设进水深度-10.0m。潜污泵：Q=420m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3</w:t>
            </w:r>
            <w:r>
              <w:rPr>
                <w:rFonts w:hint="default" w:ascii="Times New Roman" w:hAnsi="Times New Roman" w:cs="Times New Roman" w:eastAsiaTheme="minorEastAsia"/>
                <w:b w:val="0"/>
                <w:bCs/>
                <w:kern w:val="2"/>
                <w:sz w:val="21"/>
                <w:szCs w:val="21"/>
                <w:highlight w:val="none"/>
                <w:shd w:val="clear" w:color="auto" w:fill="auto"/>
                <w:lang w:eastAsia="zh-CN"/>
              </w:rPr>
              <w:t>/h，H=18m，N=37kW，带自耦装置（2 台，1 用 1 备），水泵的配置考虑适应水量的变化可灵活调配。</w:t>
            </w:r>
          </w:p>
        </w:tc>
        <w:tc>
          <w:tcPr>
            <w:tcW w:w="91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同环评</w:t>
            </w:r>
          </w:p>
        </w:tc>
        <w:tc>
          <w:tcPr>
            <w:tcW w:w="58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eastAsia" w:cs="Times New Roman" w:eastAsiaTheme="minorEastAsia"/>
                <w:b w:val="0"/>
                <w:bCs/>
                <w:kern w:val="2"/>
                <w:sz w:val="21"/>
                <w:szCs w:val="21"/>
                <w:highlight w:val="none"/>
                <w:shd w:val="clear" w:color="auto" w:fill="auto"/>
                <w:lang w:eastAsia="zh-CN"/>
              </w:rPr>
              <w:t>无</w:t>
            </w:r>
          </w:p>
        </w:tc>
        <w:tc>
          <w:tcPr>
            <w:tcW w:w="432"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rPr>
            </w:pPr>
            <w:r>
              <w:rPr>
                <w:rFonts w:hint="default" w:ascii="Times New Roman" w:hAnsi="Times New Roman" w:cs="Times New Roman" w:eastAsiaTheme="minorEastAsia"/>
                <w:b w:val="0"/>
                <w:bCs/>
                <w:kern w:val="2"/>
                <w:sz w:val="21"/>
                <w:szCs w:val="21"/>
                <w:highlight w:val="none"/>
                <w:shd w:val="clear" w:color="auto" w:fill="auto"/>
                <w:lang w:val="en-US" w:eastAsia="zh-CN"/>
              </w:rPr>
              <w:t>共计2台</w:t>
            </w:r>
            <w:r>
              <w:rPr>
                <w:rFonts w:hint="default" w:ascii="Times New Roman" w:hAnsi="Times New Roman" w:cs="Times New Roman" w:eastAsiaTheme="minorEastAsia"/>
                <w:b w:val="0"/>
                <w:bCs/>
                <w:kern w:val="2"/>
                <w:sz w:val="21"/>
                <w:szCs w:val="21"/>
                <w:highlight w:val="none"/>
                <w:shd w:val="clear" w:color="auto" w:fill="auto"/>
                <w:lang w:eastAsia="zh-CN"/>
              </w:rPr>
              <w:t>1 用 1 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273" w:hRule="atLeast"/>
          <w:jc w:val="center"/>
        </w:trPr>
        <w:tc>
          <w:tcPr>
            <w:tcW w:w="150"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p>
        </w:tc>
        <w:tc>
          <w:tcPr>
            <w:tcW w:w="194"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p>
        </w:tc>
        <w:tc>
          <w:tcPr>
            <w:tcW w:w="66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细格栅、调节池及絮凝反应池</w:t>
            </w:r>
          </w:p>
        </w:tc>
        <w:tc>
          <w:tcPr>
            <w:tcW w:w="204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调节池和絮凝反应池合建，主要功能：调节水质水量。设计流量：Q=1 万 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3</w:t>
            </w:r>
            <w:r>
              <w:rPr>
                <w:rFonts w:hint="default" w:ascii="Times New Roman" w:hAnsi="Times New Roman" w:cs="Times New Roman" w:eastAsiaTheme="minorEastAsia"/>
                <w:b w:val="0"/>
                <w:bCs/>
                <w:kern w:val="2"/>
                <w:sz w:val="21"/>
                <w:szCs w:val="21"/>
                <w:highlight w:val="none"/>
                <w:shd w:val="clear" w:color="auto" w:fill="auto"/>
                <w:lang w:eastAsia="zh-CN"/>
              </w:rPr>
              <w:t>/d（420m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3</w:t>
            </w:r>
            <w:r>
              <w:rPr>
                <w:rFonts w:hint="default" w:ascii="Times New Roman" w:hAnsi="Times New Roman" w:cs="Times New Roman" w:eastAsiaTheme="minorEastAsia"/>
                <w:b w:val="0"/>
                <w:bCs/>
                <w:kern w:val="2"/>
                <w:sz w:val="21"/>
                <w:szCs w:val="21"/>
                <w:highlight w:val="none"/>
                <w:shd w:val="clear" w:color="auto" w:fill="auto"/>
                <w:lang w:eastAsia="zh-CN"/>
              </w:rPr>
              <w:t>/h），</w:t>
            </w:r>
          </w:p>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尺寸： 26.0×18.0×6.0m，数量：1 座，</w:t>
            </w:r>
          </w:p>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结构：钢筋混凝土结构，停留时间：6h</w:t>
            </w:r>
          </w:p>
        </w:tc>
        <w:tc>
          <w:tcPr>
            <w:tcW w:w="91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bidi="ar-SA"/>
              </w:rPr>
            </w:pPr>
            <w:r>
              <w:rPr>
                <w:rFonts w:hint="default" w:ascii="Times New Roman" w:hAnsi="Times New Roman" w:cs="Times New Roman" w:eastAsiaTheme="minorEastAsia"/>
                <w:b w:val="0"/>
                <w:bCs/>
                <w:kern w:val="2"/>
                <w:sz w:val="21"/>
                <w:szCs w:val="21"/>
                <w:highlight w:val="none"/>
                <w:shd w:val="clear" w:color="auto" w:fill="auto"/>
                <w:lang w:eastAsia="zh-CN"/>
              </w:rPr>
              <w:t>同环评</w:t>
            </w:r>
          </w:p>
        </w:tc>
        <w:tc>
          <w:tcPr>
            <w:tcW w:w="58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eastAsia" w:cs="Times New Roman" w:eastAsiaTheme="minorEastAsia"/>
                <w:b w:val="0"/>
                <w:bCs/>
                <w:kern w:val="2"/>
                <w:sz w:val="21"/>
                <w:szCs w:val="21"/>
                <w:highlight w:val="none"/>
                <w:shd w:val="clear" w:color="auto" w:fill="auto"/>
                <w:lang w:eastAsia="zh-CN"/>
              </w:rPr>
              <w:t>无</w:t>
            </w:r>
          </w:p>
        </w:tc>
        <w:tc>
          <w:tcPr>
            <w:tcW w:w="432"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rPr>
            </w:pPr>
            <w:r>
              <w:rPr>
                <w:rFonts w:hint="default" w:ascii="Times New Roman" w:hAnsi="Times New Roman" w:cs="Times New Roman" w:eastAsiaTheme="minorEastAsia"/>
                <w:b w:val="0"/>
                <w:bCs/>
                <w:kern w:val="2"/>
                <w:sz w:val="21"/>
                <w:szCs w:val="21"/>
                <w:highlight w:val="none"/>
                <w:shd w:val="clear" w:color="auto" w:fil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66" w:hRule="atLeast"/>
          <w:jc w:val="center"/>
        </w:trPr>
        <w:tc>
          <w:tcPr>
            <w:tcW w:w="150"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p>
        </w:tc>
        <w:tc>
          <w:tcPr>
            <w:tcW w:w="194"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p>
        </w:tc>
        <w:tc>
          <w:tcPr>
            <w:tcW w:w="66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sz w:val="21"/>
                <w:szCs w:val="21"/>
                <w:lang w:eastAsia="zh-CN"/>
              </w:rPr>
            </w:pPr>
            <w:r>
              <w:rPr>
                <w:rFonts w:hint="default" w:ascii="Times New Roman" w:hAnsi="Times New Roman" w:cs="Times New Roman" w:eastAsiaTheme="minorEastAsia"/>
                <w:sz w:val="21"/>
                <w:szCs w:val="21"/>
                <w:lang w:eastAsia="zh-CN"/>
              </w:rPr>
              <w:t>事故池</w:t>
            </w:r>
          </w:p>
          <w:p>
            <w:pPr>
              <w:pStyle w:val="7"/>
              <w:rPr>
                <w:rFonts w:hint="default" w:ascii="Times New Roman" w:hAnsi="Times New Roman" w:cs="Times New Roman" w:eastAsiaTheme="minorEastAsia"/>
                <w:sz w:val="21"/>
                <w:szCs w:val="21"/>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（备用）</w:t>
            </w:r>
          </w:p>
        </w:tc>
        <w:tc>
          <w:tcPr>
            <w:tcW w:w="204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设计流量：Q=1 万 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3</w:t>
            </w:r>
            <w:r>
              <w:rPr>
                <w:rFonts w:hint="default" w:ascii="Times New Roman" w:hAnsi="Times New Roman" w:cs="Times New Roman" w:eastAsiaTheme="minorEastAsia"/>
                <w:b w:val="0"/>
                <w:bCs/>
                <w:kern w:val="2"/>
                <w:sz w:val="21"/>
                <w:szCs w:val="21"/>
                <w:highlight w:val="none"/>
                <w:shd w:val="clear" w:color="auto" w:fill="auto"/>
                <w:lang w:eastAsia="zh-CN"/>
              </w:rPr>
              <w:t>/d，尺寸：26.0×18×6.0m，数量：1 座结构：钢筋混凝结构 环氧树脂防腐，停留时间：6h，功能：缓存异常废水。</w:t>
            </w:r>
          </w:p>
        </w:tc>
        <w:tc>
          <w:tcPr>
            <w:tcW w:w="91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同环评</w:t>
            </w:r>
          </w:p>
        </w:tc>
        <w:tc>
          <w:tcPr>
            <w:tcW w:w="58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eastAsia" w:cs="Times New Roman" w:eastAsiaTheme="minorEastAsia"/>
                <w:b w:val="0"/>
                <w:bCs/>
                <w:kern w:val="2"/>
                <w:sz w:val="21"/>
                <w:szCs w:val="21"/>
                <w:highlight w:val="none"/>
                <w:shd w:val="clear" w:color="auto" w:fill="auto"/>
                <w:lang w:eastAsia="zh-CN"/>
              </w:rPr>
              <w:t>无</w:t>
            </w:r>
          </w:p>
        </w:tc>
        <w:tc>
          <w:tcPr>
            <w:tcW w:w="432"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rPr>
            </w:pPr>
            <w:r>
              <w:rPr>
                <w:rFonts w:hint="default" w:ascii="Times New Roman" w:hAnsi="Times New Roman" w:cs="Times New Roman" w:eastAsiaTheme="minorEastAsia"/>
                <w:b w:val="0"/>
                <w:bCs/>
                <w:kern w:val="2"/>
                <w:sz w:val="21"/>
                <w:szCs w:val="21"/>
                <w:highlight w:val="none"/>
                <w:shd w:val="clear" w:color="auto" w:fill="auto"/>
                <w:lang w:eastAsia="zh-CN"/>
              </w:rPr>
              <w:t>缓存异常废水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50"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p>
        </w:tc>
        <w:tc>
          <w:tcPr>
            <w:tcW w:w="194"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p>
        </w:tc>
        <w:tc>
          <w:tcPr>
            <w:tcW w:w="66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sz w:val="21"/>
                <w:szCs w:val="21"/>
                <w:lang w:eastAsia="zh-CN"/>
              </w:rPr>
            </w:pPr>
            <w:r>
              <w:rPr>
                <w:rFonts w:hint="default" w:ascii="Times New Roman" w:hAnsi="Times New Roman" w:cs="Times New Roman" w:eastAsiaTheme="minorEastAsia"/>
                <w:sz w:val="21"/>
                <w:szCs w:val="21"/>
                <w:lang w:eastAsia="zh-CN"/>
              </w:rPr>
              <w:t>初沉池</w:t>
            </w:r>
          </w:p>
          <w:p>
            <w:pPr>
              <w:pStyle w:val="7"/>
              <w:jc w:val="left"/>
              <w:rPr>
                <w:rFonts w:hint="default" w:ascii="Times New Roman" w:hAnsi="Times New Roman" w:cs="Times New Roman" w:eastAsiaTheme="minorEastAsia"/>
                <w:sz w:val="21"/>
                <w:szCs w:val="21"/>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（辐流式沉淀池）</w:t>
            </w:r>
          </w:p>
        </w:tc>
        <w:tc>
          <w:tcPr>
            <w:tcW w:w="204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设计流量：Q=1 万 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3</w:t>
            </w:r>
            <w:r>
              <w:rPr>
                <w:rFonts w:hint="default" w:ascii="Times New Roman" w:hAnsi="Times New Roman" w:cs="Times New Roman" w:eastAsiaTheme="minorEastAsia"/>
                <w:b w:val="0"/>
                <w:bCs/>
                <w:kern w:val="2"/>
                <w:sz w:val="21"/>
                <w:szCs w:val="21"/>
                <w:highlight w:val="none"/>
                <w:shd w:val="clear" w:color="auto" w:fill="auto"/>
                <w:lang w:eastAsia="zh-CN"/>
              </w:rPr>
              <w:t>/d，尺寸：￠27.0×5.2m，数量：1 座，结构：钢筋混凝结构，表面负荷：</w:t>
            </w:r>
          </w:p>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0.8m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3</w:t>
            </w:r>
            <w:r>
              <w:rPr>
                <w:rFonts w:hint="default" w:ascii="Times New Roman" w:hAnsi="Times New Roman" w:cs="Times New Roman" w:eastAsiaTheme="minorEastAsia"/>
                <w:b w:val="0"/>
                <w:bCs/>
                <w:kern w:val="2"/>
                <w:sz w:val="21"/>
                <w:szCs w:val="21"/>
                <w:highlight w:val="none"/>
                <w:shd w:val="clear" w:color="auto" w:fill="auto"/>
                <w:lang w:eastAsia="zh-CN"/>
              </w:rPr>
              <w:t>/m2.h，功能：沉淀絮凝反应生成的絮凝反应物。</w:t>
            </w:r>
          </w:p>
        </w:tc>
        <w:tc>
          <w:tcPr>
            <w:tcW w:w="91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同环评</w:t>
            </w:r>
          </w:p>
        </w:tc>
        <w:tc>
          <w:tcPr>
            <w:tcW w:w="58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eastAsia" w:cs="Times New Roman" w:eastAsiaTheme="minorEastAsia"/>
                <w:b w:val="0"/>
                <w:bCs/>
                <w:kern w:val="2"/>
                <w:sz w:val="21"/>
                <w:szCs w:val="21"/>
                <w:highlight w:val="none"/>
                <w:shd w:val="clear" w:color="auto" w:fill="auto"/>
                <w:lang w:eastAsia="zh-CN"/>
              </w:rPr>
              <w:t>无</w:t>
            </w:r>
          </w:p>
        </w:tc>
        <w:tc>
          <w:tcPr>
            <w:tcW w:w="432"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rPr>
            </w:pPr>
            <w:r>
              <w:rPr>
                <w:rFonts w:hint="default" w:ascii="Times New Roman" w:hAnsi="Times New Roman" w:cs="Times New Roman" w:eastAsiaTheme="minorEastAsia"/>
                <w:b w:val="0"/>
                <w:bCs/>
                <w:kern w:val="2"/>
                <w:sz w:val="21"/>
                <w:szCs w:val="21"/>
                <w:highlight w:val="none"/>
                <w:shd w:val="clear" w:color="auto" w:fil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50"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p>
        </w:tc>
        <w:tc>
          <w:tcPr>
            <w:tcW w:w="194" w:type="pct"/>
            <w:vMerge w:val="restar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eastAsia" w:ascii="Times New Roman" w:hAnsi="Times New Roman" w:cs="Times New Roman" w:eastAsiaTheme="minorEastAsia"/>
                <w:b w:val="0"/>
                <w:bCs/>
                <w:kern w:val="2"/>
                <w:sz w:val="21"/>
                <w:szCs w:val="21"/>
                <w:highlight w:val="none"/>
                <w:shd w:val="clear" w:color="auto" w:fill="auto"/>
                <w:lang w:eastAsia="zh-CN"/>
              </w:rPr>
              <w:t>二级处理单元</w:t>
            </w:r>
          </w:p>
        </w:tc>
        <w:tc>
          <w:tcPr>
            <w:tcW w:w="66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水解酸化池</w:t>
            </w:r>
          </w:p>
        </w:tc>
        <w:tc>
          <w:tcPr>
            <w:tcW w:w="204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1 座，设计流量：Q=1万 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3</w:t>
            </w:r>
            <w:r>
              <w:rPr>
                <w:rFonts w:hint="default" w:ascii="Times New Roman" w:hAnsi="Times New Roman" w:cs="Times New Roman" w:eastAsiaTheme="minorEastAsia"/>
                <w:b w:val="0"/>
                <w:bCs/>
                <w:kern w:val="2"/>
                <w:sz w:val="21"/>
                <w:szCs w:val="21"/>
                <w:highlight w:val="none"/>
                <w:shd w:val="clear" w:color="auto" w:fill="auto"/>
                <w:lang w:eastAsia="zh-CN"/>
              </w:rPr>
              <w:t>/d，尺寸：31.0×22×5.0m，结构：钢筋混凝结构，停留时间：6.5h，功能：使复杂的不溶性高分子有机物转化为溶解性的简单低分子有机物，进一步提高废水的可生化性。</w:t>
            </w:r>
          </w:p>
        </w:tc>
        <w:tc>
          <w:tcPr>
            <w:tcW w:w="91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同环评</w:t>
            </w:r>
          </w:p>
        </w:tc>
        <w:tc>
          <w:tcPr>
            <w:tcW w:w="58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eastAsia" w:cs="Times New Roman" w:eastAsiaTheme="minorEastAsia"/>
                <w:b w:val="0"/>
                <w:bCs/>
                <w:kern w:val="2"/>
                <w:sz w:val="21"/>
                <w:szCs w:val="21"/>
                <w:highlight w:val="none"/>
                <w:shd w:val="clear" w:color="auto" w:fill="auto"/>
                <w:lang w:eastAsia="zh-CN"/>
              </w:rPr>
              <w:t>无</w:t>
            </w:r>
          </w:p>
        </w:tc>
        <w:tc>
          <w:tcPr>
            <w:tcW w:w="432"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rPr>
            </w:pPr>
            <w:r>
              <w:rPr>
                <w:rFonts w:hint="eastAsia" w:ascii="Times New Roman" w:hAnsi="Times New Roman" w:cs="Times New Roman" w:eastAsiaTheme="minorEastAsia"/>
                <w:b w:val="0"/>
                <w:bCs/>
                <w:kern w:val="2"/>
                <w:sz w:val="21"/>
                <w:szCs w:val="21"/>
                <w:highlight w:val="none"/>
                <w:shd w:val="clear" w:color="auto" w:fil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50"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p>
        </w:tc>
        <w:tc>
          <w:tcPr>
            <w:tcW w:w="194"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p>
        </w:tc>
        <w:tc>
          <w:tcPr>
            <w:tcW w:w="66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val="0"/>
                <w:sz w:val="21"/>
                <w:szCs w:val="21"/>
                <w:lang w:eastAsia="zh-CN"/>
              </w:rPr>
              <w:t>A</w:t>
            </w:r>
            <w:r>
              <w:rPr>
                <w:rFonts w:hint="default" w:ascii="Times New Roman" w:hAnsi="Times New Roman" w:cs="Times New Roman" w:eastAsiaTheme="minorEastAsia"/>
                <w:b w:val="0"/>
                <w:bCs w:val="0"/>
                <w:sz w:val="21"/>
                <w:szCs w:val="21"/>
                <w:vertAlign w:val="superscript"/>
                <w:lang w:eastAsia="zh-CN"/>
              </w:rPr>
              <w:t>2</w:t>
            </w:r>
            <w:r>
              <w:rPr>
                <w:rFonts w:hint="default" w:ascii="Times New Roman" w:hAnsi="Times New Roman" w:cs="Times New Roman" w:eastAsiaTheme="minorEastAsia"/>
                <w:b w:val="0"/>
                <w:bCs w:val="0"/>
                <w:sz w:val="21"/>
                <w:szCs w:val="21"/>
                <w:lang w:eastAsia="zh-CN"/>
              </w:rPr>
              <w:t>/O</w:t>
            </w:r>
            <w:r>
              <w:rPr>
                <w:rFonts w:hint="default" w:ascii="Times New Roman" w:hAnsi="Times New Roman" w:cs="Times New Roman" w:eastAsiaTheme="minorEastAsia"/>
                <w:b w:val="0"/>
                <w:bCs/>
                <w:kern w:val="2"/>
                <w:sz w:val="21"/>
                <w:szCs w:val="21"/>
                <w:highlight w:val="none"/>
                <w:shd w:val="clear" w:color="auto" w:fill="auto"/>
                <w:lang w:eastAsia="zh-CN"/>
              </w:rPr>
              <w:t>改良氧化沟</w:t>
            </w:r>
          </w:p>
        </w:tc>
        <w:tc>
          <w:tcPr>
            <w:tcW w:w="204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2 座，设计流量：Q=2×0.5万 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3</w:t>
            </w:r>
            <w:r>
              <w:rPr>
                <w:rFonts w:hint="default" w:ascii="Times New Roman" w:hAnsi="Times New Roman" w:cs="Times New Roman" w:eastAsiaTheme="minorEastAsia"/>
                <w:b w:val="0"/>
                <w:bCs/>
                <w:kern w:val="2"/>
                <w:sz w:val="21"/>
                <w:szCs w:val="21"/>
                <w:highlight w:val="none"/>
                <w:shd w:val="clear" w:color="auto" w:fill="auto"/>
                <w:lang w:eastAsia="zh-CN"/>
              </w:rPr>
              <w:t>/d-单座，单座尺寸：￠36.0×6.0m，结构：钢筋混凝结构，停留时间：13.9h，功能：通过厌氧、缺氧、好氧区的不同功能，进行生物脱氮除磷，同时去除水中的有机物。</w:t>
            </w:r>
          </w:p>
        </w:tc>
        <w:tc>
          <w:tcPr>
            <w:tcW w:w="91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同环评</w:t>
            </w:r>
          </w:p>
        </w:tc>
        <w:tc>
          <w:tcPr>
            <w:tcW w:w="58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eastAsia" w:cs="Times New Roman" w:eastAsiaTheme="minorEastAsia"/>
                <w:b w:val="0"/>
                <w:bCs/>
                <w:kern w:val="2"/>
                <w:sz w:val="21"/>
                <w:szCs w:val="21"/>
                <w:highlight w:val="none"/>
                <w:shd w:val="clear" w:color="auto" w:fill="auto"/>
                <w:lang w:eastAsia="zh-CN"/>
              </w:rPr>
              <w:t>无</w:t>
            </w:r>
          </w:p>
        </w:tc>
        <w:tc>
          <w:tcPr>
            <w:tcW w:w="432"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rPr>
            </w:pPr>
            <w:r>
              <w:rPr>
                <w:rFonts w:hint="eastAsia" w:ascii="Times New Roman" w:hAnsi="Times New Roman" w:cs="Times New Roman" w:eastAsiaTheme="minorEastAsia"/>
                <w:b w:val="0"/>
                <w:bCs/>
                <w:kern w:val="2"/>
                <w:sz w:val="21"/>
                <w:szCs w:val="21"/>
                <w:highlight w:val="none"/>
                <w:shd w:val="clear" w:color="auto" w:fil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50"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p>
        </w:tc>
        <w:tc>
          <w:tcPr>
            <w:tcW w:w="194"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eastAsia" w:ascii="Times New Roman" w:hAnsi="Times New Roman" w:cs="Times New Roman" w:eastAsiaTheme="minorEastAsia"/>
                <w:b w:val="0"/>
                <w:bCs/>
                <w:kern w:val="2"/>
                <w:sz w:val="21"/>
                <w:szCs w:val="21"/>
                <w:highlight w:val="none"/>
                <w:shd w:val="clear" w:color="auto" w:fill="auto"/>
                <w:lang w:eastAsia="zh-CN"/>
              </w:rPr>
              <w:t>三级处理单元</w:t>
            </w:r>
          </w:p>
        </w:tc>
        <w:tc>
          <w:tcPr>
            <w:tcW w:w="66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rPr>
            </w:pPr>
            <w:r>
              <w:rPr>
                <w:rFonts w:hint="eastAsia" w:ascii="Times New Roman" w:hAnsi="Times New Roman" w:cs="Times New Roman" w:eastAsiaTheme="minorEastAsia"/>
                <w:b w:val="0"/>
                <w:bCs/>
                <w:kern w:val="2"/>
                <w:sz w:val="21"/>
                <w:szCs w:val="21"/>
                <w:highlight w:val="none"/>
                <w:shd w:val="clear" w:color="auto" w:fill="auto"/>
                <w:lang w:val="en-US" w:eastAsia="zh-CN"/>
              </w:rPr>
              <w:t>MBR膜池</w:t>
            </w:r>
          </w:p>
        </w:tc>
        <w:tc>
          <w:tcPr>
            <w:tcW w:w="204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设计流量：Q=1 万 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3</w:t>
            </w:r>
            <w:r>
              <w:rPr>
                <w:rFonts w:hint="default" w:ascii="Times New Roman" w:hAnsi="Times New Roman" w:cs="Times New Roman" w:eastAsiaTheme="minorEastAsia"/>
                <w:b w:val="0"/>
                <w:bCs/>
                <w:kern w:val="2"/>
                <w:sz w:val="21"/>
                <w:szCs w:val="21"/>
                <w:highlight w:val="none"/>
                <w:shd w:val="clear" w:color="auto" w:fill="auto"/>
                <w:lang w:eastAsia="zh-CN"/>
              </w:rPr>
              <w:t>/d，结构形式：钢筋混凝结构，尺寸：40.4×19.2×4.5m，膜组总数量：18箱/套，共5套，备用率 20%，总膜面积：35640m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2</w:t>
            </w:r>
            <w:r>
              <w:rPr>
                <w:rFonts w:hint="default" w:ascii="Times New Roman" w:hAnsi="Times New Roman" w:cs="Times New Roman" w:eastAsiaTheme="minorEastAsia"/>
                <w:b w:val="0"/>
                <w:bCs/>
                <w:kern w:val="2"/>
                <w:sz w:val="21"/>
                <w:szCs w:val="21"/>
                <w:highlight w:val="none"/>
                <w:shd w:val="clear" w:color="auto" w:fill="auto"/>
                <w:lang w:eastAsia="zh-CN"/>
              </w:rPr>
              <w:t>，出水时间按 19.2h/d 计，单箱膜面积：396 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2</w:t>
            </w:r>
            <w:r>
              <w:rPr>
                <w:rFonts w:hint="default" w:ascii="Times New Roman" w:hAnsi="Times New Roman" w:cs="Times New Roman" w:eastAsiaTheme="minorEastAsia"/>
                <w:b w:val="0"/>
                <w:bCs/>
                <w:kern w:val="2"/>
                <w:sz w:val="21"/>
                <w:szCs w:val="21"/>
                <w:highlight w:val="none"/>
                <w:shd w:val="clear" w:color="auto" w:fill="auto"/>
                <w:lang w:eastAsia="zh-CN"/>
              </w:rPr>
              <w:t>，并联运行，排列方式（组）：6×4 层*支/箱，抽停比：8/2，抽8min 停2min，曝气风量：11 L/m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2</w:t>
            </w:r>
            <w:r>
              <w:rPr>
                <w:rFonts w:hint="default" w:ascii="Times New Roman" w:hAnsi="Times New Roman" w:cs="Times New Roman" w:eastAsiaTheme="minorEastAsia"/>
                <w:b w:val="0"/>
                <w:bCs/>
                <w:kern w:val="2"/>
                <w:sz w:val="21"/>
                <w:szCs w:val="21"/>
                <w:highlight w:val="none"/>
                <w:shd w:val="clear" w:color="auto" w:fill="auto"/>
                <w:lang w:eastAsia="zh-CN"/>
              </w:rPr>
              <w:t>.min，连续曝气，污泥回流比：300%，功能：一方面是生物反应器对有机物的降解作用，碟片式 MBR</w:t>
            </w:r>
          </w:p>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系统中生物降解作用增强；另一方面是膜对有机物大分子物质的截留作用，大部分物质可以被截留在生物反应器内，提高有机物的去除效率。</w:t>
            </w:r>
          </w:p>
        </w:tc>
        <w:tc>
          <w:tcPr>
            <w:tcW w:w="91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同环评</w:t>
            </w:r>
          </w:p>
        </w:tc>
        <w:tc>
          <w:tcPr>
            <w:tcW w:w="589" w:type="pct"/>
            <w:tcBorders>
              <w:tl2br w:val="nil"/>
              <w:tr2bl w:val="nil"/>
            </w:tcBorders>
            <w:noWrap w:val="0"/>
            <w:vAlign w:val="center"/>
          </w:tcPr>
          <w:p>
            <w:pPr>
              <w:pStyle w:val="7"/>
              <w:rPr>
                <w:rFonts w:hint="default" w:ascii="Times New Roman" w:hAnsi="Times New Roman" w:cs="Times New Roman" w:eastAsiaTheme="minorEastAsia"/>
                <w:b w:val="0"/>
                <w:bCs/>
                <w:kern w:val="2"/>
                <w:sz w:val="21"/>
                <w:szCs w:val="21"/>
                <w:highlight w:val="none"/>
                <w:shd w:val="clear" w:color="auto" w:fill="auto"/>
                <w:lang w:eastAsia="zh-CN"/>
              </w:rPr>
            </w:pPr>
            <w:r>
              <w:rPr>
                <w:rFonts w:hint="eastAsia" w:cs="Times New Roman" w:eastAsiaTheme="minorEastAsia"/>
                <w:b w:val="0"/>
                <w:bCs/>
                <w:kern w:val="2"/>
                <w:sz w:val="21"/>
                <w:szCs w:val="21"/>
                <w:highlight w:val="none"/>
                <w:shd w:val="clear" w:color="auto" w:fill="auto"/>
                <w:lang w:eastAsia="zh-CN"/>
              </w:rPr>
              <w:t>无</w:t>
            </w:r>
          </w:p>
        </w:tc>
        <w:tc>
          <w:tcPr>
            <w:tcW w:w="432" w:type="pct"/>
            <w:tcBorders>
              <w:tl2br w:val="nil"/>
              <w:tr2bl w:val="nil"/>
            </w:tcBorders>
            <w:noWrap w:val="0"/>
            <w:vAlign w:val="center"/>
          </w:tcPr>
          <w:p>
            <w:pPr>
              <w:pStyle w:val="7"/>
              <w:rPr>
                <w:rFonts w:hint="default"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50"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p>
        </w:tc>
        <w:tc>
          <w:tcPr>
            <w:tcW w:w="194"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10</w:t>
            </w:r>
          </w:p>
        </w:tc>
        <w:tc>
          <w:tcPr>
            <w:tcW w:w="66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eastAsia" w:ascii="Times New Roman" w:hAnsi="Times New Roman" w:cs="Times New Roman" w:eastAsiaTheme="minorEastAsia"/>
                <w:b w:val="0"/>
                <w:bCs/>
                <w:kern w:val="2"/>
                <w:sz w:val="21"/>
                <w:szCs w:val="21"/>
                <w:highlight w:val="none"/>
                <w:shd w:val="clear" w:color="auto" w:fill="auto"/>
                <w:lang w:eastAsia="zh-CN"/>
              </w:rPr>
              <w:t>中性催化池</w:t>
            </w:r>
          </w:p>
        </w:tc>
        <w:tc>
          <w:tcPr>
            <w:tcW w:w="204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1 座，设计流量：Q=1 万 m3/d，尺寸：￠27.0×5.2m，结构：钢筋混凝结构，表面负荷：0.8m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3</w:t>
            </w:r>
            <w:r>
              <w:rPr>
                <w:rFonts w:hint="default" w:ascii="Times New Roman" w:hAnsi="Times New Roman" w:cs="Times New Roman" w:eastAsiaTheme="minorEastAsia"/>
                <w:b w:val="0"/>
                <w:bCs/>
                <w:kern w:val="2"/>
                <w:sz w:val="21"/>
                <w:szCs w:val="21"/>
                <w:highlight w:val="none"/>
                <w:shd w:val="clear" w:color="auto" w:fill="auto"/>
                <w:lang w:eastAsia="zh-CN"/>
              </w:rPr>
              <w:t>/m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2</w:t>
            </w:r>
            <w:r>
              <w:rPr>
                <w:rFonts w:hint="default" w:ascii="Times New Roman" w:hAnsi="Times New Roman" w:cs="Times New Roman" w:eastAsiaTheme="minorEastAsia"/>
                <w:b w:val="0"/>
                <w:bCs/>
                <w:kern w:val="2"/>
                <w:sz w:val="21"/>
                <w:szCs w:val="21"/>
                <w:highlight w:val="none"/>
                <w:shd w:val="clear" w:color="auto" w:fill="auto"/>
                <w:lang w:eastAsia="zh-CN"/>
              </w:rPr>
              <w:t>.h，功能：化学除磷。</w:t>
            </w:r>
          </w:p>
        </w:tc>
        <w:tc>
          <w:tcPr>
            <w:tcW w:w="91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同环评</w:t>
            </w:r>
          </w:p>
        </w:tc>
        <w:tc>
          <w:tcPr>
            <w:tcW w:w="58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eastAsia" w:cs="Times New Roman" w:eastAsiaTheme="minorEastAsia"/>
                <w:b w:val="0"/>
                <w:bCs/>
                <w:kern w:val="2"/>
                <w:sz w:val="21"/>
                <w:szCs w:val="21"/>
                <w:highlight w:val="none"/>
                <w:shd w:val="clear" w:color="auto" w:fill="auto"/>
                <w:lang w:eastAsia="zh-CN"/>
              </w:rPr>
              <w:t>无</w:t>
            </w:r>
          </w:p>
        </w:tc>
        <w:tc>
          <w:tcPr>
            <w:tcW w:w="432"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rPr>
            </w:pPr>
            <w:r>
              <w:rPr>
                <w:rFonts w:hint="eastAsia" w:cs="Times New Roman" w:eastAsiaTheme="minorEastAsia"/>
                <w:b w:val="0"/>
                <w:bCs/>
                <w:kern w:val="2"/>
                <w:sz w:val="21"/>
                <w:szCs w:val="21"/>
                <w:highlight w:val="none"/>
                <w:shd w:val="clear" w:color="auto" w:fil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50"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p>
        </w:tc>
        <w:tc>
          <w:tcPr>
            <w:tcW w:w="194"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11</w:t>
            </w:r>
          </w:p>
        </w:tc>
        <w:tc>
          <w:tcPr>
            <w:tcW w:w="66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除磷终沉池（辐流</w:t>
            </w:r>
          </w:p>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式沉淀池）</w:t>
            </w:r>
          </w:p>
        </w:tc>
        <w:tc>
          <w:tcPr>
            <w:tcW w:w="204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1 座，设计流量：Q=1 万 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3</w:t>
            </w:r>
            <w:r>
              <w:rPr>
                <w:rFonts w:hint="default" w:ascii="Times New Roman" w:hAnsi="Times New Roman" w:cs="Times New Roman" w:eastAsiaTheme="minorEastAsia"/>
                <w:b w:val="0"/>
                <w:bCs/>
                <w:kern w:val="2"/>
                <w:sz w:val="21"/>
                <w:szCs w:val="21"/>
                <w:highlight w:val="none"/>
                <w:shd w:val="clear" w:color="auto" w:fill="auto"/>
                <w:lang w:eastAsia="zh-CN"/>
              </w:rPr>
              <w:t>/d，尺寸：￠27.0×5.2m，结构：钢筋混凝结构，表面负荷：0.8m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3</w:t>
            </w:r>
            <w:r>
              <w:rPr>
                <w:rFonts w:hint="default" w:ascii="Times New Roman" w:hAnsi="Times New Roman" w:cs="Times New Roman" w:eastAsiaTheme="minorEastAsia"/>
                <w:b w:val="0"/>
                <w:bCs/>
                <w:kern w:val="2"/>
                <w:sz w:val="21"/>
                <w:szCs w:val="21"/>
                <w:highlight w:val="none"/>
                <w:shd w:val="clear" w:color="auto" w:fill="auto"/>
                <w:lang w:eastAsia="zh-CN"/>
              </w:rPr>
              <w:t>/m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2</w:t>
            </w:r>
            <w:r>
              <w:rPr>
                <w:rFonts w:hint="default" w:ascii="Times New Roman" w:hAnsi="Times New Roman" w:cs="Times New Roman" w:eastAsiaTheme="minorEastAsia"/>
                <w:b w:val="0"/>
                <w:bCs/>
                <w:kern w:val="2"/>
                <w:sz w:val="21"/>
                <w:szCs w:val="21"/>
                <w:highlight w:val="none"/>
                <w:shd w:val="clear" w:color="auto" w:fill="auto"/>
                <w:lang w:eastAsia="zh-CN"/>
              </w:rPr>
              <w:t>.h，</w:t>
            </w:r>
          </w:p>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功能：化学除磷。</w:t>
            </w:r>
          </w:p>
        </w:tc>
        <w:tc>
          <w:tcPr>
            <w:tcW w:w="91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同环评</w:t>
            </w:r>
          </w:p>
        </w:tc>
        <w:tc>
          <w:tcPr>
            <w:tcW w:w="58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eastAsia" w:cs="Times New Roman" w:eastAsiaTheme="minorEastAsia"/>
                <w:b w:val="0"/>
                <w:bCs/>
                <w:kern w:val="2"/>
                <w:sz w:val="21"/>
                <w:szCs w:val="21"/>
                <w:highlight w:val="none"/>
                <w:shd w:val="clear" w:color="auto" w:fill="auto"/>
                <w:lang w:eastAsia="zh-CN"/>
              </w:rPr>
              <w:t>无</w:t>
            </w:r>
          </w:p>
        </w:tc>
        <w:tc>
          <w:tcPr>
            <w:tcW w:w="432"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rPr>
            </w:pPr>
            <w:r>
              <w:rPr>
                <w:rFonts w:hint="eastAsia" w:cs="Times New Roman" w:eastAsiaTheme="minorEastAsia"/>
                <w:b w:val="0"/>
                <w:bCs/>
                <w:kern w:val="2"/>
                <w:sz w:val="21"/>
                <w:szCs w:val="21"/>
                <w:highlight w:val="none"/>
                <w:shd w:val="clear" w:color="auto" w:fil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50"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p>
        </w:tc>
        <w:tc>
          <w:tcPr>
            <w:tcW w:w="194"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12</w:t>
            </w:r>
          </w:p>
        </w:tc>
        <w:tc>
          <w:tcPr>
            <w:tcW w:w="66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精密过滤器</w:t>
            </w:r>
          </w:p>
        </w:tc>
        <w:tc>
          <w:tcPr>
            <w:tcW w:w="204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1 台，设计流量： 10000 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3</w:t>
            </w:r>
            <w:r>
              <w:rPr>
                <w:rFonts w:hint="default" w:ascii="Times New Roman" w:hAnsi="Times New Roman" w:cs="Times New Roman" w:eastAsiaTheme="minorEastAsia"/>
                <w:b w:val="0"/>
                <w:bCs/>
                <w:kern w:val="2"/>
                <w:sz w:val="21"/>
                <w:szCs w:val="21"/>
                <w:highlight w:val="none"/>
                <w:shd w:val="clear" w:color="auto" w:fill="auto"/>
                <w:lang w:eastAsia="zh-CN"/>
              </w:rPr>
              <w:t>/d，过滤速率：V≤15m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3</w:t>
            </w:r>
            <w:r>
              <w:rPr>
                <w:rFonts w:hint="default" w:ascii="Times New Roman" w:hAnsi="Times New Roman" w:cs="Times New Roman" w:eastAsiaTheme="minorEastAsia"/>
                <w:b w:val="0"/>
                <w:bCs/>
                <w:kern w:val="2"/>
                <w:sz w:val="21"/>
                <w:szCs w:val="21"/>
                <w:highlight w:val="none"/>
                <w:shd w:val="clear" w:color="auto" w:fill="auto"/>
                <w:lang w:eastAsia="zh-CN"/>
              </w:rPr>
              <w:t>/（m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2</w:t>
            </w:r>
            <w:r>
              <w:rPr>
                <w:rFonts w:hint="default" w:ascii="Times New Roman" w:hAnsi="Times New Roman" w:cs="Times New Roman" w:eastAsiaTheme="minorEastAsia"/>
                <w:b w:val="0"/>
                <w:bCs/>
                <w:kern w:val="2"/>
                <w:sz w:val="21"/>
                <w:szCs w:val="21"/>
                <w:highlight w:val="none"/>
                <w:shd w:val="clear" w:color="auto" w:fill="auto"/>
                <w:lang w:eastAsia="zh-CN"/>
              </w:rPr>
              <w:t>·h），设备尺寸：4.3×2.1×2.4m</w:t>
            </w:r>
          </w:p>
        </w:tc>
        <w:tc>
          <w:tcPr>
            <w:tcW w:w="91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同环评</w:t>
            </w:r>
          </w:p>
        </w:tc>
        <w:tc>
          <w:tcPr>
            <w:tcW w:w="58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eastAsia" w:cs="Times New Roman" w:eastAsiaTheme="minorEastAsia"/>
                <w:b w:val="0"/>
                <w:bCs/>
                <w:kern w:val="2"/>
                <w:sz w:val="21"/>
                <w:szCs w:val="21"/>
                <w:highlight w:val="none"/>
                <w:shd w:val="clear" w:color="auto" w:fill="auto"/>
                <w:lang w:eastAsia="zh-CN"/>
              </w:rPr>
              <w:t>无</w:t>
            </w:r>
          </w:p>
        </w:tc>
        <w:tc>
          <w:tcPr>
            <w:tcW w:w="432"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rPr>
            </w:pPr>
            <w:r>
              <w:rPr>
                <w:rFonts w:hint="eastAsia" w:cs="Times New Roman" w:eastAsiaTheme="minorEastAsia"/>
                <w:b w:val="0"/>
                <w:bCs/>
                <w:kern w:val="2"/>
                <w:sz w:val="21"/>
                <w:szCs w:val="21"/>
                <w:highlight w:val="none"/>
                <w:shd w:val="clear" w:color="auto" w:fil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50"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p>
        </w:tc>
        <w:tc>
          <w:tcPr>
            <w:tcW w:w="194"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13</w:t>
            </w:r>
          </w:p>
        </w:tc>
        <w:tc>
          <w:tcPr>
            <w:tcW w:w="66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垂直流人工湿地</w:t>
            </w:r>
          </w:p>
        </w:tc>
        <w:tc>
          <w:tcPr>
            <w:tcW w:w="204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1 座，设计水量：1 万 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3</w:t>
            </w:r>
            <w:r>
              <w:rPr>
                <w:rFonts w:hint="default" w:ascii="Times New Roman" w:hAnsi="Times New Roman" w:cs="Times New Roman" w:eastAsiaTheme="minorEastAsia"/>
                <w:b w:val="0"/>
                <w:bCs/>
                <w:kern w:val="2"/>
                <w:sz w:val="21"/>
                <w:szCs w:val="21"/>
                <w:highlight w:val="none"/>
                <w:shd w:val="clear" w:color="auto" w:fill="auto"/>
                <w:lang w:eastAsia="zh-CN"/>
              </w:rPr>
              <w:t>/d，湿地面积：15000 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2</w:t>
            </w:r>
            <w:r>
              <w:rPr>
                <w:rFonts w:hint="default" w:ascii="Times New Roman" w:hAnsi="Times New Roman" w:cs="Times New Roman" w:eastAsiaTheme="minorEastAsia"/>
                <w:b w:val="0"/>
                <w:bCs/>
                <w:kern w:val="2"/>
                <w:sz w:val="21"/>
                <w:szCs w:val="21"/>
                <w:highlight w:val="none"/>
                <w:shd w:val="clear" w:color="auto" w:fill="auto"/>
                <w:lang w:eastAsia="zh-CN"/>
              </w:rPr>
              <w:t>，深度：1.2m，坡度 1%；结构形式：基础处</w:t>
            </w:r>
          </w:p>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理达到要求后，铺设两层土工布（300g/m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2</w:t>
            </w:r>
            <w:r>
              <w:rPr>
                <w:rFonts w:hint="default" w:ascii="Times New Roman" w:hAnsi="Times New Roman" w:cs="Times New Roman" w:eastAsiaTheme="minorEastAsia"/>
                <w:b w:val="0"/>
                <w:bCs/>
                <w:kern w:val="2"/>
                <w:sz w:val="21"/>
                <w:szCs w:val="21"/>
                <w:highlight w:val="none"/>
                <w:shd w:val="clear" w:color="auto" w:fill="auto"/>
                <w:lang w:eastAsia="zh-CN"/>
              </w:rPr>
              <w:t>），再铺设一层 1.0mm 厚 HDPE 防渗膜。功能：主要</w:t>
            </w:r>
          </w:p>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利用土壤、人工介质、植物、微生物的物理、化学、生物三重协同作用，对污水进行深度处理。</w:t>
            </w:r>
          </w:p>
        </w:tc>
        <w:tc>
          <w:tcPr>
            <w:tcW w:w="91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rPr>
            </w:pPr>
            <w:r>
              <w:rPr>
                <w:rFonts w:hint="default" w:ascii="Times New Roman" w:hAnsi="Times New Roman" w:cs="Times New Roman" w:eastAsiaTheme="minorEastAsia"/>
                <w:b w:val="0"/>
                <w:bCs/>
                <w:kern w:val="2"/>
                <w:sz w:val="21"/>
                <w:szCs w:val="21"/>
                <w:highlight w:val="none"/>
                <w:shd w:val="clear" w:color="auto" w:fill="auto"/>
                <w:lang w:eastAsia="zh-CN"/>
              </w:rPr>
              <w:t>同环评</w:t>
            </w:r>
          </w:p>
        </w:tc>
        <w:tc>
          <w:tcPr>
            <w:tcW w:w="58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eastAsia" w:cs="Times New Roman" w:eastAsiaTheme="minorEastAsia"/>
                <w:b w:val="0"/>
                <w:bCs/>
                <w:kern w:val="2"/>
                <w:sz w:val="21"/>
                <w:szCs w:val="21"/>
                <w:highlight w:val="none"/>
                <w:shd w:val="clear" w:color="auto" w:fill="auto"/>
                <w:lang w:eastAsia="zh-CN"/>
              </w:rPr>
              <w:t>无</w:t>
            </w:r>
          </w:p>
        </w:tc>
        <w:tc>
          <w:tcPr>
            <w:tcW w:w="432"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rPr>
            </w:pPr>
            <w:r>
              <w:rPr>
                <w:rFonts w:hint="eastAsia" w:cs="Times New Roman" w:eastAsiaTheme="minorEastAsia"/>
                <w:b w:val="0"/>
                <w:bCs/>
                <w:kern w:val="2"/>
                <w:sz w:val="21"/>
                <w:szCs w:val="21"/>
                <w:highlight w:val="none"/>
                <w:shd w:val="clear" w:color="auto" w:fil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36" w:hRule="atLeast"/>
          <w:jc w:val="center"/>
        </w:trPr>
        <w:tc>
          <w:tcPr>
            <w:tcW w:w="150"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p>
        </w:tc>
        <w:tc>
          <w:tcPr>
            <w:tcW w:w="194"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14</w:t>
            </w:r>
          </w:p>
        </w:tc>
        <w:tc>
          <w:tcPr>
            <w:tcW w:w="66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紫外消毒池</w:t>
            </w:r>
          </w:p>
        </w:tc>
        <w:tc>
          <w:tcPr>
            <w:tcW w:w="204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1 座，设计规模 1 万 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3</w:t>
            </w:r>
            <w:r>
              <w:rPr>
                <w:rFonts w:hint="default" w:ascii="Times New Roman" w:hAnsi="Times New Roman" w:cs="Times New Roman" w:eastAsiaTheme="minorEastAsia"/>
                <w:b w:val="0"/>
                <w:bCs/>
                <w:kern w:val="2"/>
                <w:sz w:val="21"/>
                <w:szCs w:val="21"/>
                <w:highlight w:val="none"/>
                <w:shd w:val="clear" w:color="auto" w:fill="auto"/>
                <w:lang w:eastAsia="zh-CN"/>
              </w:rPr>
              <w:t>/d, 单座工艺尺寸：9.5×23×3.9（m）, 接触时间：大于 30s。功能：对处理厂的出水经过消毒后排放。</w:t>
            </w:r>
          </w:p>
        </w:tc>
        <w:tc>
          <w:tcPr>
            <w:tcW w:w="91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同环评</w:t>
            </w:r>
          </w:p>
        </w:tc>
        <w:tc>
          <w:tcPr>
            <w:tcW w:w="58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eastAsia" w:cs="Times New Roman" w:eastAsiaTheme="minorEastAsia"/>
                <w:b w:val="0"/>
                <w:bCs/>
                <w:kern w:val="2"/>
                <w:sz w:val="21"/>
                <w:szCs w:val="21"/>
                <w:highlight w:val="none"/>
                <w:shd w:val="clear" w:color="auto" w:fill="auto"/>
                <w:lang w:eastAsia="zh-CN"/>
              </w:rPr>
              <w:t>无</w:t>
            </w:r>
          </w:p>
        </w:tc>
        <w:tc>
          <w:tcPr>
            <w:tcW w:w="432"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rPr>
            </w:pPr>
            <w:r>
              <w:rPr>
                <w:rFonts w:hint="eastAsia" w:cs="Times New Roman" w:eastAsiaTheme="minorEastAsia"/>
                <w:b w:val="0"/>
                <w:bCs/>
                <w:kern w:val="2"/>
                <w:sz w:val="21"/>
                <w:szCs w:val="21"/>
                <w:highlight w:val="none"/>
                <w:shd w:val="clear" w:color="auto" w:fil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50"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p>
        </w:tc>
        <w:tc>
          <w:tcPr>
            <w:tcW w:w="194"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15</w:t>
            </w:r>
          </w:p>
        </w:tc>
        <w:tc>
          <w:tcPr>
            <w:tcW w:w="66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巴歇尔槽</w:t>
            </w:r>
          </w:p>
        </w:tc>
        <w:tc>
          <w:tcPr>
            <w:tcW w:w="204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1 座，尺寸：18×2.1×3.6m，规模 3 万 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3</w:t>
            </w:r>
            <w:r>
              <w:rPr>
                <w:rFonts w:hint="default" w:ascii="Times New Roman" w:hAnsi="Times New Roman" w:cs="Times New Roman" w:eastAsiaTheme="minorEastAsia"/>
                <w:b w:val="0"/>
                <w:bCs/>
                <w:kern w:val="2"/>
                <w:sz w:val="21"/>
                <w:szCs w:val="21"/>
                <w:highlight w:val="none"/>
                <w:shd w:val="clear" w:color="auto" w:fill="auto"/>
                <w:lang w:eastAsia="zh-CN"/>
              </w:rPr>
              <w:t>/d，材质：钢筋混凝土结构，功能：出水计量排放。</w:t>
            </w:r>
          </w:p>
        </w:tc>
        <w:tc>
          <w:tcPr>
            <w:tcW w:w="91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同环评</w:t>
            </w:r>
          </w:p>
        </w:tc>
        <w:tc>
          <w:tcPr>
            <w:tcW w:w="58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eastAsia" w:cs="Times New Roman" w:eastAsiaTheme="minorEastAsia"/>
                <w:b w:val="0"/>
                <w:bCs/>
                <w:kern w:val="2"/>
                <w:sz w:val="21"/>
                <w:szCs w:val="21"/>
                <w:highlight w:val="none"/>
                <w:shd w:val="clear" w:color="auto" w:fill="auto"/>
                <w:lang w:eastAsia="zh-CN"/>
              </w:rPr>
              <w:t>无</w:t>
            </w:r>
          </w:p>
        </w:tc>
        <w:tc>
          <w:tcPr>
            <w:tcW w:w="432"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rPr>
            </w:pPr>
            <w:r>
              <w:rPr>
                <w:rFonts w:hint="eastAsia" w:cs="Times New Roman" w:eastAsiaTheme="minorEastAsia"/>
                <w:b w:val="0"/>
                <w:bCs/>
                <w:kern w:val="2"/>
                <w:sz w:val="21"/>
                <w:szCs w:val="21"/>
                <w:highlight w:val="none"/>
                <w:shd w:val="clear" w:color="auto" w:fil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50" w:type="pct"/>
            <w:vMerge w:val="restar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eastAsia" w:cs="Times New Roman" w:eastAsiaTheme="minorEastAsia"/>
                <w:b w:val="0"/>
                <w:bCs/>
                <w:kern w:val="2"/>
                <w:sz w:val="21"/>
                <w:szCs w:val="21"/>
                <w:highlight w:val="none"/>
                <w:shd w:val="clear" w:color="auto" w:fill="auto"/>
                <w:lang w:eastAsia="zh-CN"/>
              </w:rPr>
              <w:t>配套辅助公辅设施</w:t>
            </w:r>
          </w:p>
        </w:tc>
        <w:tc>
          <w:tcPr>
            <w:tcW w:w="194"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rPr>
            </w:pPr>
            <w:r>
              <w:rPr>
                <w:rFonts w:hint="eastAsia" w:cs="Times New Roman" w:eastAsiaTheme="minorEastAsia"/>
                <w:b w:val="0"/>
                <w:bCs/>
                <w:kern w:val="2"/>
                <w:sz w:val="21"/>
                <w:szCs w:val="21"/>
                <w:highlight w:val="none"/>
                <w:shd w:val="clear" w:color="auto" w:fill="auto"/>
                <w:lang w:val="en-US" w:eastAsia="zh-CN"/>
              </w:rPr>
              <w:t>16</w:t>
            </w:r>
          </w:p>
        </w:tc>
        <w:tc>
          <w:tcPr>
            <w:tcW w:w="66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MBR 膜清洗装置</w:t>
            </w:r>
          </w:p>
        </w:tc>
        <w:tc>
          <w:tcPr>
            <w:tcW w:w="204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 xml:space="preserve"> 套，包括清洗水箱、清洗加药泵、加药桶等，具体内容：1 套柠檬酸储罐、2 台（1 用 1 备）</w:t>
            </w:r>
          </w:p>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柠檬酸计量泵、1 套次氯酸钠储罐、2 台（1 用 1 备）次氯酸钠计量泵、1 套离线清洗箱、1 套离</w:t>
            </w:r>
          </w:p>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线清洗吊装系统，功能：主要用于 MBR 膜维护性在线清洗、定期离线清洗，其中离线清洗一般</w:t>
            </w:r>
          </w:p>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一年应进行 1-2 次。</w:t>
            </w:r>
          </w:p>
        </w:tc>
        <w:tc>
          <w:tcPr>
            <w:tcW w:w="91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同环评</w:t>
            </w:r>
          </w:p>
        </w:tc>
        <w:tc>
          <w:tcPr>
            <w:tcW w:w="58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eastAsia" w:cs="Times New Roman" w:eastAsiaTheme="minorEastAsia"/>
                <w:b w:val="0"/>
                <w:bCs/>
                <w:kern w:val="2"/>
                <w:sz w:val="21"/>
                <w:szCs w:val="21"/>
                <w:highlight w:val="none"/>
                <w:shd w:val="clear" w:color="auto" w:fill="auto"/>
                <w:lang w:eastAsia="zh-CN"/>
              </w:rPr>
              <w:t>无</w:t>
            </w:r>
          </w:p>
        </w:tc>
        <w:tc>
          <w:tcPr>
            <w:tcW w:w="432"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rPr>
            </w:pPr>
            <w:r>
              <w:rPr>
                <w:rFonts w:hint="eastAsia" w:cs="Times New Roman" w:eastAsiaTheme="minorEastAsia"/>
                <w:b w:val="0"/>
                <w:bCs/>
                <w:kern w:val="2"/>
                <w:sz w:val="21"/>
                <w:szCs w:val="21"/>
                <w:highlight w:val="none"/>
                <w:shd w:val="clear" w:color="auto" w:fil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50"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eastAsia" w:cs="Times New Roman" w:eastAsiaTheme="minorEastAsia"/>
                <w:b w:val="0"/>
                <w:bCs/>
                <w:kern w:val="2"/>
                <w:sz w:val="21"/>
                <w:szCs w:val="21"/>
                <w:highlight w:val="none"/>
                <w:shd w:val="clear" w:color="auto" w:fill="auto"/>
                <w:lang w:eastAsia="zh-CN"/>
              </w:rPr>
            </w:pPr>
          </w:p>
        </w:tc>
        <w:tc>
          <w:tcPr>
            <w:tcW w:w="194"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rPr>
            </w:pPr>
            <w:r>
              <w:rPr>
                <w:rFonts w:hint="eastAsia" w:cs="Times New Roman" w:eastAsiaTheme="minorEastAsia"/>
                <w:b w:val="0"/>
                <w:bCs/>
                <w:kern w:val="2"/>
                <w:sz w:val="21"/>
                <w:szCs w:val="21"/>
                <w:highlight w:val="none"/>
                <w:shd w:val="clear" w:color="auto" w:fill="auto"/>
                <w:lang w:val="en-US" w:eastAsia="zh-CN"/>
              </w:rPr>
              <w:t>17</w:t>
            </w:r>
          </w:p>
        </w:tc>
        <w:tc>
          <w:tcPr>
            <w:tcW w:w="66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污泥浓缩池</w:t>
            </w:r>
          </w:p>
        </w:tc>
        <w:tc>
          <w:tcPr>
            <w:tcW w:w="204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1 座，结构形式：钢筋混凝结构，尺寸：￠10.8×5.5m，功能：生化系统的剩余污泥排放至污泥</w:t>
            </w:r>
          </w:p>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储池，通过脱水机脱水处理以后，干污泥统一外送处置。</w:t>
            </w:r>
          </w:p>
        </w:tc>
        <w:tc>
          <w:tcPr>
            <w:tcW w:w="91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同环评</w:t>
            </w:r>
          </w:p>
        </w:tc>
        <w:tc>
          <w:tcPr>
            <w:tcW w:w="58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eastAsia" w:cs="Times New Roman" w:eastAsiaTheme="minorEastAsia"/>
                <w:b w:val="0"/>
                <w:bCs/>
                <w:kern w:val="2"/>
                <w:sz w:val="21"/>
                <w:szCs w:val="21"/>
                <w:highlight w:val="none"/>
                <w:shd w:val="clear" w:color="auto" w:fill="auto"/>
                <w:lang w:eastAsia="zh-CN"/>
              </w:rPr>
              <w:t>无</w:t>
            </w:r>
          </w:p>
        </w:tc>
        <w:tc>
          <w:tcPr>
            <w:tcW w:w="432"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rPr>
            </w:pPr>
            <w:r>
              <w:rPr>
                <w:rFonts w:hint="eastAsia" w:cs="Times New Roman" w:eastAsiaTheme="minorEastAsia"/>
                <w:b w:val="0"/>
                <w:bCs/>
                <w:kern w:val="2"/>
                <w:sz w:val="21"/>
                <w:szCs w:val="21"/>
                <w:highlight w:val="none"/>
                <w:shd w:val="clear" w:color="auto" w:fil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50"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eastAsia" w:cs="Times New Roman" w:eastAsiaTheme="minorEastAsia"/>
                <w:b w:val="0"/>
                <w:bCs/>
                <w:kern w:val="2"/>
                <w:sz w:val="21"/>
                <w:szCs w:val="21"/>
                <w:highlight w:val="none"/>
                <w:shd w:val="clear" w:color="auto" w:fill="auto"/>
                <w:lang w:eastAsia="zh-CN"/>
              </w:rPr>
            </w:pPr>
          </w:p>
        </w:tc>
        <w:tc>
          <w:tcPr>
            <w:tcW w:w="194"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rPr>
            </w:pPr>
            <w:r>
              <w:rPr>
                <w:rFonts w:hint="eastAsia" w:cs="Times New Roman" w:eastAsiaTheme="minorEastAsia"/>
                <w:b w:val="0"/>
                <w:bCs/>
                <w:kern w:val="2"/>
                <w:sz w:val="21"/>
                <w:szCs w:val="21"/>
                <w:highlight w:val="none"/>
                <w:shd w:val="clear" w:color="auto" w:fill="auto"/>
                <w:lang w:val="en-US" w:eastAsia="zh-CN"/>
              </w:rPr>
              <w:t>18</w:t>
            </w:r>
          </w:p>
        </w:tc>
        <w:tc>
          <w:tcPr>
            <w:tcW w:w="66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其他辅助用房</w:t>
            </w:r>
          </w:p>
        </w:tc>
        <w:tc>
          <w:tcPr>
            <w:tcW w:w="204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包括配电房、脱水间房、加药间、风机房等，建筑面积 280m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2</w:t>
            </w:r>
            <w:r>
              <w:rPr>
                <w:rFonts w:hint="default" w:ascii="Times New Roman" w:hAnsi="Times New Roman" w:cs="Times New Roman" w:eastAsiaTheme="minorEastAsia"/>
                <w:b w:val="0"/>
                <w:bCs/>
                <w:kern w:val="2"/>
                <w:sz w:val="21"/>
                <w:szCs w:val="21"/>
                <w:highlight w:val="none"/>
                <w:shd w:val="clear" w:color="auto" w:fill="auto"/>
                <w:lang w:eastAsia="zh-CN"/>
              </w:rPr>
              <w:t>，其中脱水间功能：对含水率较</w:t>
            </w:r>
          </w:p>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高的剩余污泥进行浓缩脱水；加药间功能：用于污水处理厂辅助化学除磷和反硝化过程中碳源</w:t>
            </w:r>
          </w:p>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补充；风机房功能：鼓风机房输送空气至 MBR 生化池及膜池。</w:t>
            </w:r>
          </w:p>
        </w:tc>
        <w:tc>
          <w:tcPr>
            <w:tcW w:w="91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同环评</w:t>
            </w:r>
          </w:p>
        </w:tc>
        <w:tc>
          <w:tcPr>
            <w:tcW w:w="58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eastAsia" w:cs="Times New Roman" w:eastAsiaTheme="minorEastAsia"/>
                <w:b w:val="0"/>
                <w:bCs/>
                <w:kern w:val="2"/>
                <w:sz w:val="21"/>
                <w:szCs w:val="21"/>
                <w:highlight w:val="none"/>
                <w:shd w:val="clear" w:color="auto" w:fill="auto"/>
                <w:lang w:eastAsia="zh-CN"/>
              </w:rPr>
              <w:t>无</w:t>
            </w:r>
          </w:p>
        </w:tc>
        <w:tc>
          <w:tcPr>
            <w:tcW w:w="432"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rPr>
            </w:pPr>
            <w:r>
              <w:rPr>
                <w:rFonts w:hint="eastAsia" w:cs="Times New Roman" w:eastAsiaTheme="minorEastAsia"/>
                <w:b w:val="0"/>
                <w:bCs/>
                <w:kern w:val="2"/>
                <w:sz w:val="21"/>
                <w:szCs w:val="21"/>
                <w:highlight w:val="none"/>
                <w:shd w:val="clear" w:color="auto" w:fil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50"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eastAsia" w:cs="Times New Roman" w:eastAsiaTheme="minorEastAsia"/>
                <w:b w:val="0"/>
                <w:bCs/>
                <w:kern w:val="2"/>
                <w:sz w:val="21"/>
                <w:szCs w:val="21"/>
                <w:highlight w:val="none"/>
                <w:shd w:val="clear" w:color="auto" w:fill="auto"/>
                <w:lang w:eastAsia="zh-CN"/>
              </w:rPr>
            </w:pPr>
          </w:p>
        </w:tc>
        <w:tc>
          <w:tcPr>
            <w:tcW w:w="194"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rPr>
            </w:pPr>
            <w:r>
              <w:rPr>
                <w:rFonts w:hint="eastAsia" w:cs="Times New Roman" w:eastAsiaTheme="minorEastAsia"/>
                <w:b w:val="0"/>
                <w:bCs/>
                <w:kern w:val="2"/>
                <w:sz w:val="21"/>
                <w:szCs w:val="21"/>
                <w:highlight w:val="none"/>
                <w:shd w:val="clear" w:color="auto" w:fill="auto"/>
                <w:lang w:val="en-US" w:eastAsia="zh-CN"/>
              </w:rPr>
              <w:t>19</w:t>
            </w:r>
          </w:p>
        </w:tc>
        <w:tc>
          <w:tcPr>
            <w:tcW w:w="66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除臭系统</w:t>
            </w:r>
          </w:p>
        </w:tc>
        <w:tc>
          <w:tcPr>
            <w:tcW w:w="204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 xml:space="preserve"> 套，其中 1 套位于生化池顶，总处理能力为 Q=14000m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3</w:t>
            </w:r>
            <w:r>
              <w:rPr>
                <w:rFonts w:hint="default" w:ascii="Times New Roman" w:hAnsi="Times New Roman" w:cs="Times New Roman" w:eastAsiaTheme="minorEastAsia"/>
                <w:b w:val="0"/>
                <w:bCs/>
                <w:kern w:val="2"/>
                <w:sz w:val="21"/>
                <w:szCs w:val="21"/>
                <w:highlight w:val="none"/>
                <w:shd w:val="clear" w:color="auto" w:fill="auto"/>
                <w:lang w:eastAsia="zh-CN"/>
              </w:rPr>
              <w:t>/h。设风机两台，单台 Q=7000m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3</w:t>
            </w:r>
            <w:r>
              <w:rPr>
                <w:rFonts w:hint="default" w:ascii="Times New Roman" w:hAnsi="Times New Roman" w:cs="Times New Roman" w:eastAsiaTheme="minorEastAsia"/>
                <w:b w:val="0"/>
                <w:bCs/>
                <w:kern w:val="2"/>
                <w:sz w:val="21"/>
                <w:szCs w:val="21"/>
                <w:highlight w:val="none"/>
                <w:shd w:val="clear" w:color="auto" w:fill="auto"/>
                <w:lang w:eastAsia="zh-CN"/>
              </w:rPr>
              <w:t>/h，</w:t>
            </w:r>
          </w:p>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P=2200Pa，N=7.5kW，风机配隔音罩。生物滤池 1 套，分 2 格，单套 Q=7000m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3</w:t>
            </w:r>
            <w:r>
              <w:rPr>
                <w:rFonts w:hint="default" w:ascii="Times New Roman" w:hAnsi="Times New Roman" w:cs="Times New Roman" w:eastAsiaTheme="minorEastAsia"/>
                <w:b w:val="0"/>
                <w:bCs/>
                <w:kern w:val="2"/>
                <w:sz w:val="21"/>
                <w:szCs w:val="21"/>
                <w:highlight w:val="none"/>
                <w:shd w:val="clear" w:color="auto" w:fill="auto"/>
                <w:lang w:eastAsia="zh-CN"/>
              </w:rPr>
              <w:t>/h，滤池过滤表</w:t>
            </w:r>
          </w:p>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面负荷 250m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3</w:t>
            </w:r>
            <w:r>
              <w:rPr>
                <w:rFonts w:hint="default" w:ascii="Times New Roman" w:hAnsi="Times New Roman" w:cs="Times New Roman" w:eastAsiaTheme="minorEastAsia"/>
                <w:b w:val="0"/>
                <w:bCs/>
                <w:kern w:val="2"/>
                <w:sz w:val="21"/>
                <w:szCs w:val="21"/>
                <w:highlight w:val="none"/>
                <w:shd w:val="clear" w:color="auto" w:fill="auto"/>
                <w:lang w:eastAsia="zh-CN"/>
              </w:rPr>
              <w:t>/m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2</w:t>
            </w:r>
            <w:r>
              <w:rPr>
                <w:rFonts w:hint="default" w:ascii="Times New Roman" w:hAnsi="Times New Roman" w:cs="Times New Roman" w:eastAsiaTheme="minorEastAsia"/>
                <w:b w:val="0"/>
                <w:bCs/>
                <w:kern w:val="2"/>
                <w:sz w:val="21"/>
                <w:szCs w:val="21"/>
                <w:highlight w:val="none"/>
                <w:shd w:val="clear" w:color="auto" w:fill="auto"/>
                <w:lang w:eastAsia="zh-CN"/>
              </w:rPr>
              <w:t>.h，滤池生物填料高 1.2m。除臭装置连续运行。除臭范围：粗格栅间、细格栅</w:t>
            </w:r>
          </w:p>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等预处理单元、生化池处理单元、污泥处理单元。</w:t>
            </w:r>
          </w:p>
        </w:tc>
        <w:tc>
          <w:tcPr>
            <w:tcW w:w="91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同环评</w:t>
            </w:r>
          </w:p>
        </w:tc>
        <w:tc>
          <w:tcPr>
            <w:tcW w:w="58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eastAsia" w:cs="Times New Roman" w:eastAsiaTheme="minorEastAsia"/>
                <w:b w:val="0"/>
                <w:bCs/>
                <w:kern w:val="2"/>
                <w:sz w:val="21"/>
                <w:szCs w:val="21"/>
                <w:highlight w:val="none"/>
                <w:shd w:val="clear" w:color="auto" w:fill="auto"/>
                <w:lang w:eastAsia="zh-CN"/>
              </w:rPr>
              <w:t>无</w:t>
            </w:r>
          </w:p>
        </w:tc>
        <w:tc>
          <w:tcPr>
            <w:tcW w:w="432"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rPr>
            </w:pPr>
            <w:r>
              <w:rPr>
                <w:rFonts w:hint="eastAsia" w:cs="Times New Roman" w:eastAsiaTheme="minorEastAsia"/>
                <w:b w:val="0"/>
                <w:bCs/>
                <w:kern w:val="2"/>
                <w:sz w:val="21"/>
                <w:szCs w:val="21"/>
                <w:highlight w:val="none"/>
                <w:shd w:val="clear" w:color="auto" w:fil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50" w:type="pct"/>
            <w:vMerge w:val="restar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eastAsia" w:cs="Times New Roman" w:eastAsiaTheme="minorEastAsia"/>
                <w:b w:val="0"/>
                <w:bCs/>
                <w:kern w:val="2"/>
                <w:sz w:val="21"/>
                <w:szCs w:val="21"/>
                <w:highlight w:val="none"/>
                <w:shd w:val="clear" w:color="auto" w:fill="auto"/>
                <w:lang w:eastAsia="zh-CN"/>
              </w:rPr>
              <w:t>办公生活设施</w:t>
            </w:r>
          </w:p>
        </w:tc>
        <w:tc>
          <w:tcPr>
            <w:tcW w:w="194" w:type="pct"/>
            <w:vMerge w:val="restar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20</w:t>
            </w:r>
          </w:p>
        </w:tc>
        <w:tc>
          <w:tcPr>
            <w:tcW w:w="66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综合楼</w:t>
            </w:r>
          </w:p>
        </w:tc>
        <w:tc>
          <w:tcPr>
            <w:tcW w:w="204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框架结构，1 幢，占地面积约 242m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2</w:t>
            </w:r>
            <w:r>
              <w:rPr>
                <w:rFonts w:hint="default" w:ascii="Times New Roman" w:hAnsi="Times New Roman" w:cs="Times New Roman" w:eastAsiaTheme="minorEastAsia"/>
                <w:b w:val="0"/>
                <w:bCs/>
                <w:kern w:val="2"/>
                <w:sz w:val="21"/>
                <w:szCs w:val="21"/>
                <w:highlight w:val="none"/>
                <w:shd w:val="clear" w:color="auto" w:fill="auto"/>
                <w:lang w:eastAsia="zh-CN"/>
              </w:rPr>
              <w:t>，3F，建筑面积 726m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2</w:t>
            </w:r>
            <w:r>
              <w:rPr>
                <w:rFonts w:hint="default" w:ascii="Times New Roman" w:hAnsi="Times New Roman" w:cs="Times New Roman" w:eastAsiaTheme="minorEastAsia"/>
                <w:b w:val="0"/>
                <w:bCs/>
                <w:kern w:val="2"/>
                <w:sz w:val="21"/>
                <w:szCs w:val="21"/>
                <w:highlight w:val="none"/>
                <w:shd w:val="clear" w:color="auto" w:fill="auto"/>
                <w:lang w:eastAsia="zh-CN"/>
              </w:rPr>
              <w:t>。主要功能包括：办公、生活，包括 职工活动中心，值班休息及食堂等。</w:t>
            </w:r>
          </w:p>
        </w:tc>
        <w:tc>
          <w:tcPr>
            <w:tcW w:w="91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同环评</w:t>
            </w:r>
          </w:p>
        </w:tc>
        <w:tc>
          <w:tcPr>
            <w:tcW w:w="589" w:type="pct"/>
            <w:vMerge w:val="restar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eastAsia" w:cs="Times New Roman" w:eastAsiaTheme="minorEastAsia"/>
                <w:b w:val="0"/>
                <w:bCs/>
                <w:kern w:val="2"/>
                <w:sz w:val="21"/>
                <w:szCs w:val="21"/>
                <w:highlight w:val="none"/>
                <w:shd w:val="clear" w:color="auto" w:fill="auto"/>
                <w:lang w:eastAsia="zh-CN"/>
              </w:rPr>
              <w:t>无</w:t>
            </w:r>
          </w:p>
        </w:tc>
        <w:tc>
          <w:tcPr>
            <w:tcW w:w="432"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rPr>
            </w:pPr>
            <w:r>
              <w:rPr>
                <w:rFonts w:hint="eastAsia" w:cs="Times New Roman" w:eastAsiaTheme="minorEastAsia"/>
                <w:b w:val="0"/>
                <w:bCs/>
                <w:kern w:val="2"/>
                <w:sz w:val="21"/>
                <w:szCs w:val="21"/>
                <w:highlight w:val="none"/>
                <w:shd w:val="clear" w:color="auto" w:fil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50"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eastAsia" w:cs="Times New Roman" w:eastAsiaTheme="minorEastAsia"/>
                <w:b w:val="0"/>
                <w:bCs/>
                <w:kern w:val="2"/>
                <w:sz w:val="21"/>
                <w:szCs w:val="21"/>
                <w:highlight w:val="none"/>
                <w:shd w:val="clear" w:color="auto" w:fill="auto"/>
                <w:lang w:eastAsia="zh-CN"/>
              </w:rPr>
            </w:pPr>
          </w:p>
        </w:tc>
        <w:tc>
          <w:tcPr>
            <w:tcW w:w="194"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p>
        </w:tc>
        <w:tc>
          <w:tcPr>
            <w:tcW w:w="66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人工湿地用房</w:t>
            </w:r>
          </w:p>
        </w:tc>
        <w:tc>
          <w:tcPr>
            <w:tcW w:w="204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管理用房 340m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2</w:t>
            </w:r>
            <w:r>
              <w:rPr>
                <w:rFonts w:hint="default" w:ascii="Times New Roman" w:hAnsi="Times New Roman" w:cs="Times New Roman" w:eastAsiaTheme="minorEastAsia"/>
                <w:b w:val="0"/>
                <w:bCs/>
                <w:kern w:val="2"/>
                <w:sz w:val="21"/>
                <w:szCs w:val="21"/>
                <w:highlight w:val="none"/>
                <w:shd w:val="clear" w:color="auto" w:fill="auto"/>
                <w:lang w:eastAsia="zh-CN"/>
              </w:rPr>
              <w:t>，环保教育展示馆 600m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2</w:t>
            </w:r>
            <w:r>
              <w:rPr>
                <w:rFonts w:hint="default" w:ascii="Times New Roman" w:hAnsi="Times New Roman" w:cs="Times New Roman" w:eastAsiaTheme="minorEastAsia"/>
                <w:b w:val="0"/>
                <w:bCs/>
                <w:kern w:val="2"/>
                <w:sz w:val="21"/>
                <w:szCs w:val="21"/>
                <w:highlight w:val="none"/>
                <w:shd w:val="clear" w:color="auto" w:fill="auto"/>
                <w:lang w:eastAsia="zh-CN"/>
              </w:rPr>
              <w:t>，框架结构，1 幢。</w:t>
            </w:r>
          </w:p>
        </w:tc>
        <w:tc>
          <w:tcPr>
            <w:tcW w:w="91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同环评</w:t>
            </w:r>
          </w:p>
        </w:tc>
        <w:tc>
          <w:tcPr>
            <w:tcW w:w="589"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p>
        </w:tc>
        <w:tc>
          <w:tcPr>
            <w:tcW w:w="432"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rPr>
            </w:pPr>
            <w:r>
              <w:rPr>
                <w:rFonts w:hint="eastAsia" w:cs="Times New Roman" w:eastAsiaTheme="minorEastAsia"/>
                <w:b w:val="0"/>
                <w:bCs/>
                <w:kern w:val="2"/>
                <w:sz w:val="21"/>
                <w:szCs w:val="21"/>
                <w:highlight w:val="none"/>
                <w:shd w:val="clear" w:color="auto" w:fill="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50"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p>
        </w:tc>
        <w:tc>
          <w:tcPr>
            <w:tcW w:w="194"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21</w:t>
            </w:r>
          </w:p>
        </w:tc>
        <w:tc>
          <w:tcPr>
            <w:tcW w:w="66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门卫</w:t>
            </w:r>
          </w:p>
        </w:tc>
        <w:tc>
          <w:tcPr>
            <w:tcW w:w="204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砖混结构，1 幢，面积为 18m</w:t>
            </w:r>
            <w:r>
              <w:rPr>
                <w:rFonts w:hint="default" w:ascii="Times New Roman" w:hAnsi="Times New Roman" w:cs="Times New Roman" w:eastAsiaTheme="minorEastAsia"/>
                <w:b w:val="0"/>
                <w:bCs/>
                <w:kern w:val="2"/>
                <w:sz w:val="21"/>
                <w:szCs w:val="21"/>
                <w:highlight w:val="none"/>
                <w:shd w:val="clear" w:color="auto" w:fill="auto"/>
                <w:vertAlign w:val="superscript"/>
                <w:lang w:eastAsia="zh-CN"/>
              </w:rPr>
              <w:t>2</w:t>
            </w:r>
            <w:r>
              <w:rPr>
                <w:rFonts w:hint="default" w:ascii="Times New Roman" w:hAnsi="Times New Roman" w:cs="Times New Roman" w:eastAsiaTheme="minorEastAsia"/>
                <w:b w:val="0"/>
                <w:bCs/>
                <w:kern w:val="2"/>
                <w:sz w:val="21"/>
                <w:szCs w:val="21"/>
                <w:highlight w:val="none"/>
                <w:shd w:val="clear" w:color="auto" w:fill="auto"/>
                <w:lang w:eastAsia="zh-CN"/>
              </w:rPr>
              <w:t>。</w:t>
            </w:r>
          </w:p>
        </w:tc>
        <w:tc>
          <w:tcPr>
            <w:tcW w:w="91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r>
              <w:rPr>
                <w:rFonts w:hint="default" w:ascii="Times New Roman" w:hAnsi="Times New Roman" w:cs="Times New Roman" w:eastAsiaTheme="minorEastAsia"/>
                <w:b w:val="0"/>
                <w:bCs/>
                <w:kern w:val="2"/>
                <w:sz w:val="21"/>
                <w:szCs w:val="21"/>
                <w:highlight w:val="none"/>
                <w:shd w:val="clear" w:color="auto" w:fill="auto"/>
                <w:lang w:eastAsia="zh-CN"/>
              </w:rPr>
              <w:t>同环评</w:t>
            </w:r>
          </w:p>
        </w:tc>
        <w:tc>
          <w:tcPr>
            <w:tcW w:w="589"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eastAsia="zh-CN"/>
              </w:rPr>
            </w:pPr>
          </w:p>
        </w:tc>
        <w:tc>
          <w:tcPr>
            <w:tcW w:w="432"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cs="Times New Roman" w:eastAsiaTheme="minorEastAsia"/>
                <w:b w:val="0"/>
                <w:bCs/>
                <w:kern w:val="2"/>
                <w:sz w:val="21"/>
                <w:szCs w:val="21"/>
                <w:highlight w:val="none"/>
                <w:shd w:val="clear" w:color="auto" w:fill="auto"/>
                <w:lang w:val="en-US" w:eastAsia="zh-CN"/>
              </w:rPr>
            </w:pPr>
            <w:r>
              <w:rPr>
                <w:rFonts w:hint="eastAsia" w:cs="Times New Roman" w:eastAsiaTheme="minorEastAsia"/>
                <w:b w:val="0"/>
                <w:bCs/>
                <w:kern w:val="2"/>
                <w:sz w:val="21"/>
                <w:szCs w:val="21"/>
                <w:highlight w:val="none"/>
                <w:shd w:val="clear" w:color="auto" w:fill="auto"/>
                <w:lang w:val="en-US" w:eastAsia="zh-CN"/>
              </w:rPr>
              <w:t>/</w:t>
            </w:r>
          </w:p>
        </w:tc>
      </w:tr>
    </w:tbl>
    <w:p>
      <w:pPr>
        <w:pStyle w:val="7"/>
        <w:rPr>
          <w:rFonts w:hint="default"/>
          <w:lang w:val="zh-CN" w:eastAsia="zh-CN"/>
        </w:rPr>
      </w:pPr>
    </w:p>
    <w:p>
      <w:pPr>
        <w:pStyle w:val="17"/>
        <w:rPr>
          <w:rFonts w:hint="eastAsia" w:ascii="Times New Roman" w:hAnsi="Times New Roman" w:eastAsia="宋体" w:cs="Times New Roman"/>
          <w:color w:val="000000"/>
          <w:kern w:val="2"/>
          <w:sz w:val="21"/>
          <w:szCs w:val="24"/>
          <w:lang w:val="en-US" w:eastAsia="zh-CN" w:bidi="ar-SA"/>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pPr>
        <w:pStyle w:val="4"/>
        <w:keepNext w:val="0"/>
        <w:keepLines w:val="0"/>
        <w:pageBreakBefore w:val="0"/>
        <w:widowControl w:val="0"/>
        <w:kinsoku/>
        <w:wordWrap/>
        <w:overflowPunct/>
        <w:topLinePunct w:val="0"/>
        <w:autoSpaceDE/>
        <w:autoSpaceDN/>
        <w:bidi w:val="0"/>
        <w:adjustRightInd/>
        <w:snapToGrid/>
        <w:spacing w:after="0"/>
        <w:ind w:left="0" w:leftChars="0" w:right="0" w:rightChars="0"/>
        <w:textAlignment w:val="auto"/>
        <w:rPr>
          <w:rFonts w:hint="default" w:cs="Times New Roman"/>
          <w:lang w:val="en-US" w:eastAsia="zh-CN"/>
        </w:rPr>
      </w:pPr>
      <w:bookmarkStart w:id="48" w:name="_Toc435432150"/>
      <w:bookmarkStart w:id="49" w:name="_Toc441657104"/>
      <w:bookmarkStart w:id="50" w:name="_Toc437956366"/>
      <w:bookmarkStart w:id="51" w:name="_Toc435432412"/>
      <w:bookmarkStart w:id="52" w:name="_Toc441657227"/>
      <w:bookmarkStart w:id="53" w:name="_Toc19808"/>
      <w:bookmarkStart w:id="54" w:name="_Toc1945"/>
      <w:bookmarkStart w:id="55" w:name="_Toc17637"/>
      <w:r>
        <w:rPr>
          <w:rFonts w:hint="default" w:cs="Times New Roman"/>
          <w:lang w:val="en-US" w:eastAsia="zh-CN"/>
        </w:rPr>
        <w:t>3.</w:t>
      </w:r>
      <w:r>
        <w:rPr>
          <w:rFonts w:hint="eastAsia" w:cs="Times New Roman"/>
          <w:lang w:val="en-US" w:eastAsia="zh-CN"/>
        </w:rPr>
        <w:t>4</w:t>
      </w:r>
      <w:r>
        <w:rPr>
          <w:rFonts w:hint="default" w:cs="Times New Roman"/>
          <w:lang w:val="en-US" w:eastAsia="zh-CN"/>
        </w:rPr>
        <w:t>.2</w:t>
      </w:r>
      <w:bookmarkEnd w:id="48"/>
      <w:bookmarkEnd w:id="49"/>
      <w:bookmarkEnd w:id="50"/>
      <w:bookmarkEnd w:id="51"/>
      <w:bookmarkEnd w:id="52"/>
      <w:r>
        <w:rPr>
          <w:rFonts w:hint="default" w:cs="Times New Roman"/>
          <w:lang w:val="en-US" w:eastAsia="zh-CN"/>
        </w:rPr>
        <w:t>主要设备</w:t>
      </w:r>
      <w:bookmarkEnd w:id="53"/>
      <w:bookmarkEnd w:id="54"/>
      <w:bookmarkEnd w:id="55"/>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项目</w:t>
      </w:r>
      <w:r>
        <w:rPr>
          <w:rFonts w:hint="eastAsia" w:cs="Times New Roman" w:eastAsiaTheme="minorEastAsia"/>
          <w:sz w:val="24"/>
          <w:szCs w:val="24"/>
          <w:lang w:val="en-US" w:eastAsia="zh-CN"/>
        </w:rPr>
        <w:t>主要工艺</w:t>
      </w:r>
      <w:r>
        <w:rPr>
          <w:rFonts w:hint="default" w:ascii="Times New Roman" w:hAnsi="Times New Roman" w:cs="Times New Roman" w:eastAsiaTheme="minorEastAsia"/>
          <w:sz w:val="24"/>
          <w:szCs w:val="24"/>
          <w:lang w:val="en-US" w:eastAsia="zh-CN"/>
        </w:rPr>
        <w:t>设备清单见表3-</w:t>
      </w:r>
      <w:r>
        <w:rPr>
          <w:rFonts w:hint="eastAsia" w:cs="Times New Roman" w:eastAsiaTheme="minorEastAsia"/>
          <w:sz w:val="24"/>
          <w:szCs w:val="24"/>
          <w:lang w:val="en-US" w:eastAsia="zh-CN"/>
        </w:rPr>
        <w:t>6</w:t>
      </w:r>
      <w:r>
        <w:rPr>
          <w:rFonts w:hint="default" w:ascii="Times New Roman" w:hAnsi="Times New Roman" w:cs="Times New Roman" w:eastAsiaTheme="minorEastAsia"/>
          <w:sz w:val="24"/>
          <w:szCs w:val="24"/>
          <w:lang w:val="en-US" w:eastAsia="zh-CN"/>
        </w:rPr>
        <w:t>。</w:t>
      </w:r>
    </w:p>
    <w:p>
      <w:pPr>
        <w:keepNext w:val="0"/>
        <w:keepLines w:val="0"/>
        <w:pageBreakBefore w:val="0"/>
        <w:widowControl w:val="0"/>
        <w:kinsoku/>
        <w:wordWrap/>
        <w:overflowPunct/>
        <w:topLinePunct w:val="0"/>
        <w:bidi w:val="0"/>
        <w:adjustRightInd/>
        <w:snapToGrid/>
        <w:spacing w:after="0" w:line="360" w:lineRule="auto"/>
        <w:ind w:left="0" w:leftChars="0" w:right="0" w:rightChars="0"/>
        <w:jc w:val="center"/>
        <w:rPr>
          <w:rFonts w:hint="default" w:ascii="Times New Roman" w:hAnsi="Times New Roman" w:eastAsia="宋体" w:cs="Times New Roman"/>
          <w:b/>
          <w:bCs w:val="0"/>
          <w:kern w:val="2"/>
          <w:sz w:val="21"/>
          <w:szCs w:val="21"/>
          <w:highlight w:val="none"/>
          <w:shd w:val="clear" w:color="auto" w:fill="auto"/>
          <w:lang w:eastAsia="zh-CN"/>
        </w:rPr>
      </w:pPr>
      <w:r>
        <w:rPr>
          <w:rFonts w:hint="default" w:ascii="Times New Roman" w:hAnsi="Times New Roman" w:eastAsia="宋体" w:cs="Times New Roman"/>
          <w:b/>
          <w:bCs w:val="0"/>
          <w:kern w:val="2"/>
          <w:sz w:val="21"/>
          <w:szCs w:val="21"/>
          <w:highlight w:val="none"/>
          <w:shd w:val="clear" w:color="auto" w:fill="auto"/>
          <w:lang w:eastAsia="zh-CN"/>
        </w:rPr>
        <w:t>表3-</w:t>
      </w:r>
      <w:r>
        <w:rPr>
          <w:rFonts w:hint="eastAsia" w:cs="Times New Roman"/>
          <w:b/>
          <w:bCs w:val="0"/>
          <w:kern w:val="2"/>
          <w:sz w:val="21"/>
          <w:szCs w:val="21"/>
          <w:highlight w:val="none"/>
          <w:shd w:val="clear" w:color="auto" w:fill="auto"/>
          <w:lang w:val="en-US" w:eastAsia="zh-CN"/>
        </w:rPr>
        <w:t>6</w:t>
      </w:r>
      <w:r>
        <w:rPr>
          <w:rFonts w:hint="default" w:ascii="Times New Roman" w:hAnsi="Times New Roman" w:eastAsia="宋体" w:cs="Times New Roman"/>
          <w:b/>
          <w:bCs w:val="0"/>
          <w:kern w:val="2"/>
          <w:sz w:val="21"/>
          <w:szCs w:val="21"/>
          <w:highlight w:val="none"/>
          <w:shd w:val="clear" w:color="auto" w:fill="auto"/>
          <w:lang w:eastAsia="zh-CN"/>
        </w:rPr>
        <w:t xml:space="preserve"> 项目主要设备一览表</w:t>
      </w:r>
    </w:p>
    <w:tbl>
      <w:tblPr>
        <w:tblStyle w:val="18"/>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7"/>
        <w:gridCol w:w="1934"/>
        <w:gridCol w:w="2742"/>
        <w:gridCol w:w="510"/>
        <w:gridCol w:w="750"/>
        <w:gridCol w:w="704"/>
        <w:gridCol w:w="117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b/>
                <w:szCs w:val="21"/>
              </w:rPr>
            </w:pPr>
            <w:bookmarkStart w:id="56" w:name="_Toc435432151"/>
            <w:bookmarkStart w:id="57" w:name="_Toc435432413"/>
            <w:bookmarkStart w:id="58" w:name="_Toc437956367"/>
            <w:bookmarkStart w:id="59" w:name="_Toc441657105"/>
            <w:bookmarkStart w:id="60" w:name="_Toc441657228"/>
            <w:bookmarkStart w:id="61" w:name="_Toc20652"/>
            <w:bookmarkStart w:id="62" w:name="_Toc13245"/>
            <w:r>
              <w:rPr>
                <w:rFonts w:hint="default"/>
                <w:b/>
                <w:szCs w:val="21"/>
              </w:rPr>
              <w:t>序号</w:t>
            </w:r>
          </w:p>
        </w:tc>
        <w:tc>
          <w:tcPr>
            <w:tcW w:w="1135" w:type="pct"/>
            <w:vAlign w:val="center"/>
          </w:tcPr>
          <w:p>
            <w:pPr>
              <w:keepNext w:val="0"/>
              <w:keepLines w:val="0"/>
              <w:suppressLineNumbers w:val="0"/>
              <w:adjustRightInd w:val="0"/>
              <w:snapToGrid w:val="0"/>
              <w:spacing w:before="0" w:beforeAutospacing="0" w:after="0" w:afterAutospacing="0"/>
              <w:ind w:left="0" w:right="0"/>
              <w:jc w:val="center"/>
              <w:rPr>
                <w:rFonts w:hint="default"/>
                <w:b/>
                <w:szCs w:val="21"/>
              </w:rPr>
            </w:pPr>
            <w:r>
              <w:rPr>
                <w:rFonts w:hint="default"/>
                <w:b/>
                <w:szCs w:val="21"/>
              </w:rPr>
              <w:t>名称</w:t>
            </w:r>
          </w:p>
        </w:tc>
        <w:tc>
          <w:tcPr>
            <w:tcW w:w="1609" w:type="pct"/>
            <w:vAlign w:val="center"/>
          </w:tcPr>
          <w:p>
            <w:pPr>
              <w:keepNext w:val="0"/>
              <w:keepLines w:val="0"/>
              <w:suppressLineNumbers w:val="0"/>
              <w:adjustRightInd w:val="0"/>
              <w:snapToGrid w:val="0"/>
              <w:spacing w:before="0" w:beforeAutospacing="0" w:after="0" w:afterAutospacing="0"/>
              <w:ind w:left="0" w:right="0"/>
              <w:jc w:val="center"/>
              <w:rPr>
                <w:rFonts w:hint="default"/>
                <w:b/>
                <w:szCs w:val="21"/>
              </w:rPr>
            </w:pPr>
            <w:r>
              <w:rPr>
                <w:rFonts w:hint="default"/>
                <w:b/>
                <w:szCs w:val="21"/>
              </w:rPr>
              <w:t>规格型号</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b/>
                <w:szCs w:val="21"/>
              </w:rPr>
            </w:pPr>
            <w:r>
              <w:rPr>
                <w:rFonts w:hint="default"/>
                <w:b/>
                <w:szCs w:val="21"/>
              </w:rPr>
              <w:t>单位</w:t>
            </w:r>
          </w:p>
        </w:tc>
        <w:tc>
          <w:tcPr>
            <w:tcW w:w="440" w:type="pct"/>
            <w:vAlign w:val="center"/>
          </w:tcPr>
          <w:p>
            <w:pPr>
              <w:keepNext w:val="0"/>
              <w:keepLines w:val="0"/>
              <w:suppressLineNumbers w:val="0"/>
              <w:adjustRightInd w:val="0"/>
              <w:snapToGrid w:val="0"/>
              <w:spacing w:before="0" w:beforeAutospacing="0" w:after="0" w:afterAutospacing="0"/>
              <w:ind w:left="0" w:right="0"/>
              <w:jc w:val="center"/>
              <w:rPr>
                <w:rFonts w:hint="default"/>
                <w:b/>
                <w:szCs w:val="21"/>
              </w:rPr>
            </w:pPr>
            <w:r>
              <w:rPr>
                <w:rFonts w:hint="default"/>
                <w:b/>
                <w:szCs w:val="21"/>
              </w:rPr>
              <w:t>环评数量</w:t>
            </w:r>
          </w:p>
        </w:tc>
        <w:tc>
          <w:tcPr>
            <w:tcW w:w="413" w:type="pct"/>
            <w:vAlign w:val="center"/>
          </w:tcPr>
          <w:p>
            <w:pPr>
              <w:keepNext w:val="0"/>
              <w:keepLines w:val="0"/>
              <w:suppressLineNumbers w:val="0"/>
              <w:adjustRightInd w:val="0"/>
              <w:snapToGrid w:val="0"/>
              <w:spacing w:before="0" w:beforeAutospacing="0" w:after="0" w:afterAutospacing="0"/>
              <w:ind w:left="0" w:right="0"/>
              <w:jc w:val="center"/>
              <w:rPr>
                <w:rFonts w:hint="default"/>
                <w:b/>
                <w:szCs w:val="21"/>
              </w:rPr>
            </w:pPr>
            <w:r>
              <w:rPr>
                <w:rFonts w:hint="default"/>
                <w:b/>
                <w:color w:val="auto"/>
                <w:szCs w:val="21"/>
              </w:rPr>
              <w:t>实际数量</w:t>
            </w:r>
          </w:p>
        </w:tc>
        <w:tc>
          <w:tcPr>
            <w:tcW w:w="687"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b/>
                <w:szCs w:val="21"/>
                <w:lang w:eastAsia="zh-CN"/>
              </w:rPr>
            </w:pPr>
            <w:r>
              <w:rPr>
                <w:rFonts w:hint="eastAsia"/>
                <w:b/>
                <w:szCs w:val="21"/>
                <w:lang w:eastAsia="zh-CN"/>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b/>
                <w:bCs/>
                <w:szCs w:val="21"/>
                <w:lang w:eastAsia="zh-CN"/>
              </w:rPr>
            </w:pPr>
            <w:r>
              <w:rPr>
                <w:rFonts w:hint="eastAsia"/>
                <w:b/>
                <w:bCs/>
                <w:szCs w:val="21"/>
                <w:lang w:eastAsia="zh-CN"/>
              </w:rPr>
              <w:t>一</w:t>
            </w:r>
          </w:p>
        </w:tc>
        <w:tc>
          <w:tcPr>
            <w:tcW w:w="4584" w:type="pct"/>
            <w:gridSpan w:val="6"/>
            <w:vAlign w:val="center"/>
          </w:tcPr>
          <w:p>
            <w:pPr>
              <w:keepNext w:val="0"/>
              <w:keepLines w:val="0"/>
              <w:suppressLineNumbers w:val="0"/>
              <w:adjustRightInd w:val="0"/>
              <w:snapToGrid w:val="0"/>
              <w:spacing w:before="0" w:beforeAutospacing="0" w:after="0" w:afterAutospacing="0"/>
              <w:ind w:left="0" w:leftChars="0" w:right="0" w:rightChars="0"/>
              <w:jc w:val="left"/>
              <w:rPr>
                <w:rFonts w:hint="default"/>
                <w:b/>
                <w:bCs/>
                <w:szCs w:val="21"/>
                <w:lang w:val="en-US" w:eastAsia="zh-CN"/>
              </w:rPr>
            </w:pPr>
            <w:r>
              <w:rPr>
                <w:rFonts w:hint="default"/>
                <w:b/>
                <w:bCs/>
                <w:szCs w:val="21"/>
                <w:lang w:val="en-US" w:eastAsia="zh-CN"/>
              </w:rPr>
              <w:t>粗格栅及提升泵站</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val="en-US" w:eastAsia="zh-CN"/>
              </w:rPr>
            </w:pPr>
            <w:r>
              <w:rPr>
                <w:rFonts w:hint="eastAsia"/>
                <w:szCs w:val="21"/>
                <w:lang w:val="en-US" w:eastAsia="zh-CN"/>
              </w:rPr>
              <w:t>1</w:t>
            </w:r>
          </w:p>
        </w:tc>
        <w:tc>
          <w:tcPr>
            <w:tcW w:w="113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回转耙式粗格栅</w:t>
            </w:r>
          </w:p>
        </w:tc>
        <w:tc>
          <w:tcPr>
            <w:tcW w:w="1609"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GSHP-800，b=20mm，a=75</w:t>
            </w:r>
            <w:r>
              <w:rPr>
                <w:rFonts w:hint="default"/>
                <w:szCs w:val="21"/>
                <w:vertAlign w:val="superscript"/>
              </w:rPr>
              <w:t>0</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台</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szCs w:val="21"/>
                <w:lang w:val="en-US" w:eastAsia="zh-CN"/>
              </w:rPr>
              <w:t>2</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eastAsia="宋体"/>
                <w:color w:val="FF0000"/>
                <w:szCs w:val="21"/>
                <w:lang w:val="en-US" w:eastAsia="zh-CN"/>
              </w:rPr>
            </w:pPr>
            <w:r>
              <w:rPr>
                <w:rFonts w:hint="eastAsia"/>
                <w:color w:val="FF0000"/>
                <w:szCs w:val="21"/>
                <w:lang w:val="en-US" w:eastAsia="zh-CN"/>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lang w:val="en-US" w:eastAsia="zh-CN"/>
              </w:rPr>
            </w:pPr>
            <w:r>
              <w:rPr>
                <w:rFonts w:hint="eastAsia"/>
                <w:szCs w:val="21"/>
                <w:lang w:val="en-US" w:eastAsia="zh-CN"/>
              </w:rPr>
              <w:t>预留二期建设</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val="en-US" w:eastAsia="zh-CN"/>
              </w:rPr>
            </w:pPr>
            <w:r>
              <w:rPr>
                <w:rFonts w:hint="eastAsia"/>
                <w:szCs w:val="21"/>
                <w:lang w:val="en-US" w:eastAsia="zh-CN"/>
              </w:rPr>
              <w:t>2</w:t>
            </w:r>
          </w:p>
        </w:tc>
        <w:tc>
          <w:tcPr>
            <w:tcW w:w="113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可移动式垃圾箱</w:t>
            </w:r>
          </w:p>
        </w:tc>
        <w:tc>
          <w:tcPr>
            <w:tcW w:w="1609"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符合环卫局标准</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台</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szCs w:val="21"/>
                <w:lang w:val="en-US" w:eastAsia="zh-CN"/>
              </w:rPr>
              <w:t>2</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eastAsia="宋体"/>
                <w:color w:val="FF0000"/>
                <w:szCs w:val="21"/>
                <w:lang w:val="en-US" w:eastAsia="zh-CN"/>
              </w:rPr>
            </w:pPr>
            <w:r>
              <w:rPr>
                <w:rFonts w:hint="eastAsia"/>
                <w:color w:val="FF0000"/>
                <w:szCs w:val="21"/>
                <w:lang w:val="en-US" w:eastAsia="zh-CN"/>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val="en-US" w:eastAsia="zh-CN"/>
              </w:rPr>
            </w:pPr>
            <w:r>
              <w:rPr>
                <w:rFonts w:hint="eastAsia"/>
                <w:szCs w:val="21"/>
                <w:lang w:val="en-US" w:eastAsia="zh-CN"/>
              </w:rPr>
              <w:t>3</w:t>
            </w:r>
          </w:p>
        </w:tc>
        <w:tc>
          <w:tcPr>
            <w:tcW w:w="113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镶铜铸铁闸门</w:t>
            </w:r>
          </w:p>
        </w:tc>
        <w:tc>
          <w:tcPr>
            <w:tcW w:w="1609"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SFZ-600*600</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台</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szCs w:val="21"/>
                <w:lang w:val="en-US" w:eastAsia="zh-CN"/>
              </w:rPr>
              <w:t>4</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eastAsia="宋体"/>
                <w:szCs w:val="21"/>
                <w:lang w:val="en-US" w:eastAsia="zh-CN"/>
              </w:rPr>
            </w:pPr>
            <w:r>
              <w:rPr>
                <w:rFonts w:hint="eastAsia"/>
                <w:szCs w:val="21"/>
                <w:lang w:val="en-US" w:eastAsia="zh-CN"/>
              </w:rPr>
              <w:t>4</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val="en-US" w:eastAsia="zh-CN"/>
              </w:rPr>
            </w:pPr>
            <w:r>
              <w:rPr>
                <w:rFonts w:hint="eastAsia"/>
                <w:szCs w:val="21"/>
                <w:lang w:val="en-US" w:eastAsia="zh-CN"/>
              </w:rPr>
              <w:t>4</w:t>
            </w:r>
          </w:p>
        </w:tc>
        <w:tc>
          <w:tcPr>
            <w:tcW w:w="113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手动启闭机</w:t>
            </w:r>
          </w:p>
        </w:tc>
        <w:tc>
          <w:tcPr>
            <w:tcW w:w="1609"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QDA-45</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台</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szCs w:val="21"/>
                <w:lang w:val="en-US" w:eastAsia="zh-CN"/>
              </w:rPr>
              <w:t>4</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eastAsia="宋体"/>
                <w:szCs w:val="21"/>
                <w:lang w:val="en-US" w:eastAsia="zh-CN"/>
              </w:rPr>
            </w:pPr>
            <w:r>
              <w:rPr>
                <w:rFonts w:hint="eastAsia"/>
                <w:szCs w:val="21"/>
                <w:lang w:val="en-US" w:eastAsia="zh-CN"/>
              </w:rPr>
              <w:t>4</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val="en-US" w:eastAsia="zh-CN"/>
              </w:rPr>
            </w:pPr>
            <w:r>
              <w:rPr>
                <w:rFonts w:hint="eastAsia"/>
                <w:szCs w:val="21"/>
                <w:lang w:val="en-US" w:eastAsia="zh-CN"/>
              </w:rPr>
              <w:t>5</w:t>
            </w:r>
          </w:p>
        </w:tc>
        <w:tc>
          <w:tcPr>
            <w:tcW w:w="113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潜水泵</w:t>
            </w:r>
          </w:p>
        </w:tc>
        <w:tc>
          <w:tcPr>
            <w:tcW w:w="1609"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Q=420m</w:t>
            </w:r>
            <w:r>
              <w:rPr>
                <w:rFonts w:hint="default"/>
                <w:szCs w:val="21"/>
                <w:vertAlign w:val="superscript"/>
              </w:rPr>
              <w:t>3</w:t>
            </w:r>
            <w:r>
              <w:rPr>
                <w:rFonts w:hint="default"/>
                <w:szCs w:val="21"/>
              </w:rPr>
              <w:t>/h，H=16m，配自耦装置</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台</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szCs w:val="21"/>
                <w:lang w:val="en-US" w:eastAsia="zh-CN"/>
              </w:rPr>
              <w:t>2</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eastAsia="宋体"/>
                <w:szCs w:val="21"/>
                <w:lang w:val="en-US" w:eastAsia="zh-CN"/>
              </w:rPr>
            </w:pPr>
            <w:r>
              <w:rPr>
                <w:rFonts w:hint="eastAsia"/>
                <w:szCs w:val="21"/>
                <w:lang w:val="en-US" w:eastAsia="zh-CN"/>
              </w:rPr>
              <w:t>2</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val="en-US" w:eastAsia="zh-CN"/>
              </w:rPr>
            </w:pPr>
            <w:r>
              <w:rPr>
                <w:rFonts w:hint="eastAsia"/>
                <w:szCs w:val="21"/>
                <w:lang w:val="en-US" w:eastAsia="zh-CN"/>
              </w:rPr>
              <w:t>6</w:t>
            </w:r>
          </w:p>
        </w:tc>
        <w:tc>
          <w:tcPr>
            <w:tcW w:w="113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超声波液位计</w:t>
            </w:r>
          </w:p>
        </w:tc>
        <w:tc>
          <w:tcPr>
            <w:tcW w:w="1609"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val="en-US" w:eastAsia="zh-CN"/>
              </w:rPr>
            </w:pPr>
            <w:r>
              <w:rPr>
                <w:rFonts w:hint="eastAsia" w:cs="Times New Roman"/>
                <w:kern w:val="2"/>
                <w:sz w:val="21"/>
                <w:szCs w:val="21"/>
                <w:lang w:val="en-US" w:eastAsia="zh-CN" w:bidi="ar-SA"/>
              </w:rPr>
              <w:t>H=10m</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台</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szCs w:val="21"/>
                <w:lang w:val="en-US" w:eastAsia="zh-CN"/>
              </w:rPr>
              <w:t>1</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eastAsia="宋体"/>
                <w:szCs w:val="21"/>
                <w:lang w:val="en-US" w:eastAsia="zh-CN"/>
              </w:rPr>
            </w:pPr>
            <w:r>
              <w:rPr>
                <w:rFonts w:hint="eastAsia"/>
                <w:szCs w:val="21"/>
                <w:lang w:val="en-US" w:eastAsia="zh-CN"/>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b/>
                <w:bCs/>
                <w:szCs w:val="21"/>
                <w:lang w:val="en-US" w:eastAsia="zh-CN"/>
              </w:rPr>
            </w:pPr>
            <w:r>
              <w:rPr>
                <w:rFonts w:hint="eastAsia"/>
                <w:b/>
                <w:bCs/>
                <w:szCs w:val="21"/>
                <w:lang w:val="en-US" w:eastAsia="zh-CN"/>
              </w:rPr>
              <w:t>二</w:t>
            </w:r>
          </w:p>
        </w:tc>
        <w:tc>
          <w:tcPr>
            <w:tcW w:w="4584" w:type="pct"/>
            <w:gridSpan w:val="6"/>
            <w:vAlign w:val="center"/>
          </w:tcPr>
          <w:p>
            <w:pPr>
              <w:keepNext w:val="0"/>
              <w:keepLines w:val="0"/>
              <w:suppressLineNumbers w:val="0"/>
              <w:adjustRightInd w:val="0"/>
              <w:snapToGrid w:val="0"/>
              <w:spacing w:before="0" w:beforeAutospacing="0" w:after="0" w:afterAutospacing="0"/>
              <w:ind w:left="0" w:right="0"/>
              <w:jc w:val="both"/>
              <w:rPr>
                <w:rFonts w:hint="default"/>
                <w:b/>
                <w:bCs/>
                <w:szCs w:val="21"/>
                <w:lang w:val="en-US" w:eastAsia="zh-CN"/>
              </w:rPr>
            </w:pPr>
            <w:r>
              <w:rPr>
                <w:rFonts w:hint="default"/>
                <w:b/>
                <w:bCs/>
                <w:szCs w:val="21"/>
              </w:rPr>
              <w:t>细格栅及调节池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7</w:t>
            </w:r>
          </w:p>
        </w:tc>
        <w:tc>
          <w:tcPr>
            <w:tcW w:w="113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rPr>
              <w:t>回转式细格栅</w:t>
            </w:r>
          </w:p>
        </w:tc>
        <w:tc>
          <w:tcPr>
            <w:tcW w:w="1609" w:type="pct"/>
            <w:vAlign w:val="center"/>
          </w:tcPr>
          <w:p>
            <w:pPr>
              <w:jc w:val="center"/>
              <w:rPr>
                <w:rFonts w:hint="eastAsia"/>
              </w:rPr>
            </w:pPr>
            <w:r>
              <w:rPr>
                <w:rFonts w:hint="eastAsia"/>
              </w:rPr>
              <w:t>GSHZ-700</w:t>
            </w:r>
            <w:r>
              <w:rPr>
                <w:rFonts w:hint="eastAsia"/>
                <w:lang w:val="en-US" w:eastAsia="zh-CN"/>
              </w:rPr>
              <w:t xml:space="preserve"> </w:t>
            </w:r>
            <w:r>
              <w:rPr>
                <w:rFonts w:hint="eastAsia"/>
              </w:rPr>
              <w:t>b=5mm</w:t>
            </w:r>
            <w:r>
              <w:rPr>
                <w:rFonts w:hint="eastAsia"/>
                <w:lang w:val="en-US" w:eastAsia="zh-CN"/>
              </w:rPr>
              <w:t xml:space="preserve"> </w:t>
            </w:r>
            <w:r>
              <w:rPr>
                <w:rFonts w:hint="eastAsia"/>
              </w:rPr>
              <w:t>a=75</w:t>
            </w:r>
            <w:r>
              <w:rPr>
                <w:rFonts w:hint="eastAsia"/>
                <w:vertAlign w:val="superscript"/>
              </w:rPr>
              <w:t>0</w:t>
            </w:r>
          </w:p>
          <w:p>
            <w:pPr>
              <w:jc w:val="center"/>
              <w:rPr>
                <w:rFonts w:hint="default"/>
                <w:szCs w:val="21"/>
              </w:rPr>
            </w:pPr>
            <w:r>
              <w:rPr>
                <w:rFonts w:hint="eastAsia"/>
              </w:rPr>
              <w:t>渠宽 0.8 米</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台</w:t>
            </w:r>
          </w:p>
        </w:tc>
        <w:tc>
          <w:tcPr>
            <w:tcW w:w="440"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val="en-US" w:eastAsia="zh-CN"/>
              </w:rPr>
            </w:pPr>
            <w:r>
              <w:rPr>
                <w:rFonts w:hint="eastAsia"/>
                <w:szCs w:val="21"/>
                <w:lang w:val="en-US" w:eastAsia="zh-CN"/>
              </w:rPr>
              <w:t>1</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rPr>
            </w:pPr>
            <w:r>
              <w:rPr>
                <w:rFonts w:hint="eastAsia"/>
                <w:szCs w:val="21"/>
                <w:lang w:val="en-US" w:eastAsia="zh-CN"/>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val="en-US" w:eastAsia="zh-CN"/>
              </w:rPr>
            </w:pPr>
            <w:r>
              <w:rPr>
                <w:rFonts w:hint="eastAsia"/>
                <w:szCs w:val="21"/>
                <w:lang w:val="en-US" w:eastAsia="zh-CN"/>
              </w:rPr>
              <w:t>8</w:t>
            </w:r>
          </w:p>
        </w:tc>
        <w:tc>
          <w:tcPr>
            <w:tcW w:w="113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可移动垃圾桶</w:t>
            </w:r>
          </w:p>
        </w:tc>
        <w:tc>
          <w:tcPr>
            <w:tcW w:w="1609"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rPr>
              <w:t>0.5m</w:t>
            </w:r>
            <w:r>
              <w:rPr>
                <w:rFonts w:hint="eastAsia"/>
                <w:vertAlign w:val="superscript"/>
              </w:rPr>
              <w:t>3</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台</w:t>
            </w:r>
          </w:p>
        </w:tc>
        <w:tc>
          <w:tcPr>
            <w:tcW w:w="440"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val="en-US" w:eastAsia="zh-CN"/>
              </w:rPr>
            </w:pPr>
            <w:r>
              <w:rPr>
                <w:rFonts w:hint="eastAsia"/>
                <w:szCs w:val="21"/>
                <w:lang w:val="en-US" w:eastAsia="zh-CN"/>
              </w:rPr>
              <w:t>1</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rPr>
            </w:pPr>
            <w:r>
              <w:rPr>
                <w:rFonts w:hint="eastAsia"/>
                <w:szCs w:val="21"/>
                <w:lang w:val="en-US" w:eastAsia="zh-CN"/>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9</w:t>
            </w:r>
          </w:p>
        </w:tc>
        <w:tc>
          <w:tcPr>
            <w:tcW w:w="113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rPr>
              <w:t>潜水搅拌器</w:t>
            </w:r>
          </w:p>
        </w:tc>
        <w:tc>
          <w:tcPr>
            <w:tcW w:w="1609" w:type="pct"/>
            <w:vAlign w:val="center"/>
          </w:tcPr>
          <w:p>
            <w:pPr>
              <w:jc w:val="center"/>
              <w:rPr>
                <w:rFonts w:hint="default"/>
                <w:szCs w:val="21"/>
              </w:rPr>
            </w:pPr>
            <w:r>
              <w:rPr>
                <w:rFonts w:hint="eastAsia"/>
              </w:rPr>
              <w:t>转速740r/min,桨叶直径320mm，N=2.2kw</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台</w:t>
            </w:r>
          </w:p>
        </w:tc>
        <w:tc>
          <w:tcPr>
            <w:tcW w:w="440"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val="en-US" w:eastAsia="zh-CN"/>
              </w:rPr>
            </w:pPr>
            <w:r>
              <w:rPr>
                <w:rFonts w:hint="eastAsia"/>
                <w:szCs w:val="21"/>
                <w:lang w:val="en-US" w:eastAsia="zh-CN"/>
              </w:rPr>
              <w:t>2</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rPr>
            </w:pPr>
            <w:r>
              <w:rPr>
                <w:rFonts w:hint="eastAsia"/>
                <w:color w:val="FF0000"/>
                <w:szCs w:val="21"/>
                <w:lang w:val="en-US" w:eastAsia="zh-CN"/>
              </w:rPr>
              <w:t>4</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10</w:t>
            </w:r>
          </w:p>
        </w:tc>
        <w:tc>
          <w:tcPr>
            <w:tcW w:w="113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潜水泵</w:t>
            </w:r>
          </w:p>
        </w:tc>
        <w:tc>
          <w:tcPr>
            <w:tcW w:w="1609"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Q=420m</w:t>
            </w:r>
            <w:r>
              <w:rPr>
                <w:rFonts w:hint="default"/>
                <w:szCs w:val="21"/>
                <w:vertAlign w:val="superscript"/>
              </w:rPr>
              <w:t>3</w:t>
            </w:r>
          </w:p>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/h，H=7m，配自耦装置</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台</w:t>
            </w:r>
          </w:p>
        </w:tc>
        <w:tc>
          <w:tcPr>
            <w:tcW w:w="440"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val="en-US" w:eastAsia="zh-CN"/>
              </w:rPr>
            </w:pPr>
            <w:r>
              <w:rPr>
                <w:rFonts w:hint="eastAsia"/>
                <w:szCs w:val="21"/>
                <w:lang w:val="en-US" w:eastAsia="zh-CN"/>
              </w:rPr>
              <w:t>2</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rPr>
            </w:pPr>
            <w:r>
              <w:rPr>
                <w:rFonts w:hint="eastAsia"/>
                <w:szCs w:val="21"/>
                <w:lang w:val="en-US" w:eastAsia="zh-CN"/>
              </w:rPr>
              <w:t>2</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11</w:t>
            </w:r>
          </w:p>
        </w:tc>
        <w:tc>
          <w:tcPr>
            <w:tcW w:w="113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电磁流量计</w:t>
            </w:r>
          </w:p>
        </w:tc>
        <w:tc>
          <w:tcPr>
            <w:tcW w:w="1609"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DN250mm</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台</w:t>
            </w:r>
          </w:p>
        </w:tc>
        <w:tc>
          <w:tcPr>
            <w:tcW w:w="440"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val="en-US" w:eastAsia="zh-CN"/>
              </w:rPr>
            </w:pPr>
            <w:r>
              <w:rPr>
                <w:rFonts w:hint="eastAsia"/>
                <w:szCs w:val="21"/>
                <w:lang w:val="en-US" w:eastAsia="zh-CN"/>
              </w:rPr>
              <w:t>1</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rPr>
            </w:pPr>
            <w:r>
              <w:rPr>
                <w:rFonts w:hint="eastAsia"/>
                <w:szCs w:val="21"/>
                <w:lang w:val="en-US" w:eastAsia="zh-CN"/>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szCs w:val="21"/>
                <w:lang w:val="en-US" w:eastAsia="zh-CN"/>
              </w:rPr>
            </w:pPr>
            <w:r>
              <w:rPr>
                <w:rFonts w:hint="eastAsia"/>
                <w:szCs w:val="21"/>
                <w:lang w:val="en-US" w:eastAsia="zh-CN"/>
              </w:rPr>
              <w:t>12</w:t>
            </w:r>
          </w:p>
        </w:tc>
        <w:tc>
          <w:tcPr>
            <w:tcW w:w="113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PH 计</w:t>
            </w:r>
          </w:p>
        </w:tc>
        <w:tc>
          <w:tcPr>
            <w:tcW w:w="1609"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val="en-US" w:eastAsia="zh-CN"/>
              </w:rPr>
            </w:pPr>
            <w:r>
              <w:rPr>
                <w:rFonts w:hint="eastAsia"/>
                <w:b/>
                <w:bCs/>
                <w:szCs w:val="21"/>
                <w:lang w:val="en-US" w:eastAsia="zh-CN"/>
              </w:rPr>
              <w:t>/</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台</w:t>
            </w:r>
          </w:p>
        </w:tc>
        <w:tc>
          <w:tcPr>
            <w:tcW w:w="440"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val="en-US" w:eastAsia="zh-CN"/>
              </w:rPr>
            </w:pPr>
            <w:r>
              <w:rPr>
                <w:rFonts w:hint="eastAsia"/>
                <w:szCs w:val="21"/>
                <w:lang w:val="en-US" w:eastAsia="zh-CN"/>
              </w:rPr>
              <w:t>1</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rPr>
            </w:pPr>
            <w:r>
              <w:rPr>
                <w:rFonts w:hint="eastAsia"/>
                <w:szCs w:val="21"/>
                <w:lang w:val="en-US" w:eastAsia="zh-CN"/>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lang w:val="en-US" w:eastAsia="zh-CN"/>
              </w:rPr>
            </w:pPr>
            <w:r>
              <w:rPr>
                <w:rFonts w:hint="eastAsia"/>
                <w:szCs w:val="21"/>
                <w:lang w:val="en-US" w:eastAsia="zh-CN"/>
              </w:rPr>
              <w:t>13</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szCs w:val="21"/>
              </w:rPr>
              <w:t>超声波液位计</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H=10m</w:t>
            </w:r>
          </w:p>
        </w:tc>
        <w:tc>
          <w:tcPr>
            <w:tcW w:w="29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default"/>
                <w:szCs w:val="21"/>
              </w:rPr>
              <w:t>台</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0</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kern w:val="2"/>
                <w:sz w:val="21"/>
                <w:szCs w:val="21"/>
                <w:lang w:val="en-US" w:eastAsia="zh-CN" w:bidi="ar-SA"/>
              </w:rPr>
            </w:pPr>
            <w:r>
              <w:rPr>
                <w:rFonts w:hint="eastAsia"/>
                <w:color w:val="FF0000"/>
                <w:szCs w:val="21"/>
                <w:lang w:val="en-US" w:eastAsia="zh-CN"/>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kern w:val="2"/>
                <w:sz w:val="21"/>
                <w:szCs w:val="21"/>
                <w:lang w:val="en-US" w:eastAsia="zh-CN" w:bidi="ar-SA"/>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b/>
                <w:bCs/>
                <w:color w:val="auto"/>
                <w:szCs w:val="21"/>
                <w:lang w:val="en-US" w:eastAsia="zh-CN"/>
              </w:rPr>
            </w:pPr>
            <w:r>
              <w:rPr>
                <w:rFonts w:hint="eastAsia"/>
                <w:b/>
                <w:bCs/>
                <w:color w:val="auto"/>
                <w:szCs w:val="21"/>
                <w:lang w:val="en-US" w:eastAsia="zh-CN"/>
              </w:rPr>
              <w:t>三</w:t>
            </w:r>
          </w:p>
        </w:tc>
        <w:tc>
          <w:tcPr>
            <w:tcW w:w="4584" w:type="pct"/>
            <w:gridSpan w:val="6"/>
            <w:vAlign w:val="center"/>
          </w:tcPr>
          <w:p>
            <w:pPr>
              <w:keepNext w:val="0"/>
              <w:keepLines w:val="0"/>
              <w:suppressLineNumbers w:val="0"/>
              <w:adjustRightInd w:val="0"/>
              <w:snapToGrid w:val="0"/>
              <w:spacing w:before="0" w:beforeAutospacing="0" w:after="0" w:afterAutospacing="0"/>
              <w:ind w:left="0" w:leftChars="0" w:right="0" w:rightChars="0"/>
              <w:jc w:val="left"/>
              <w:rPr>
                <w:rFonts w:hint="default"/>
                <w:b/>
                <w:bCs/>
                <w:color w:val="auto"/>
                <w:szCs w:val="21"/>
                <w:lang w:val="en-US" w:eastAsia="zh-CN"/>
              </w:rPr>
            </w:pPr>
            <w:r>
              <w:rPr>
                <w:rFonts w:hint="default"/>
                <w:b/>
                <w:bCs/>
                <w:color w:val="auto"/>
                <w:szCs w:val="21"/>
                <w:lang w:val="en-US" w:eastAsia="zh-CN"/>
              </w:rPr>
              <w:t xml:space="preserve">事故池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14</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default"/>
                <w:color w:val="auto"/>
                <w:szCs w:val="21"/>
              </w:rPr>
              <w:t>潜水泵</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default"/>
                <w:color w:val="auto"/>
                <w:szCs w:val="21"/>
              </w:rPr>
              <w:t>Q=420m</w:t>
            </w:r>
            <w:r>
              <w:rPr>
                <w:rFonts w:hint="default"/>
                <w:color w:val="auto"/>
                <w:szCs w:val="21"/>
                <w:vertAlign w:val="superscript"/>
              </w:rPr>
              <w:t>3</w:t>
            </w:r>
            <w:r>
              <w:rPr>
                <w:rFonts w:hint="default"/>
                <w:color w:val="auto"/>
                <w:szCs w:val="21"/>
              </w:rPr>
              <w:t>/h，H=7m，配自耦装置</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台</w:t>
            </w:r>
          </w:p>
        </w:tc>
        <w:tc>
          <w:tcPr>
            <w:tcW w:w="440"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2</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FF0000"/>
                <w:szCs w:val="21"/>
                <w:lang w:val="en-US" w:eastAsia="zh-CN"/>
              </w:rPr>
              <w:t>4</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b/>
                <w:bCs/>
                <w:color w:val="auto"/>
                <w:szCs w:val="21"/>
                <w:lang w:val="en-US" w:eastAsia="zh-CN"/>
              </w:rPr>
            </w:pPr>
            <w:r>
              <w:rPr>
                <w:rFonts w:hint="eastAsia"/>
                <w:b/>
                <w:bCs/>
                <w:color w:val="auto"/>
                <w:szCs w:val="21"/>
                <w:lang w:val="en-US" w:eastAsia="zh-CN"/>
              </w:rPr>
              <w:t>四</w:t>
            </w:r>
          </w:p>
        </w:tc>
        <w:tc>
          <w:tcPr>
            <w:tcW w:w="4584" w:type="pct"/>
            <w:gridSpan w:val="6"/>
            <w:vAlign w:val="center"/>
          </w:tcPr>
          <w:p>
            <w:pPr>
              <w:keepNext w:val="0"/>
              <w:keepLines w:val="0"/>
              <w:suppressLineNumbers w:val="0"/>
              <w:adjustRightInd w:val="0"/>
              <w:snapToGrid w:val="0"/>
              <w:spacing w:before="0" w:beforeAutospacing="0" w:after="0" w:afterAutospacing="0"/>
              <w:ind w:left="0" w:leftChars="0" w:right="0" w:rightChars="0"/>
              <w:jc w:val="left"/>
              <w:rPr>
                <w:rFonts w:hint="default"/>
                <w:b/>
                <w:bCs/>
                <w:color w:val="auto"/>
                <w:szCs w:val="21"/>
                <w:lang w:val="en-US" w:eastAsia="zh-CN"/>
              </w:rPr>
            </w:pPr>
            <w:r>
              <w:rPr>
                <w:rFonts w:hint="default"/>
                <w:b/>
                <w:bCs/>
                <w:color w:val="auto"/>
                <w:szCs w:val="21"/>
                <w:lang w:val="en-US" w:eastAsia="zh-CN"/>
              </w:rPr>
              <w:t>初沉池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14</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default"/>
                <w:color w:val="auto"/>
                <w:szCs w:val="21"/>
              </w:rPr>
              <w:t>周边传动刮泥机</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default"/>
                <w:color w:val="auto"/>
                <w:szCs w:val="21"/>
              </w:rPr>
              <w:t>有效池深 H=4.44m,i=1/10</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台</w:t>
            </w:r>
          </w:p>
        </w:tc>
        <w:tc>
          <w:tcPr>
            <w:tcW w:w="440"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1</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水下</w:t>
            </w:r>
          </w:p>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304SS，</w:t>
            </w:r>
          </w:p>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水上</w:t>
            </w:r>
          </w:p>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碳钢</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b/>
                <w:bCs/>
                <w:color w:val="auto"/>
                <w:szCs w:val="21"/>
                <w:lang w:val="en-US" w:eastAsia="zh-CN"/>
              </w:rPr>
            </w:pPr>
            <w:r>
              <w:rPr>
                <w:rFonts w:hint="eastAsia"/>
                <w:b/>
                <w:bCs/>
                <w:color w:val="auto"/>
                <w:szCs w:val="21"/>
                <w:lang w:val="en-US" w:eastAsia="zh-CN"/>
              </w:rPr>
              <w:t>五</w:t>
            </w:r>
          </w:p>
        </w:tc>
        <w:tc>
          <w:tcPr>
            <w:tcW w:w="4584" w:type="pct"/>
            <w:gridSpan w:val="6"/>
            <w:vAlign w:val="center"/>
          </w:tcPr>
          <w:p>
            <w:pPr>
              <w:keepNext w:val="0"/>
              <w:keepLines w:val="0"/>
              <w:suppressLineNumbers w:val="0"/>
              <w:adjustRightInd w:val="0"/>
              <w:snapToGrid w:val="0"/>
              <w:spacing w:before="0" w:beforeAutospacing="0" w:after="0" w:afterAutospacing="0"/>
              <w:ind w:left="0" w:leftChars="0" w:right="0" w:rightChars="0"/>
              <w:jc w:val="left"/>
              <w:rPr>
                <w:rFonts w:hint="default"/>
                <w:b/>
                <w:bCs/>
                <w:color w:val="auto"/>
                <w:szCs w:val="21"/>
                <w:lang w:val="en-US" w:eastAsia="zh-CN"/>
              </w:rPr>
            </w:pPr>
            <w:r>
              <w:rPr>
                <w:rFonts w:hint="default"/>
                <w:b/>
                <w:bCs/>
                <w:color w:val="auto"/>
                <w:szCs w:val="21"/>
                <w:lang w:val="en-US" w:eastAsia="zh-CN"/>
              </w:rPr>
              <w:t>水解酸化池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2"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15</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default"/>
                <w:color w:val="auto"/>
                <w:szCs w:val="21"/>
              </w:rPr>
              <w:t>组合填料</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default"/>
                <w:color w:val="auto"/>
                <w:szCs w:val="21"/>
              </w:rPr>
              <w:t>长 3m, ∅150X80</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szCs w:val="21"/>
              </w:rPr>
              <w:t>m</w:t>
            </w:r>
            <w:r>
              <w:rPr>
                <w:rFonts w:hint="default"/>
                <w:szCs w:val="21"/>
                <w:vertAlign w:val="superscript"/>
              </w:rPr>
              <w:t>3</w:t>
            </w:r>
          </w:p>
        </w:tc>
        <w:tc>
          <w:tcPr>
            <w:tcW w:w="440"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1860</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1860</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left"/>
              <w:rPr>
                <w:rFonts w:hint="default"/>
                <w:color w:val="auto"/>
                <w:szCs w:val="21"/>
                <w:lang w:val="en-US" w:eastAsia="zh-CN"/>
              </w:rPr>
            </w:pPr>
            <w:r>
              <w:rPr>
                <w:rFonts w:hint="default"/>
                <w:color w:val="auto"/>
                <w:szCs w:val="21"/>
                <w:lang w:val="en-US" w:eastAsia="zh-CN"/>
              </w:rPr>
              <w:t>聚丙烯加维纶长丝</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b/>
                <w:bCs/>
                <w:color w:val="auto"/>
                <w:szCs w:val="21"/>
                <w:lang w:val="en-US" w:eastAsia="zh-CN"/>
              </w:rPr>
            </w:pPr>
            <w:r>
              <w:rPr>
                <w:rFonts w:hint="eastAsia"/>
                <w:b/>
                <w:bCs/>
                <w:color w:val="auto"/>
                <w:szCs w:val="21"/>
                <w:lang w:val="en-US" w:eastAsia="zh-CN"/>
              </w:rPr>
              <w:t>六</w:t>
            </w:r>
          </w:p>
        </w:tc>
        <w:tc>
          <w:tcPr>
            <w:tcW w:w="4584" w:type="pct"/>
            <w:gridSpan w:val="6"/>
            <w:vAlign w:val="center"/>
          </w:tcPr>
          <w:p>
            <w:pPr>
              <w:keepNext w:val="0"/>
              <w:keepLines w:val="0"/>
              <w:suppressLineNumbers w:val="0"/>
              <w:adjustRightInd w:val="0"/>
              <w:snapToGrid w:val="0"/>
              <w:spacing w:before="0" w:beforeAutospacing="0" w:after="0" w:afterAutospacing="0"/>
              <w:ind w:left="0" w:leftChars="0" w:right="0" w:rightChars="0"/>
              <w:jc w:val="left"/>
              <w:rPr>
                <w:rFonts w:hint="default"/>
                <w:b/>
                <w:bCs/>
                <w:color w:val="auto"/>
                <w:szCs w:val="21"/>
                <w:lang w:val="en-US" w:eastAsia="zh-CN"/>
              </w:rPr>
            </w:pPr>
            <w:r>
              <w:rPr>
                <w:rFonts w:hint="default"/>
                <w:b/>
                <w:bCs/>
                <w:color w:val="auto"/>
                <w:szCs w:val="21"/>
              </w:rPr>
              <w:t>改良型氧化沟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16</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default"/>
                <w:color w:val="auto"/>
                <w:szCs w:val="21"/>
              </w:rPr>
              <w:t>潜水推进器</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default"/>
                <w:color w:val="auto"/>
                <w:szCs w:val="21"/>
              </w:rPr>
              <w:t>LEP1.5/4-1800-42，</w:t>
            </w:r>
          </w:p>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default"/>
                <w:color w:val="auto"/>
                <w:szCs w:val="21"/>
              </w:rPr>
              <w:t>叶浆转速42r/min，</w:t>
            </w:r>
          </w:p>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default"/>
                <w:color w:val="auto"/>
                <w:szCs w:val="21"/>
              </w:rPr>
              <w:t>叶浆直径 1800mm</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台</w:t>
            </w:r>
          </w:p>
        </w:tc>
        <w:tc>
          <w:tcPr>
            <w:tcW w:w="440"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4</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4</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17</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default"/>
                <w:color w:val="auto"/>
                <w:szCs w:val="21"/>
              </w:rPr>
              <w:t>潜水推进器</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default"/>
                <w:color w:val="auto"/>
                <w:szCs w:val="21"/>
              </w:rPr>
              <w:t>LEP3/4-2500-36，</w:t>
            </w:r>
          </w:p>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default"/>
                <w:color w:val="auto"/>
                <w:szCs w:val="21"/>
              </w:rPr>
              <w:t>叶浆转速36r/min，</w:t>
            </w:r>
          </w:p>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default"/>
                <w:color w:val="auto"/>
                <w:szCs w:val="21"/>
              </w:rPr>
              <w:t>叶浆直径 2500mm</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台</w:t>
            </w:r>
          </w:p>
        </w:tc>
        <w:tc>
          <w:tcPr>
            <w:tcW w:w="440"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8</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8</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18</w:t>
            </w:r>
          </w:p>
        </w:tc>
        <w:tc>
          <w:tcPr>
            <w:tcW w:w="1135"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rPr>
              <w:t>潜水搅拌器</w:t>
            </w:r>
          </w:p>
        </w:tc>
        <w:tc>
          <w:tcPr>
            <w:tcW w:w="1609" w:type="pct"/>
            <w:vAlign w:val="center"/>
          </w:tcPr>
          <w:p>
            <w:pPr>
              <w:jc w:val="center"/>
              <w:rPr>
                <w:rFonts w:hint="default" w:ascii="Times New Roman" w:hAnsi="Times New Roman" w:eastAsia="宋体" w:cs="Times New Roman"/>
                <w:kern w:val="2"/>
                <w:sz w:val="21"/>
                <w:szCs w:val="21"/>
                <w:lang w:val="en-US" w:eastAsia="zh-CN" w:bidi="ar-SA"/>
              </w:rPr>
            </w:pPr>
            <w:r>
              <w:rPr>
                <w:rFonts w:hint="eastAsia"/>
              </w:rPr>
              <w:t>转速740r/min,桨叶直径320mm，N=2.2kw</w:t>
            </w:r>
          </w:p>
        </w:tc>
        <w:tc>
          <w:tcPr>
            <w:tcW w:w="299"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szCs w:val="21"/>
              </w:rPr>
              <w:t>台</w:t>
            </w:r>
          </w:p>
        </w:tc>
        <w:tc>
          <w:tcPr>
            <w:tcW w:w="440"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0</w:t>
            </w:r>
          </w:p>
        </w:tc>
        <w:tc>
          <w:tcPr>
            <w:tcW w:w="413" w:type="pct"/>
            <w:vAlign w:val="center"/>
          </w:tcPr>
          <w:p>
            <w:pPr>
              <w:adjustRightInd w:val="0"/>
              <w:snapToGrid w:val="0"/>
              <w:jc w:val="center"/>
              <w:rPr>
                <w:rFonts w:hint="default" w:ascii="Times New Roman" w:hAnsi="Times New Roman" w:eastAsia="宋体" w:cs="Times New Roman"/>
                <w:color w:val="FF0000"/>
                <w:kern w:val="2"/>
                <w:sz w:val="21"/>
                <w:szCs w:val="21"/>
                <w:lang w:val="en-US" w:eastAsia="zh-CN" w:bidi="ar-SA"/>
              </w:rPr>
            </w:pPr>
            <w:r>
              <w:rPr>
                <w:rFonts w:hint="eastAsia"/>
                <w:color w:val="FF0000"/>
                <w:szCs w:val="21"/>
              </w:rPr>
              <w:t>2</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b/>
                <w:bCs/>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19</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default"/>
                <w:color w:val="auto"/>
                <w:szCs w:val="21"/>
              </w:rPr>
              <w:t>管式微孔曝气器</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default"/>
                <w:color w:val="auto"/>
                <w:szCs w:val="21"/>
              </w:rPr>
              <w:t>风量 6m</w:t>
            </w:r>
            <w:r>
              <w:rPr>
                <w:rFonts w:hint="default"/>
                <w:color w:val="auto"/>
                <w:szCs w:val="21"/>
                <w:vertAlign w:val="superscript"/>
              </w:rPr>
              <w:t>3</w:t>
            </w:r>
            <w:r>
              <w:rPr>
                <w:rFonts w:hint="default"/>
                <w:color w:val="auto"/>
                <w:szCs w:val="21"/>
              </w:rPr>
              <w:t>/个，</w:t>
            </w:r>
          </w:p>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default"/>
                <w:color w:val="auto"/>
                <w:szCs w:val="21"/>
              </w:rPr>
              <w:t>膜片为进口 EPDM</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auto"/>
                <w:szCs w:val="21"/>
                <w:lang w:eastAsia="zh-CN"/>
              </w:rPr>
            </w:pPr>
            <w:r>
              <w:rPr>
                <w:rFonts w:hint="eastAsia"/>
                <w:color w:val="auto"/>
                <w:szCs w:val="21"/>
                <w:lang w:eastAsia="zh-CN"/>
              </w:rPr>
              <w:t>个</w:t>
            </w:r>
          </w:p>
        </w:tc>
        <w:tc>
          <w:tcPr>
            <w:tcW w:w="440"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660</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660</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20</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default"/>
                <w:color w:val="auto"/>
                <w:szCs w:val="21"/>
              </w:rPr>
              <w:t>刮泥机</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default"/>
                <w:color w:val="auto"/>
                <w:szCs w:val="21"/>
              </w:rPr>
              <w:t>碳钢</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台</w:t>
            </w:r>
          </w:p>
        </w:tc>
        <w:tc>
          <w:tcPr>
            <w:tcW w:w="440"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2</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0</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color w:val="auto"/>
                <w:szCs w:val="21"/>
                <w:lang w:val="en-US" w:eastAsia="zh-CN"/>
              </w:rPr>
            </w:pPr>
            <w:r>
              <w:rPr>
                <w:rFonts w:hint="eastAsia"/>
                <w:color w:val="auto"/>
                <w:szCs w:val="21"/>
                <w:lang w:val="en-US" w:eastAsia="zh-CN"/>
              </w:rPr>
              <w:t>21</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default"/>
                <w:color w:val="auto"/>
                <w:szCs w:val="21"/>
              </w:rPr>
              <w:t>污泥回流泵</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rPr>
            </w:pPr>
            <w:r>
              <w:rPr>
                <w:rFonts w:hint="default"/>
                <w:color w:val="auto"/>
                <w:szCs w:val="21"/>
              </w:rPr>
              <w:t>Q=110m</w:t>
            </w:r>
            <w:r>
              <w:rPr>
                <w:rFonts w:hint="default"/>
                <w:color w:val="auto"/>
                <w:szCs w:val="21"/>
                <w:vertAlign w:val="superscript"/>
              </w:rPr>
              <w:t>3</w:t>
            </w:r>
            <w:r>
              <w:rPr>
                <w:rFonts w:hint="default"/>
                <w:color w:val="auto"/>
                <w:szCs w:val="21"/>
              </w:rPr>
              <w:t>/h，H=5m，配自耦装置</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台</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eastAsia="宋体"/>
                <w:color w:val="auto"/>
                <w:szCs w:val="21"/>
                <w:lang w:val="en-US" w:eastAsia="zh-CN"/>
              </w:rPr>
            </w:pPr>
            <w:r>
              <w:rPr>
                <w:rFonts w:hint="eastAsia"/>
                <w:color w:val="auto"/>
                <w:szCs w:val="21"/>
                <w:lang w:val="en-US" w:eastAsia="zh-CN"/>
              </w:rPr>
              <w:t>4</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0</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22</w:t>
            </w:r>
          </w:p>
        </w:tc>
        <w:tc>
          <w:tcPr>
            <w:tcW w:w="1135" w:type="pct"/>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rPr>
              <w:t>汽提回流装置</w:t>
            </w:r>
          </w:p>
        </w:tc>
        <w:tc>
          <w:tcPr>
            <w:tcW w:w="1609" w:type="pct"/>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299" w:type="pct"/>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rPr>
              <w:t>套</w:t>
            </w:r>
          </w:p>
        </w:tc>
        <w:tc>
          <w:tcPr>
            <w:tcW w:w="440" w:type="pct"/>
            <w:vAlign w:val="center"/>
          </w:tcPr>
          <w:p>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413" w:type="pct"/>
            <w:vAlign w:val="center"/>
          </w:tcPr>
          <w:p>
            <w:pPr>
              <w:adjustRightInd w:val="0"/>
              <w:snapToGrid w:val="0"/>
              <w:jc w:val="center"/>
              <w:rPr>
                <w:rFonts w:hint="eastAsia" w:ascii="Times New Roman" w:hAnsi="Times New Roman" w:eastAsia="宋体" w:cs="Times New Roman"/>
                <w:color w:val="FF0000"/>
                <w:kern w:val="2"/>
                <w:sz w:val="21"/>
                <w:szCs w:val="21"/>
                <w:lang w:val="en-US" w:eastAsia="zh-CN" w:bidi="ar-SA"/>
              </w:rPr>
            </w:pPr>
            <w:r>
              <w:rPr>
                <w:rFonts w:hint="eastAsia"/>
                <w:color w:val="FF0000"/>
                <w:szCs w:val="21"/>
              </w:rPr>
              <w:t>2</w:t>
            </w:r>
          </w:p>
        </w:tc>
        <w:tc>
          <w:tcPr>
            <w:tcW w:w="687" w:type="pct"/>
            <w:vAlign w:val="center"/>
          </w:tcPr>
          <w:p>
            <w:pPr>
              <w:adjustRightInd w:val="0"/>
              <w:snapToGrid w:val="0"/>
              <w:jc w:val="center"/>
              <w:rPr>
                <w:rFonts w:hint="eastAsia" w:ascii="Times New Roman" w:hAnsi="Times New Roman" w:eastAsia="宋体" w:cs="Times New Roman"/>
                <w:b/>
                <w:bCs/>
                <w:kern w:val="2"/>
                <w:sz w:val="21"/>
                <w:szCs w:val="21"/>
                <w:lang w:val="en-US" w:eastAsia="zh-CN" w:bidi="ar-SA"/>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15" w:type="pct"/>
            <w:vAlign w:val="center"/>
          </w:tcPr>
          <w:p>
            <w:pPr>
              <w:adjustRightInd w:val="0"/>
              <w:snapToGrid w:val="0"/>
              <w:jc w:val="center"/>
              <w:rPr>
                <w:rFonts w:hint="default" w:eastAsia="宋体"/>
                <w:color w:val="auto"/>
                <w:szCs w:val="21"/>
                <w:lang w:val="en-US" w:eastAsia="zh-CN"/>
              </w:rPr>
            </w:pPr>
            <w:r>
              <w:rPr>
                <w:rFonts w:hint="eastAsia"/>
                <w:szCs w:val="21"/>
                <w:lang w:val="en-US" w:eastAsia="zh-CN"/>
              </w:rPr>
              <w:t>23</w:t>
            </w:r>
          </w:p>
        </w:tc>
        <w:tc>
          <w:tcPr>
            <w:tcW w:w="1135" w:type="pct"/>
            <w:vAlign w:val="center"/>
          </w:tcPr>
          <w:p>
            <w:pPr>
              <w:adjustRightInd w:val="0"/>
              <w:snapToGrid w:val="0"/>
              <w:jc w:val="center"/>
              <w:rPr>
                <w:rFonts w:hint="default"/>
                <w:color w:val="auto"/>
                <w:szCs w:val="21"/>
              </w:rPr>
            </w:pPr>
            <w:r>
              <w:rPr>
                <w:rFonts w:hint="eastAsia"/>
                <w:szCs w:val="21"/>
              </w:rPr>
              <w:t>出水拍门</w:t>
            </w:r>
          </w:p>
        </w:tc>
        <w:tc>
          <w:tcPr>
            <w:tcW w:w="1609" w:type="pct"/>
            <w:vAlign w:val="center"/>
          </w:tcPr>
          <w:p>
            <w:pPr>
              <w:adjustRightInd w:val="0"/>
              <w:snapToGrid w:val="0"/>
              <w:jc w:val="center"/>
              <w:rPr>
                <w:rFonts w:hint="default"/>
                <w:color w:val="auto"/>
                <w:szCs w:val="21"/>
              </w:rPr>
            </w:pPr>
            <w:r>
              <w:rPr>
                <w:szCs w:val="21"/>
              </w:rPr>
              <w:t xml:space="preserve">口径 </w:t>
            </w:r>
            <w:r>
              <w:rPr>
                <w:rFonts w:hint="eastAsia" w:ascii="宋体" w:hAnsi="宋体"/>
                <w:szCs w:val="21"/>
              </w:rPr>
              <w:t>Φ</w:t>
            </w:r>
            <w:r>
              <w:rPr>
                <w:rFonts w:hint="eastAsia"/>
                <w:szCs w:val="21"/>
              </w:rPr>
              <w:t>150</w:t>
            </w:r>
          </w:p>
        </w:tc>
        <w:tc>
          <w:tcPr>
            <w:tcW w:w="299" w:type="pct"/>
            <w:vAlign w:val="center"/>
          </w:tcPr>
          <w:p>
            <w:pPr>
              <w:adjustRightInd w:val="0"/>
              <w:snapToGrid w:val="0"/>
              <w:jc w:val="center"/>
              <w:rPr>
                <w:rFonts w:hint="default"/>
                <w:color w:val="auto"/>
                <w:szCs w:val="21"/>
              </w:rPr>
            </w:pPr>
            <w:r>
              <w:rPr>
                <w:szCs w:val="21"/>
              </w:rPr>
              <w:t>台</w:t>
            </w:r>
          </w:p>
        </w:tc>
        <w:tc>
          <w:tcPr>
            <w:tcW w:w="440" w:type="pct"/>
            <w:vAlign w:val="center"/>
          </w:tcPr>
          <w:p>
            <w:pPr>
              <w:adjustRightInd w:val="0"/>
              <w:snapToGrid w:val="0"/>
              <w:jc w:val="center"/>
              <w:rPr>
                <w:rFonts w:hint="default" w:eastAsia="宋体"/>
                <w:color w:val="auto"/>
                <w:szCs w:val="21"/>
                <w:lang w:val="en-US" w:eastAsia="zh-CN"/>
              </w:rPr>
            </w:pPr>
            <w:r>
              <w:rPr>
                <w:rFonts w:hint="eastAsia"/>
                <w:color w:val="auto"/>
                <w:szCs w:val="21"/>
                <w:lang w:val="en-US" w:eastAsia="zh-CN"/>
              </w:rPr>
              <w:t>8</w:t>
            </w:r>
          </w:p>
        </w:tc>
        <w:tc>
          <w:tcPr>
            <w:tcW w:w="413" w:type="pct"/>
            <w:vAlign w:val="center"/>
          </w:tcPr>
          <w:p>
            <w:pPr>
              <w:adjustRightInd w:val="0"/>
              <w:snapToGrid w:val="0"/>
              <w:jc w:val="center"/>
              <w:rPr>
                <w:rFonts w:hint="default"/>
                <w:color w:val="auto"/>
                <w:szCs w:val="21"/>
                <w:lang w:val="en-US" w:eastAsia="zh-CN"/>
              </w:rPr>
            </w:pPr>
            <w:r>
              <w:rPr>
                <w:rFonts w:hint="eastAsia"/>
                <w:color w:val="FF0000"/>
                <w:szCs w:val="21"/>
              </w:rPr>
              <w:t>60</w:t>
            </w:r>
          </w:p>
        </w:tc>
        <w:tc>
          <w:tcPr>
            <w:tcW w:w="687" w:type="pct"/>
            <w:vAlign w:val="center"/>
          </w:tcPr>
          <w:p>
            <w:pPr>
              <w:adjustRightInd w:val="0"/>
              <w:snapToGrid w:val="0"/>
              <w:jc w:val="center"/>
              <w:rPr>
                <w:rFonts w:hint="default"/>
                <w:color w:val="auto"/>
                <w:szCs w:val="21"/>
                <w:lang w:val="en-US" w:eastAsia="zh-CN"/>
              </w:rPr>
            </w:pPr>
            <w:r>
              <w:rPr>
                <w:rFonts w:hint="eastAsia"/>
                <w:b/>
                <w:bCs/>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adjustRightInd w:val="0"/>
              <w:snapToGrid w:val="0"/>
              <w:jc w:val="center"/>
              <w:rPr>
                <w:rFonts w:hint="eastAsia" w:eastAsia="宋体"/>
                <w:color w:val="auto"/>
                <w:szCs w:val="21"/>
                <w:lang w:val="en-US" w:eastAsia="zh-CN"/>
              </w:rPr>
            </w:pPr>
            <w:r>
              <w:rPr>
                <w:rFonts w:hint="eastAsia"/>
                <w:szCs w:val="21"/>
              </w:rPr>
              <w:t>2</w:t>
            </w:r>
            <w:r>
              <w:rPr>
                <w:rFonts w:hint="eastAsia"/>
                <w:szCs w:val="21"/>
                <w:lang w:val="en-US" w:eastAsia="zh-CN"/>
              </w:rPr>
              <w:t>4</w:t>
            </w:r>
          </w:p>
        </w:tc>
        <w:tc>
          <w:tcPr>
            <w:tcW w:w="1135" w:type="pct"/>
            <w:vAlign w:val="center"/>
          </w:tcPr>
          <w:p>
            <w:pPr>
              <w:adjustRightInd w:val="0"/>
              <w:snapToGrid w:val="0"/>
              <w:jc w:val="center"/>
              <w:rPr>
                <w:rFonts w:hint="default"/>
                <w:color w:val="auto"/>
                <w:szCs w:val="21"/>
              </w:rPr>
            </w:pPr>
            <w:r>
              <w:rPr>
                <w:szCs w:val="21"/>
              </w:rPr>
              <w:t>固定堰门</w:t>
            </w:r>
          </w:p>
        </w:tc>
        <w:tc>
          <w:tcPr>
            <w:tcW w:w="1609" w:type="pct"/>
            <w:vAlign w:val="center"/>
          </w:tcPr>
          <w:p>
            <w:pPr>
              <w:adjustRightInd w:val="0"/>
              <w:snapToGrid w:val="0"/>
              <w:jc w:val="center"/>
              <w:rPr>
                <w:rFonts w:hint="default"/>
                <w:color w:val="auto"/>
                <w:szCs w:val="21"/>
              </w:rPr>
            </w:pPr>
            <w:r>
              <w:rPr>
                <w:szCs w:val="21"/>
              </w:rPr>
              <w:t xml:space="preserve">口径 </w:t>
            </w:r>
            <w:r>
              <w:rPr>
                <w:rFonts w:hint="eastAsia"/>
                <w:szCs w:val="21"/>
              </w:rPr>
              <w:t>4</w:t>
            </w:r>
            <w:r>
              <w:rPr>
                <w:szCs w:val="21"/>
              </w:rPr>
              <w:t>00×</w:t>
            </w:r>
            <w:r>
              <w:rPr>
                <w:rFonts w:hint="eastAsia"/>
                <w:szCs w:val="21"/>
              </w:rPr>
              <w:t>4</w:t>
            </w:r>
            <w:r>
              <w:rPr>
                <w:szCs w:val="21"/>
              </w:rPr>
              <w:t>00</w:t>
            </w:r>
          </w:p>
        </w:tc>
        <w:tc>
          <w:tcPr>
            <w:tcW w:w="299" w:type="pct"/>
            <w:vAlign w:val="center"/>
          </w:tcPr>
          <w:p>
            <w:pPr>
              <w:adjustRightInd w:val="0"/>
              <w:snapToGrid w:val="0"/>
              <w:jc w:val="center"/>
              <w:rPr>
                <w:rFonts w:hint="default"/>
                <w:color w:val="auto"/>
                <w:szCs w:val="21"/>
              </w:rPr>
            </w:pPr>
            <w:r>
              <w:rPr>
                <w:szCs w:val="21"/>
              </w:rPr>
              <w:t>台</w:t>
            </w:r>
          </w:p>
        </w:tc>
        <w:tc>
          <w:tcPr>
            <w:tcW w:w="440" w:type="pct"/>
            <w:vAlign w:val="center"/>
          </w:tcPr>
          <w:p>
            <w:pPr>
              <w:adjustRightInd w:val="0"/>
              <w:snapToGrid w:val="0"/>
              <w:jc w:val="center"/>
              <w:rPr>
                <w:rFonts w:hint="default" w:eastAsia="宋体"/>
                <w:color w:val="auto"/>
                <w:szCs w:val="21"/>
                <w:lang w:val="en-US" w:eastAsia="zh-CN"/>
              </w:rPr>
            </w:pPr>
            <w:r>
              <w:rPr>
                <w:rFonts w:hint="eastAsia"/>
                <w:szCs w:val="21"/>
              </w:rPr>
              <w:t>16</w:t>
            </w:r>
          </w:p>
        </w:tc>
        <w:tc>
          <w:tcPr>
            <w:tcW w:w="413" w:type="pct"/>
            <w:vAlign w:val="center"/>
          </w:tcPr>
          <w:p>
            <w:pPr>
              <w:adjustRightInd w:val="0"/>
              <w:snapToGrid w:val="0"/>
              <w:jc w:val="center"/>
              <w:rPr>
                <w:rFonts w:hint="default"/>
                <w:color w:val="auto"/>
                <w:szCs w:val="21"/>
                <w:lang w:val="en-US" w:eastAsia="zh-CN"/>
              </w:rPr>
            </w:pPr>
            <w:r>
              <w:rPr>
                <w:rFonts w:hint="eastAsia"/>
                <w:color w:val="FF0000"/>
                <w:szCs w:val="21"/>
              </w:rPr>
              <w:t>36</w:t>
            </w:r>
          </w:p>
        </w:tc>
        <w:tc>
          <w:tcPr>
            <w:tcW w:w="687" w:type="pct"/>
            <w:vAlign w:val="center"/>
          </w:tcPr>
          <w:p>
            <w:pPr>
              <w:adjustRightInd w:val="0"/>
              <w:snapToGrid w:val="0"/>
              <w:jc w:val="center"/>
              <w:rPr>
                <w:rFonts w:hint="default"/>
                <w:color w:val="auto"/>
                <w:szCs w:val="21"/>
                <w:lang w:val="en-US" w:eastAsia="zh-CN"/>
              </w:rPr>
            </w:pPr>
            <w:r>
              <w:rPr>
                <w:rFonts w:hint="eastAsia"/>
                <w:b/>
                <w:bCs/>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adjustRightInd w:val="0"/>
              <w:snapToGrid w:val="0"/>
              <w:jc w:val="center"/>
              <w:rPr>
                <w:rFonts w:hint="default"/>
                <w:color w:val="auto"/>
                <w:szCs w:val="21"/>
                <w:lang w:val="en-US" w:eastAsia="zh-CN"/>
              </w:rPr>
            </w:pPr>
            <w:r>
              <w:rPr>
                <w:rFonts w:hint="eastAsia"/>
                <w:color w:val="auto"/>
                <w:szCs w:val="21"/>
                <w:lang w:val="en-US" w:eastAsia="zh-CN"/>
              </w:rPr>
              <w:t>25</w:t>
            </w:r>
          </w:p>
        </w:tc>
        <w:tc>
          <w:tcPr>
            <w:tcW w:w="1135" w:type="pct"/>
            <w:vAlign w:val="center"/>
          </w:tcPr>
          <w:p>
            <w:pPr>
              <w:adjustRightInd w:val="0"/>
              <w:snapToGrid w:val="0"/>
              <w:jc w:val="center"/>
              <w:rPr>
                <w:rFonts w:hint="default"/>
                <w:color w:val="auto"/>
                <w:szCs w:val="21"/>
                <w:lang w:eastAsia="zh-CN"/>
              </w:rPr>
            </w:pPr>
            <w:r>
              <w:rPr>
                <w:rFonts w:hint="eastAsia"/>
                <w:szCs w:val="21"/>
              </w:rPr>
              <w:t>进水拍门</w:t>
            </w:r>
          </w:p>
        </w:tc>
        <w:tc>
          <w:tcPr>
            <w:tcW w:w="1609" w:type="pct"/>
            <w:vAlign w:val="center"/>
          </w:tcPr>
          <w:p>
            <w:pPr>
              <w:adjustRightInd w:val="0"/>
              <w:snapToGrid w:val="0"/>
              <w:jc w:val="center"/>
              <w:rPr>
                <w:rFonts w:hint="default"/>
                <w:color w:val="auto"/>
                <w:szCs w:val="21"/>
                <w:lang w:val="en-US" w:eastAsia="zh-CN"/>
              </w:rPr>
            </w:pPr>
            <w:r>
              <w:rPr>
                <w:szCs w:val="21"/>
              </w:rPr>
              <w:t xml:space="preserve">口径 </w:t>
            </w:r>
            <w:r>
              <w:rPr>
                <w:rFonts w:hint="eastAsia"/>
                <w:szCs w:val="21"/>
              </w:rPr>
              <w:t>4</w:t>
            </w:r>
            <w:r>
              <w:rPr>
                <w:szCs w:val="21"/>
              </w:rPr>
              <w:t>00×</w:t>
            </w:r>
            <w:r>
              <w:rPr>
                <w:rFonts w:hint="eastAsia"/>
                <w:szCs w:val="21"/>
              </w:rPr>
              <w:t>4</w:t>
            </w:r>
            <w:r>
              <w:rPr>
                <w:szCs w:val="21"/>
              </w:rPr>
              <w:t>00</w:t>
            </w:r>
          </w:p>
        </w:tc>
        <w:tc>
          <w:tcPr>
            <w:tcW w:w="299" w:type="pct"/>
            <w:vAlign w:val="center"/>
          </w:tcPr>
          <w:p>
            <w:pPr>
              <w:adjustRightInd w:val="0"/>
              <w:snapToGrid w:val="0"/>
              <w:jc w:val="center"/>
              <w:rPr>
                <w:rFonts w:hint="default"/>
                <w:color w:val="auto"/>
                <w:szCs w:val="21"/>
              </w:rPr>
            </w:pPr>
            <w:r>
              <w:rPr>
                <w:szCs w:val="21"/>
              </w:rPr>
              <w:t>台</w:t>
            </w:r>
          </w:p>
        </w:tc>
        <w:tc>
          <w:tcPr>
            <w:tcW w:w="440" w:type="pct"/>
            <w:vAlign w:val="center"/>
          </w:tcPr>
          <w:p>
            <w:pPr>
              <w:adjustRightInd w:val="0"/>
              <w:snapToGrid w:val="0"/>
              <w:jc w:val="center"/>
              <w:rPr>
                <w:rFonts w:hint="default"/>
                <w:color w:val="auto"/>
                <w:szCs w:val="21"/>
                <w:lang w:val="en-US" w:eastAsia="zh-CN"/>
              </w:rPr>
            </w:pPr>
            <w:r>
              <w:rPr>
                <w:rFonts w:hint="eastAsia"/>
                <w:color w:val="auto"/>
                <w:szCs w:val="21"/>
                <w:lang w:val="en-US" w:eastAsia="zh-CN"/>
              </w:rPr>
              <w:t>/</w:t>
            </w:r>
          </w:p>
        </w:tc>
        <w:tc>
          <w:tcPr>
            <w:tcW w:w="413" w:type="pct"/>
            <w:vAlign w:val="center"/>
          </w:tcPr>
          <w:p>
            <w:pPr>
              <w:adjustRightInd w:val="0"/>
              <w:snapToGrid w:val="0"/>
              <w:jc w:val="center"/>
              <w:rPr>
                <w:rFonts w:hint="default"/>
                <w:color w:val="auto"/>
                <w:szCs w:val="21"/>
                <w:lang w:val="en-US" w:eastAsia="zh-CN"/>
              </w:rPr>
            </w:pPr>
            <w:r>
              <w:rPr>
                <w:rFonts w:hint="eastAsia"/>
                <w:color w:val="FF0000"/>
                <w:szCs w:val="21"/>
              </w:rPr>
              <w:t>18</w:t>
            </w:r>
          </w:p>
        </w:tc>
        <w:tc>
          <w:tcPr>
            <w:tcW w:w="687" w:type="pct"/>
            <w:vAlign w:val="center"/>
          </w:tcPr>
          <w:p>
            <w:pPr>
              <w:adjustRightInd w:val="0"/>
              <w:snapToGrid w:val="0"/>
              <w:jc w:val="center"/>
              <w:rPr>
                <w:rFonts w:hint="default"/>
                <w:color w:val="auto"/>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adjustRightInd w:val="0"/>
              <w:snapToGrid w:val="0"/>
              <w:jc w:val="center"/>
              <w:rPr>
                <w:rFonts w:hint="default" w:eastAsia="宋体"/>
                <w:color w:val="auto"/>
                <w:szCs w:val="21"/>
                <w:lang w:val="en-US" w:eastAsia="zh-CN"/>
              </w:rPr>
            </w:pPr>
            <w:r>
              <w:rPr>
                <w:rFonts w:hint="eastAsia"/>
                <w:szCs w:val="21"/>
                <w:lang w:val="en-US" w:eastAsia="zh-CN"/>
              </w:rPr>
              <w:t>26</w:t>
            </w:r>
          </w:p>
        </w:tc>
        <w:tc>
          <w:tcPr>
            <w:tcW w:w="1135" w:type="pct"/>
            <w:vAlign w:val="center"/>
          </w:tcPr>
          <w:p>
            <w:pPr>
              <w:adjustRightInd w:val="0"/>
              <w:snapToGrid w:val="0"/>
              <w:jc w:val="center"/>
              <w:rPr>
                <w:rFonts w:hint="default"/>
                <w:color w:val="auto"/>
                <w:szCs w:val="21"/>
                <w:lang w:eastAsia="zh-CN"/>
              </w:rPr>
            </w:pPr>
            <w:r>
              <w:rPr>
                <w:szCs w:val="21"/>
              </w:rPr>
              <w:t>DO 仪</w:t>
            </w:r>
          </w:p>
        </w:tc>
        <w:tc>
          <w:tcPr>
            <w:tcW w:w="1609" w:type="pct"/>
            <w:vAlign w:val="center"/>
          </w:tcPr>
          <w:p>
            <w:pPr>
              <w:adjustRightInd w:val="0"/>
              <w:snapToGrid w:val="0"/>
              <w:jc w:val="center"/>
              <w:rPr>
                <w:rFonts w:hint="default"/>
                <w:color w:val="auto"/>
                <w:szCs w:val="21"/>
                <w:lang w:val="en-US" w:eastAsia="zh-CN"/>
              </w:rPr>
            </w:pPr>
            <w:r>
              <w:rPr>
                <w:szCs w:val="21"/>
              </w:rPr>
              <w:t xml:space="preserve">组合 </w:t>
            </w:r>
          </w:p>
        </w:tc>
        <w:tc>
          <w:tcPr>
            <w:tcW w:w="299" w:type="pct"/>
            <w:vAlign w:val="center"/>
          </w:tcPr>
          <w:p>
            <w:pPr>
              <w:adjustRightInd w:val="0"/>
              <w:snapToGrid w:val="0"/>
              <w:jc w:val="center"/>
              <w:rPr>
                <w:rFonts w:hint="default"/>
                <w:color w:val="auto"/>
                <w:szCs w:val="21"/>
              </w:rPr>
            </w:pPr>
            <w:r>
              <w:rPr>
                <w:szCs w:val="21"/>
              </w:rPr>
              <w:t>台</w:t>
            </w:r>
          </w:p>
        </w:tc>
        <w:tc>
          <w:tcPr>
            <w:tcW w:w="440" w:type="pct"/>
            <w:vAlign w:val="center"/>
          </w:tcPr>
          <w:p>
            <w:pPr>
              <w:adjustRightInd w:val="0"/>
              <w:snapToGrid w:val="0"/>
              <w:jc w:val="center"/>
              <w:rPr>
                <w:rFonts w:hint="eastAsia"/>
                <w:color w:val="auto"/>
                <w:szCs w:val="21"/>
                <w:lang w:val="en-US" w:eastAsia="zh-CN"/>
              </w:rPr>
            </w:pPr>
            <w:r>
              <w:rPr>
                <w:rFonts w:hint="eastAsia"/>
                <w:szCs w:val="21"/>
              </w:rPr>
              <w:t>2</w:t>
            </w:r>
          </w:p>
        </w:tc>
        <w:tc>
          <w:tcPr>
            <w:tcW w:w="413" w:type="pct"/>
            <w:vAlign w:val="center"/>
          </w:tcPr>
          <w:p>
            <w:pPr>
              <w:adjustRightInd w:val="0"/>
              <w:snapToGrid w:val="0"/>
              <w:jc w:val="center"/>
              <w:rPr>
                <w:rFonts w:hint="default"/>
                <w:color w:val="auto"/>
                <w:szCs w:val="21"/>
                <w:lang w:val="en-US" w:eastAsia="zh-CN"/>
              </w:rPr>
            </w:pPr>
            <w:r>
              <w:rPr>
                <w:rFonts w:hint="eastAsia"/>
                <w:color w:val="000000" w:themeColor="text1"/>
                <w:szCs w:val="21"/>
                <w14:textFill>
                  <w14:solidFill>
                    <w14:schemeClr w14:val="tx1"/>
                  </w14:solidFill>
                </w14:textFill>
              </w:rPr>
              <w:t>2</w:t>
            </w:r>
          </w:p>
        </w:tc>
        <w:tc>
          <w:tcPr>
            <w:tcW w:w="687" w:type="pct"/>
            <w:vAlign w:val="center"/>
          </w:tcPr>
          <w:p>
            <w:pPr>
              <w:adjustRightInd w:val="0"/>
              <w:snapToGrid w:val="0"/>
              <w:jc w:val="center"/>
              <w:rPr>
                <w:rFonts w:hint="eastAsia"/>
                <w:b/>
                <w:bCs/>
                <w:szCs w:val="21"/>
                <w:lang w:val="en-US" w:eastAsia="zh-CN"/>
              </w:rPr>
            </w:pPr>
            <w:r>
              <w:rPr>
                <w:rFonts w:hint="eastAsia"/>
                <w:b/>
                <w:bCs/>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adjustRightInd w:val="0"/>
              <w:snapToGrid w:val="0"/>
              <w:jc w:val="center"/>
              <w:rPr>
                <w:rFonts w:hint="default" w:eastAsia="宋体"/>
                <w:color w:val="auto"/>
                <w:szCs w:val="21"/>
                <w:lang w:val="en-US" w:eastAsia="zh-CN"/>
              </w:rPr>
            </w:pPr>
            <w:r>
              <w:rPr>
                <w:rFonts w:hint="eastAsia"/>
                <w:szCs w:val="21"/>
                <w:lang w:val="en-US" w:eastAsia="zh-CN"/>
              </w:rPr>
              <w:t>27</w:t>
            </w:r>
          </w:p>
        </w:tc>
        <w:tc>
          <w:tcPr>
            <w:tcW w:w="1135" w:type="pct"/>
            <w:vAlign w:val="center"/>
          </w:tcPr>
          <w:p>
            <w:pPr>
              <w:adjustRightInd w:val="0"/>
              <w:snapToGrid w:val="0"/>
              <w:jc w:val="center"/>
              <w:rPr>
                <w:rFonts w:hint="default"/>
                <w:color w:val="auto"/>
                <w:szCs w:val="21"/>
                <w:lang w:eastAsia="zh-CN"/>
              </w:rPr>
            </w:pPr>
            <w:r>
              <w:rPr>
                <w:szCs w:val="21"/>
              </w:rPr>
              <w:t>污泥浓度计</w:t>
            </w:r>
          </w:p>
        </w:tc>
        <w:tc>
          <w:tcPr>
            <w:tcW w:w="1609" w:type="pct"/>
            <w:vAlign w:val="center"/>
          </w:tcPr>
          <w:p>
            <w:pPr>
              <w:adjustRightInd w:val="0"/>
              <w:snapToGrid w:val="0"/>
              <w:jc w:val="center"/>
              <w:rPr>
                <w:rFonts w:hint="default"/>
                <w:color w:val="auto"/>
                <w:szCs w:val="21"/>
                <w:lang w:val="en-US" w:eastAsia="zh-CN"/>
              </w:rPr>
            </w:pPr>
            <w:r>
              <w:rPr>
                <w:szCs w:val="21"/>
              </w:rPr>
              <w:t xml:space="preserve">组合 </w:t>
            </w:r>
          </w:p>
        </w:tc>
        <w:tc>
          <w:tcPr>
            <w:tcW w:w="299" w:type="pct"/>
            <w:vAlign w:val="center"/>
          </w:tcPr>
          <w:p>
            <w:pPr>
              <w:adjustRightInd w:val="0"/>
              <w:snapToGrid w:val="0"/>
              <w:jc w:val="center"/>
              <w:rPr>
                <w:rFonts w:hint="default"/>
                <w:color w:val="auto"/>
                <w:szCs w:val="21"/>
              </w:rPr>
            </w:pPr>
            <w:r>
              <w:rPr>
                <w:szCs w:val="21"/>
              </w:rPr>
              <w:t>台</w:t>
            </w:r>
          </w:p>
        </w:tc>
        <w:tc>
          <w:tcPr>
            <w:tcW w:w="440" w:type="pct"/>
            <w:vAlign w:val="center"/>
          </w:tcPr>
          <w:p>
            <w:pPr>
              <w:adjustRightInd w:val="0"/>
              <w:snapToGrid w:val="0"/>
              <w:jc w:val="center"/>
              <w:rPr>
                <w:rFonts w:hint="default"/>
                <w:color w:val="auto"/>
                <w:szCs w:val="21"/>
                <w:lang w:val="en-US" w:eastAsia="zh-CN"/>
              </w:rPr>
            </w:pPr>
            <w:r>
              <w:rPr>
                <w:rFonts w:hint="eastAsia"/>
                <w:szCs w:val="21"/>
              </w:rPr>
              <w:t>1</w:t>
            </w:r>
          </w:p>
        </w:tc>
        <w:tc>
          <w:tcPr>
            <w:tcW w:w="413" w:type="pct"/>
            <w:vAlign w:val="center"/>
          </w:tcPr>
          <w:p>
            <w:pPr>
              <w:adjustRightInd w:val="0"/>
              <w:snapToGrid w:val="0"/>
              <w:jc w:val="center"/>
              <w:rPr>
                <w:rFonts w:hint="default"/>
                <w:color w:val="auto"/>
                <w:szCs w:val="21"/>
                <w:lang w:val="en-US" w:eastAsia="zh-CN"/>
              </w:rPr>
            </w:pPr>
            <w:r>
              <w:rPr>
                <w:rFonts w:hint="eastAsia"/>
                <w:color w:val="FF0000"/>
                <w:szCs w:val="21"/>
              </w:rPr>
              <w:t>2</w:t>
            </w:r>
          </w:p>
        </w:tc>
        <w:tc>
          <w:tcPr>
            <w:tcW w:w="687" w:type="pct"/>
            <w:vAlign w:val="center"/>
          </w:tcPr>
          <w:p>
            <w:pPr>
              <w:adjustRightInd w:val="0"/>
              <w:snapToGrid w:val="0"/>
              <w:jc w:val="center"/>
              <w:rPr>
                <w:rFonts w:hint="default"/>
                <w:color w:val="auto"/>
                <w:szCs w:val="21"/>
                <w:lang w:val="en-US" w:eastAsia="zh-CN"/>
              </w:rPr>
            </w:pPr>
            <w:r>
              <w:rPr>
                <w:rFonts w:hint="eastAsia"/>
                <w:b/>
                <w:bCs/>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b/>
                <w:bCs/>
                <w:color w:val="auto"/>
                <w:szCs w:val="21"/>
                <w:lang w:val="en-US" w:eastAsia="zh-CN"/>
              </w:rPr>
            </w:pPr>
            <w:r>
              <w:rPr>
                <w:rFonts w:hint="eastAsia"/>
                <w:b/>
                <w:bCs/>
                <w:color w:val="auto"/>
                <w:szCs w:val="21"/>
                <w:lang w:val="en-US" w:eastAsia="zh-CN"/>
              </w:rPr>
              <w:t>七</w:t>
            </w:r>
          </w:p>
        </w:tc>
        <w:tc>
          <w:tcPr>
            <w:tcW w:w="4584" w:type="pct"/>
            <w:gridSpan w:val="6"/>
            <w:vAlign w:val="center"/>
          </w:tcPr>
          <w:p>
            <w:pPr>
              <w:keepNext w:val="0"/>
              <w:keepLines w:val="0"/>
              <w:suppressLineNumbers w:val="0"/>
              <w:adjustRightInd w:val="0"/>
              <w:snapToGrid w:val="0"/>
              <w:spacing w:before="0" w:beforeAutospacing="0" w:after="0" w:afterAutospacing="0"/>
              <w:ind w:left="0" w:leftChars="0" w:right="0" w:rightChars="0"/>
              <w:jc w:val="left"/>
              <w:rPr>
                <w:rFonts w:hint="default"/>
                <w:b/>
                <w:bCs/>
                <w:color w:val="auto"/>
                <w:szCs w:val="21"/>
                <w:lang w:val="en-US" w:eastAsia="zh-CN"/>
              </w:rPr>
            </w:pPr>
            <w:r>
              <w:rPr>
                <w:rFonts w:hint="default"/>
                <w:b/>
                <w:bCs/>
                <w:color w:val="auto"/>
                <w:szCs w:val="21"/>
                <w:lang w:val="en-US" w:eastAsia="zh-CN"/>
              </w:rPr>
              <w:t>MBR 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28</w:t>
            </w:r>
          </w:p>
        </w:tc>
        <w:tc>
          <w:tcPr>
            <w:tcW w:w="1135" w:type="pct"/>
            <w:vAlign w:val="center"/>
          </w:tcPr>
          <w:p>
            <w:pPr>
              <w:adjustRightInd w:val="0"/>
              <w:snapToGrid w:val="0"/>
              <w:jc w:val="center"/>
              <w:rPr>
                <w:rFonts w:hint="default"/>
                <w:color w:val="auto"/>
                <w:szCs w:val="21"/>
                <w:lang w:eastAsia="zh-CN"/>
              </w:rPr>
            </w:pPr>
            <w:r>
              <w:rPr>
                <w:szCs w:val="21"/>
              </w:rPr>
              <w:t>风机</w:t>
            </w:r>
          </w:p>
        </w:tc>
        <w:tc>
          <w:tcPr>
            <w:tcW w:w="1609" w:type="pct"/>
            <w:vAlign w:val="center"/>
          </w:tcPr>
          <w:p>
            <w:pPr>
              <w:adjustRightInd w:val="0"/>
              <w:snapToGrid w:val="0"/>
              <w:jc w:val="center"/>
              <w:rPr>
                <w:rFonts w:hint="default"/>
                <w:color w:val="auto"/>
                <w:szCs w:val="21"/>
                <w:lang w:val="en-US" w:eastAsia="zh-CN"/>
              </w:rPr>
            </w:pPr>
            <w:r>
              <w:rPr>
                <w:rFonts w:hint="eastAsia"/>
                <w:color w:val="auto"/>
                <w:szCs w:val="21"/>
                <w:lang w:val="en-US" w:eastAsia="zh-CN"/>
              </w:rPr>
              <w:t>/</w:t>
            </w:r>
          </w:p>
        </w:tc>
        <w:tc>
          <w:tcPr>
            <w:tcW w:w="299" w:type="pct"/>
            <w:vAlign w:val="center"/>
          </w:tcPr>
          <w:p>
            <w:pPr>
              <w:adjustRightInd w:val="0"/>
              <w:snapToGrid w:val="0"/>
              <w:jc w:val="center"/>
              <w:rPr>
                <w:rFonts w:hint="default"/>
                <w:color w:val="auto"/>
                <w:szCs w:val="21"/>
              </w:rPr>
            </w:pPr>
            <w:r>
              <w:rPr>
                <w:szCs w:val="21"/>
              </w:rPr>
              <w:t>台</w:t>
            </w:r>
          </w:p>
        </w:tc>
        <w:tc>
          <w:tcPr>
            <w:tcW w:w="440" w:type="pct"/>
            <w:vAlign w:val="center"/>
          </w:tcPr>
          <w:p>
            <w:pPr>
              <w:adjustRightInd w:val="0"/>
              <w:snapToGrid w:val="0"/>
              <w:jc w:val="center"/>
              <w:rPr>
                <w:rFonts w:hint="default"/>
                <w:color w:val="auto"/>
                <w:szCs w:val="21"/>
                <w:lang w:val="en-US" w:eastAsia="zh-CN"/>
              </w:rPr>
            </w:pPr>
            <w:r>
              <w:rPr>
                <w:rFonts w:hint="eastAsia"/>
                <w:szCs w:val="21"/>
              </w:rPr>
              <w:t>8</w:t>
            </w:r>
          </w:p>
        </w:tc>
        <w:tc>
          <w:tcPr>
            <w:tcW w:w="413" w:type="pct"/>
            <w:vAlign w:val="center"/>
          </w:tcPr>
          <w:p>
            <w:pPr>
              <w:adjustRightInd w:val="0"/>
              <w:snapToGrid w:val="0"/>
              <w:jc w:val="center"/>
              <w:rPr>
                <w:rFonts w:hint="default"/>
                <w:color w:val="auto"/>
                <w:szCs w:val="21"/>
                <w:lang w:val="en-US" w:eastAsia="zh-CN"/>
              </w:rPr>
            </w:pPr>
            <w:r>
              <w:rPr>
                <w:rFonts w:hint="eastAsia"/>
                <w:color w:val="FF0000"/>
                <w:szCs w:val="21"/>
              </w:rPr>
              <w:t>3</w:t>
            </w:r>
          </w:p>
        </w:tc>
        <w:tc>
          <w:tcPr>
            <w:tcW w:w="687" w:type="pct"/>
            <w:vAlign w:val="center"/>
          </w:tcPr>
          <w:p>
            <w:pPr>
              <w:adjustRightInd w:val="0"/>
              <w:snapToGrid w:val="0"/>
              <w:jc w:val="center"/>
              <w:rPr>
                <w:rFonts w:hint="default"/>
                <w:color w:val="auto"/>
                <w:szCs w:val="21"/>
                <w:lang w:val="en-US" w:eastAsia="zh-CN"/>
              </w:rPr>
            </w:pPr>
            <w:r>
              <w:rPr>
                <w:rFonts w:hint="eastAsia"/>
                <w:b/>
                <w:bCs/>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29</w:t>
            </w:r>
          </w:p>
        </w:tc>
        <w:tc>
          <w:tcPr>
            <w:tcW w:w="1135" w:type="pct"/>
            <w:vAlign w:val="center"/>
          </w:tcPr>
          <w:p>
            <w:pPr>
              <w:adjustRightInd w:val="0"/>
              <w:snapToGrid w:val="0"/>
              <w:jc w:val="center"/>
              <w:rPr>
                <w:rFonts w:hint="default"/>
                <w:color w:val="auto"/>
                <w:szCs w:val="21"/>
                <w:lang w:eastAsia="zh-CN"/>
              </w:rPr>
            </w:pPr>
            <w:r>
              <w:rPr>
                <w:szCs w:val="21"/>
              </w:rPr>
              <w:t>膜组件</w:t>
            </w:r>
          </w:p>
        </w:tc>
        <w:tc>
          <w:tcPr>
            <w:tcW w:w="1609" w:type="pct"/>
            <w:vAlign w:val="center"/>
          </w:tcPr>
          <w:p>
            <w:pPr>
              <w:adjustRightInd w:val="0"/>
              <w:snapToGrid w:val="0"/>
              <w:jc w:val="center"/>
              <w:rPr>
                <w:rFonts w:hint="default"/>
                <w:color w:val="auto"/>
                <w:szCs w:val="21"/>
                <w:lang w:val="en-US" w:eastAsia="zh-CN"/>
              </w:rPr>
            </w:pPr>
            <w:r>
              <w:rPr>
                <w:rFonts w:hint="eastAsia"/>
                <w:color w:val="auto"/>
                <w:szCs w:val="21"/>
                <w:lang w:val="en-US" w:eastAsia="zh-CN"/>
              </w:rPr>
              <w:t>/</w:t>
            </w:r>
          </w:p>
        </w:tc>
        <w:tc>
          <w:tcPr>
            <w:tcW w:w="299" w:type="pct"/>
            <w:vAlign w:val="center"/>
          </w:tcPr>
          <w:p>
            <w:pPr>
              <w:adjustRightInd w:val="0"/>
              <w:snapToGrid w:val="0"/>
              <w:jc w:val="center"/>
              <w:rPr>
                <w:rFonts w:hint="eastAsia" w:eastAsia="宋体"/>
                <w:color w:val="auto"/>
                <w:szCs w:val="21"/>
                <w:lang w:eastAsia="zh-CN"/>
              </w:rPr>
            </w:pPr>
            <w:r>
              <w:rPr>
                <w:rFonts w:hint="eastAsia"/>
                <w:szCs w:val="21"/>
              </w:rPr>
              <w:t>组</w:t>
            </w:r>
          </w:p>
        </w:tc>
        <w:tc>
          <w:tcPr>
            <w:tcW w:w="440" w:type="pct"/>
            <w:vAlign w:val="center"/>
          </w:tcPr>
          <w:p>
            <w:pPr>
              <w:adjustRightInd w:val="0"/>
              <w:snapToGrid w:val="0"/>
              <w:jc w:val="center"/>
              <w:rPr>
                <w:rFonts w:hint="default"/>
                <w:color w:val="auto"/>
                <w:szCs w:val="21"/>
                <w:lang w:val="en-US" w:eastAsia="zh-CN"/>
              </w:rPr>
            </w:pPr>
            <w:r>
              <w:rPr>
                <w:rFonts w:hint="eastAsia"/>
                <w:szCs w:val="21"/>
              </w:rPr>
              <w:t>80</w:t>
            </w:r>
          </w:p>
        </w:tc>
        <w:tc>
          <w:tcPr>
            <w:tcW w:w="413" w:type="pct"/>
            <w:vAlign w:val="center"/>
          </w:tcPr>
          <w:p>
            <w:pPr>
              <w:adjustRightInd w:val="0"/>
              <w:snapToGrid w:val="0"/>
              <w:jc w:val="center"/>
              <w:rPr>
                <w:rFonts w:hint="default"/>
                <w:color w:val="auto"/>
                <w:szCs w:val="21"/>
                <w:lang w:val="en-US" w:eastAsia="zh-CN"/>
              </w:rPr>
            </w:pPr>
            <w:r>
              <w:rPr>
                <w:rFonts w:hint="eastAsia"/>
                <w:color w:val="FF0000"/>
                <w:szCs w:val="21"/>
              </w:rPr>
              <w:t>48</w:t>
            </w:r>
          </w:p>
        </w:tc>
        <w:tc>
          <w:tcPr>
            <w:tcW w:w="687" w:type="pct"/>
            <w:vAlign w:val="center"/>
          </w:tcPr>
          <w:p>
            <w:pPr>
              <w:adjustRightInd w:val="0"/>
              <w:snapToGrid w:val="0"/>
              <w:jc w:val="center"/>
              <w:rPr>
                <w:rFonts w:hint="default"/>
                <w:color w:val="auto"/>
                <w:szCs w:val="21"/>
                <w:lang w:val="en-US" w:eastAsia="zh-CN"/>
              </w:rPr>
            </w:pPr>
            <w:r>
              <w:rPr>
                <w:rFonts w:hint="eastAsia"/>
                <w:b/>
                <w:bCs/>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30</w:t>
            </w:r>
          </w:p>
        </w:tc>
        <w:tc>
          <w:tcPr>
            <w:tcW w:w="1135" w:type="pct"/>
            <w:vAlign w:val="center"/>
          </w:tcPr>
          <w:p>
            <w:pPr>
              <w:adjustRightInd w:val="0"/>
              <w:snapToGrid w:val="0"/>
              <w:jc w:val="center"/>
              <w:rPr>
                <w:rFonts w:hint="default"/>
                <w:color w:val="auto"/>
                <w:szCs w:val="21"/>
                <w:lang w:eastAsia="zh-CN"/>
              </w:rPr>
            </w:pPr>
            <w:r>
              <w:rPr>
                <w:szCs w:val="21"/>
              </w:rPr>
              <w:t>抽吸泵</w:t>
            </w:r>
          </w:p>
        </w:tc>
        <w:tc>
          <w:tcPr>
            <w:tcW w:w="1609" w:type="pct"/>
            <w:vAlign w:val="center"/>
          </w:tcPr>
          <w:p>
            <w:pPr>
              <w:adjustRightInd w:val="0"/>
              <w:snapToGrid w:val="0"/>
              <w:jc w:val="center"/>
              <w:rPr>
                <w:rFonts w:hint="default"/>
                <w:color w:val="auto"/>
                <w:szCs w:val="21"/>
                <w:lang w:val="en-US" w:eastAsia="zh-CN"/>
              </w:rPr>
            </w:pPr>
            <w:r>
              <w:rPr>
                <w:szCs w:val="21"/>
              </w:rPr>
              <w:t>200ZW280-14</w:t>
            </w:r>
          </w:p>
        </w:tc>
        <w:tc>
          <w:tcPr>
            <w:tcW w:w="299" w:type="pct"/>
            <w:vAlign w:val="center"/>
          </w:tcPr>
          <w:p>
            <w:pPr>
              <w:adjustRightInd w:val="0"/>
              <w:snapToGrid w:val="0"/>
              <w:jc w:val="center"/>
              <w:rPr>
                <w:rFonts w:hint="default"/>
                <w:color w:val="auto"/>
                <w:szCs w:val="21"/>
              </w:rPr>
            </w:pPr>
            <w:r>
              <w:rPr>
                <w:szCs w:val="21"/>
              </w:rPr>
              <w:t>台</w:t>
            </w:r>
          </w:p>
        </w:tc>
        <w:tc>
          <w:tcPr>
            <w:tcW w:w="440" w:type="pct"/>
            <w:vAlign w:val="center"/>
          </w:tcPr>
          <w:p>
            <w:pPr>
              <w:adjustRightInd w:val="0"/>
              <w:snapToGrid w:val="0"/>
              <w:jc w:val="center"/>
              <w:rPr>
                <w:rFonts w:hint="default"/>
                <w:color w:val="auto"/>
                <w:szCs w:val="21"/>
                <w:lang w:val="en-US" w:eastAsia="zh-CN"/>
              </w:rPr>
            </w:pPr>
            <w:r>
              <w:rPr>
                <w:rFonts w:hint="eastAsia"/>
                <w:szCs w:val="21"/>
              </w:rPr>
              <w:t>4</w:t>
            </w:r>
          </w:p>
        </w:tc>
        <w:tc>
          <w:tcPr>
            <w:tcW w:w="413" w:type="pct"/>
            <w:vAlign w:val="center"/>
          </w:tcPr>
          <w:p>
            <w:pPr>
              <w:adjustRightInd w:val="0"/>
              <w:snapToGrid w:val="0"/>
              <w:jc w:val="center"/>
              <w:rPr>
                <w:rFonts w:hint="default"/>
                <w:color w:val="auto"/>
                <w:szCs w:val="21"/>
                <w:lang w:val="en-US" w:eastAsia="zh-CN"/>
              </w:rPr>
            </w:pPr>
            <w:r>
              <w:rPr>
                <w:rFonts w:hint="eastAsia"/>
                <w:color w:val="FF0000"/>
                <w:szCs w:val="21"/>
              </w:rPr>
              <w:t>5</w:t>
            </w:r>
          </w:p>
        </w:tc>
        <w:tc>
          <w:tcPr>
            <w:tcW w:w="687" w:type="pct"/>
            <w:vAlign w:val="center"/>
          </w:tcPr>
          <w:p>
            <w:pPr>
              <w:adjustRightInd w:val="0"/>
              <w:snapToGrid w:val="0"/>
              <w:jc w:val="center"/>
              <w:rPr>
                <w:rFonts w:hint="default"/>
                <w:color w:val="auto"/>
                <w:szCs w:val="21"/>
                <w:lang w:val="en-US" w:eastAsia="zh-CN"/>
              </w:rPr>
            </w:pPr>
            <w:r>
              <w:rPr>
                <w:rFonts w:hint="eastAsia"/>
                <w:b/>
                <w:bCs/>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31</w:t>
            </w:r>
          </w:p>
        </w:tc>
        <w:tc>
          <w:tcPr>
            <w:tcW w:w="1135" w:type="pct"/>
            <w:vAlign w:val="center"/>
          </w:tcPr>
          <w:p>
            <w:pPr>
              <w:adjustRightInd w:val="0"/>
              <w:snapToGrid w:val="0"/>
              <w:jc w:val="center"/>
              <w:rPr>
                <w:rFonts w:hint="default"/>
                <w:color w:val="auto"/>
                <w:szCs w:val="21"/>
                <w:lang w:eastAsia="zh-CN"/>
              </w:rPr>
            </w:pPr>
            <w:r>
              <w:rPr>
                <w:szCs w:val="21"/>
              </w:rPr>
              <w:t>污泥回流泵</w:t>
            </w:r>
          </w:p>
        </w:tc>
        <w:tc>
          <w:tcPr>
            <w:tcW w:w="1609" w:type="pct"/>
            <w:vAlign w:val="center"/>
          </w:tcPr>
          <w:p>
            <w:pPr>
              <w:adjustRightInd w:val="0"/>
              <w:snapToGrid w:val="0"/>
              <w:jc w:val="center"/>
              <w:rPr>
                <w:rFonts w:hint="default"/>
                <w:color w:val="auto"/>
                <w:szCs w:val="21"/>
                <w:lang w:val="en-US" w:eastAsia="zh-CN"/>
              </w:rPr>
            </w:pPr>
            <w:r>
              <w:rPr>
                <w:szCs w:val="21"/>
              </w:rPr>
              <w:t>200WQ250-15-18.5</w:t>
            </w:r>
          </w:p>
        </w:tc>
        <w:tc>
          <w:tcPr>
            <w:tcW w:w="299" w:type="pct"/>
            <w:vAlign w:val="center"/>
          </w:tcPr>
          <w:p>
            <w:pPr>
              <w:adjustRightInd w:val="0"/>
              <w:snapToGrid w:val="0"/>
              <w:jc w:val="center"/>
              <w:rPr>
                <w:rFonts w:hint="default"/>
                <w:color w:val="auto"/>
                <w:szCs w:val="21"/>
              </w:rPr>
            </w:pPr>
            <w:r>
              <w:rPr>
                <w:szCs w:val="21"/>
              </w:rPr>
              <w:t>台</w:t>
            </w:r>
          </w:p>
        </w:tc>
        <w:tc>
          <w:tcPr>
            <w:tcW w:w="440" w:type="pct"/>
            <w:vAlign w:val="center"/>
          </w:tcPr>
          <w:p>
            <w:pPr>
              <w:adjustRightInd w:val="0"/>
              <w:snapToGrid w:val="0"/>
              <w:jc w:val="center"/>
              <w:rPr>
                <w:rFonts w:hint="default"/>
                <w:color w:val="auto"/>
                <w:szCs w:val="21"/>
                <w:lang w:val="en-US" w:eastAsia="zh-CN"/>
              </w:rPr>
            </w:pPr>
            <w:r>
              <w:rPr>
                <w:rFonts w:hint="eastAsia"/>
                <w:szCs w:val="21"/>
              </w:rPr>
              <w:t>8</w:t>
            </w:r>
          </w:p>
        </w:tc>
        <w:tc>
          <w:tcPr>
            <w:tcW w:w="413" w:type="pct"/>
            <w:vAlign w:val="center"/>
          </w:tcPr>
          <w:p>
            <w:pPr>
              <w:adjustRightInd w:val="0"/>
              <w:snapToGrid w:val="0"/>
              <w:jc w:val="center"/>
              <w:rPr>
                <w:rFonts w:hint="default"/>
                <w:color w:val="auto"/>
                <w:szCs w:val="21"/>
                <w:lang w:val="en-US" w:eastAsia="zh-CN"/>
              </w:rPr>
            </w:pPr>
            <w:r>
              <w:rPr>
                <w:rFonts w:hint="eastAsia"/>
                <w:color w:val="FF0000"/>
                <w:szCs w:val="21"/>
              </w:rPr>
              <w:t>4</w:t>
            </w:r>
          </w:p>
        </w:tc>
        <w:tc>
          <w:tcPr>
            <w:tcW w:w="687" w:type="pct"/>
            <w:vAlign w:val="center"/>
          </w:tcPr>
          <w:p>
            <w:pPr>
              <w:adjustRightInd w:val="0"/>
              <w:snapToGrid w:val="0"/>
              <w:jc w:val="center"/>
              <w:rPr>
                <w:rFonts w:hint="default"/>
                <w:color w:val="auto"/>
                <w:szCs w:val="21"/>
                <w:lang w:val="en-US" w:eastAsia="zh-CN"/>
              </w:rPr>
            </w:pPr>
            <w:r>
              <w:rPr>
                <w:rFonts w:hint="eastAsia"/>
                <w:b/>
                <w:bCs/>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32</w:t>
            </w:r>
          </w:p>
        </w:tc>
        <w:tc>
          <w:tcPr>
            <w:tcW w:w="1135" w:type="pct"/>
            <w:vAlign w:val="center"/>
          </w:tcPr>
          <w:p>
            <w:pPr>
              <w:adjustRightInd w:val="0"/>
              <w:snapToGrid w:val="0"/>
              <w:jc w:val="center"/>
              <w:rPr>
                <w:rFonts w:hint="default"/>
                <w:color w:val="auto"/>
                <w:szCs w:val="21"/>
                <w:lang w:eastAsia="zh-CN"/>
              </w:rPr>
            </w:pPr>
            <w:r>
              <w:rPr>
                <w:rFonts w:hint="eastAsia"/>
                <w:szCs w:val="21"/>
              </w:rPr>
              <w:t>反吸泵</w:t>
            </w:r>
          </w:p>
        </w:tc>
        <w:tc>
          <w:tcPr>
            <w:tcW w:w="1609" w:type="pct"/>
            <w:vAlign w:val="center"/>
          </w:tcPr>
          <w:p>
            <w:pPr>
              <w:adjustRightInd w:val="0"/>
              <w:snapToGrid w:val="0"/>
              <w:jc w:val="center"/>
              <w:rPr>
                <w:rFonts w:hint="default"/>
                <w:color w:val="auto"/>
                <w:szCs w:val="21"/>
                <w:lang w:val="en-US" w:eastAsia="zh-CN"/>
              </w:rPr>
            </w:pPr>
            <w:r>
              <w:rPr>
                <w:rFonts w:hint="eastAsia"/>
                <w:color w:val="auto"/>
                <w:szCs w:val="21"/>
                <w:lang w:val="en-US" w:eastAsia="zh-CN"/>
              </w:rPr>
              <w:t>/</w:t>
            </w:r>
          </w:p>
        </w:tc>
        <w:tc>
          <w:tcPr>
            <w:tcW w:w="299" w:type="pct"/>
            <w:vAlign w:val="center"/>
          </w:tcPr>
          <w:p>
            <w:pPr>
              <w:adjustRightInd w:val="0"/>
              <w:snapToGrid w:val="0"/>
              <w:jc w:val="center"/>
              <w:rPr>
                <w:rFonts w:hint="default"/>
                <w:color w:val="auto"/>
                <w:szCs w:val="21"/>
              </w:rPr>
            </w:pPr>
            <w:r>
              <w:rPr>
                <w:szCs w:val="21"/>
              </w:rPr>
              <w:t>台</w:t>
            </w:r>
          </w:p>
        </w:tc>
        <w:tc>
          <w:tcPr>
            <w:tcW w:w="440" w:type="pct"/>
            <w:vAlign w:val="center"/>
          </w:tcPr>
          <w:p>
            <w:pPr>
              <w:adjustRightInd w:val="0"/>
              <w:snapToGrid w:val="0"/>
              <w:jc w:val="center"/>
              <w:rPr>
                <w:rFonts w:hint="default"/>
                <w:color w:val="auto"/>
                <w:szCs w:val="21"/>
                <w:lang w:val="en-US" w:eastAsia="zh-CN"/>
              </w:rPr>
            </w:pPr>
            <w:r>
              <w:rPr>
                <w:rFonts w:hint="eastAsia"/>
                <w:color w:val="auto"/>
                <w:szCs w:val="21"/>
                <w:lang w:val="en-US" w:eastAsia="zh-CN"/>
              </w:rPr>
              <w:t>/</w:t>
            </w:r>
          </w:p>
        </w:tc>
        <w:tc>
          <w:tcPr>
            <w:tcW w:w="413" w:type="pct"/>
            <w:vAlign w:val="center"/>
          </w:tcPr>
          <w:p>
            <w:pPr>
              <w:adjustRightInd w:val="0"/>
              <w:snapToGrid w:val="0"/>
              <w:jc w:val="center"/>
              <w:rPr>
                <w:rFonts w:hint="default"/>
                <w:color w:val="auto"/>
                <w:szCs w:val="21"/>
                <w:lang w:val="en-US" w:eastAsia="zh-CN"/>
              </w:rPr>
            </w:pPr>
            <w:r>
              <w:rPr>
                <w:rFonts w:hint="eastAsia"/>
                <w:color w:val="FF0000"/>
                <w:szCs w:val="21"/>
              </w:rPr>
              <w:t>2</w:t>
            </w:r>
          </w:p>
        </w:tc>
        <w:tc>
          <w:tcPr>
            <w:tcW w:w="687" w:type="pct"/>
            <w:vAlign w:val="center"/>
          </w:tcPr>
          <w:p>
            <w:pPr>
              <w:adjustRightInd w:val="0"/>
              <w:snapToGrid w:val="0"/>
              <w:jc w:val="center"/>
              <w:rPr>
                <w:rFonts w:hint="default"/>
                <w:b/>
                <w:bCs/>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33</w:t>
            </w:r>
          </w:p>
        </w:tc>
        <w:tc>
          <w:tcPr>
            <w:tcW w:w="1135" w:type="pct"/>
            <w:vAlign w:val="center"/>
          </w:tcPr>
          <w:p>
            <w:pPr>
              <w:adjustRightInd w:val="0"/>
              <w:snapToGrid w:val="0"/>
              <w:jc w:val="center"/>
              <w:rPr>
                <w:rFonts w:hint="default"/>
                <w:color w:val="auto"/>
                <w:szCs w:val="21"/>
                <w:lang w:eastAsia="zh-CN"/>
              </w:rPr>
            </w:pPr>
            <w:r>
              <w:rPr>
                <w:rFonts w:hint="eastAsia"/>
                <w:szCs w:val="21"/>
              </w:rPr>
              <w:t>药洗泵</w:t>
            </w:r>
          </w:p>
        </w:tc>
        <w:tc>
          <w:tcPr>
            <w:tcW w:w="1609" w:type="pct"/>
            <w:vAlign w:val="center"/>
          </w:tcPr>
          <w:p>
            <w:pPr>
              <w:adjustRightInd w:val="0"/>
              <w:snapToGrid w:val="0"/>
              <w:jc w:val="center"/>
              <w:rPr>
                <w:rFonts w:hint="default"/>
                <w:color w:val="auto"/>
                <w:szCs w:val="21"/>
                <w:lang w:val="en-US" w:eastAsia="zh-CN"/>
              </w:rPr>
            </w:pPr>
            <w:r>
              <w:rPr>
                <w:rFonts w:hint="eastAsia"/>
                <w:color w:val="auto"/>
                <w:szCs w:val="21"/>
                <w:lang w:val="en-US" w:eastAsia="zh-CN"/>
              </w:rPr>
              <w:t>/</w:t>
            </w:r>
          </w:p>
        </w:tc>
        <w:tc>
          <w:tcPr>
            <w:tcW w:w="299" w:type="pct"/>
            <w:vAlign w:val="center"/>
          </w:tcPr>
          <w:p>
            <w:pPr>
              <w:adjustRightInd w:val="0"/>
              <w:snapToGrid w:val="0"/>
              <w:jc w:val="center"/>
              <w:rPr>
                <w:rFonts w:hint="default"/>
                <w:color w:val="auto"/>
                <w:szCs w:val="21"/>
              </w:rPr>
            </w:pPr>
            <w:r>
              <w:rPr>
                <w:szCs w:val="21"/>
              </w:rPr>
              <w:t>台</w:t>
            </w:r>
          </w:p>
        </w:tc>
        <w:tc>
          <w:tcPr>
            <w:tcW w:w="440" w:type="pct"/>
            <w:vAlign w:val="center"/>
          </w:tcPr>
          <w:p>
            <w:pPr>
              <w:adjustRightInd w:val="0"/>
              <w:snapToGrid w:val="0"/>
              <w:jc w:val="center"/>
              <w:rPr>
                <w:rFonts w:hint="default"/>
                <w:color w:val="auto"/>
                <w:szCs w:val="21"/>
                <w:lang w:val="en-US" w:eastAsia="zh-CN"/>
              </w:rPr>
            </w:pPr>
            <w:r>
              <w:rPr>
                <w:rFonts w:hint="eastAsia"/>
                <w:color w:val="auto"/>
                <w:szCs w:val="21"/>
                <w:lang w:val="en-US" w:eastAsia="zh-CN"/>
              </w:rPr>
              <w:t>/</w:t>
            </w:r>
          </w:p>
        </w:tc>
        <w:tc>
          <w:tcPr>
            <w:tcW w:w="413" w:type="pct"/>
            <w:vAlign w:val="center"/>
          </w:tcPr>
          <w:p>
            <w:pPr>
              <w:adjustRightInd w:val="0"/>
              <w:snapToGrid w:val="0"/>
              <w:jc w:val="center"/>
              <w:rPr>
                <w:rFonts w:hint="default"/>
                <w:color w:val="auto"/>
                <w:szCs w:val="21"/>
                <w:lang w:val="en-US" w:eastAsia="zh-CN"/>
              </w:rPr>
            </w:pPr>
            <w:r>
              <w:rPr>
                <w:rFonts w:hint="eastAsia"/>
                <w:color w:val="FF0000"/>
                <w:szCs w:val="21"/>
              </w:rPr>
              <w:t>6</w:t>
            </w:r>
          </w:p>
        </w:tc>
        <w:tc>
          <w:tcPr>
            <w:tcW w:w="687" w:type="pct"/>
            <w:vAlign w:val="center"/>
          </w:tcPr>
          <w:p>
            <w:pPr>
              <w:adjustRightInd w:val="0"/>
              <w:snapToGrid w:val="0"/>
              <w:jc w:val="center"/>
              <w:rPr>
                <w:rFonts w:hint="default"/>
                <w:b/>
                <w:bCs/>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34</w:t>
            </w:r>
          </w:p>
        </w:tc>
        <w:tc>
          <w:tcPr>
            <w:tcW w:w="1135" w:type="pct"/>
            <w:vAlign w:val="center"/>
          </w:tcPr>
          <w:p>
            <w:pPr>
              <w:adjustRightInd w:val="0"/>
              <w:snapToGrid w:val="0"/>
              <w:jc w:val="center"/>
              <w:rPr>
                <w:rFonts w:hint="default"/>
                <w:color w:val="auto"/>
                <w:szCs w:val="21"/>
                <w:lang w:eastAsia="zh-CN"/>
              </w:rPr>
            </w:pPr>
            <w:r>
              <w:rPr>
                <w:rFonts w:hint="eastAsia"/>
                <w:szCs w:val="21"/>
              </w:rPr>
              <w:t>进水闸门</w:t>
            </w:r>
          </w:p>
        </w:tc>
        <w:tc>
          <w:tcPr>
            <w:tcW w:w="1609" w:type="pct"/>
            <w:vAlign w:val="center"/>
          </w:tcPr>
          <w:p>
            <w:pPr>
              <w:adjustRightInd w:val="0"/>
              <w:snapToGrid w:val="0"/>
              <w:jc w:val="center"/>
              <w:rPr>
                <w:rFonts w:hint="default"/>
                <w:color w:val="auto"/>
                <w:szCs w:val="21"/>
                <w:lang w:val="en-US" w:eastAsia="zh-CN"/>
              </w:rPr>
            </w:pPr>
            <w:r>
              <w:rPr>
                <w:rFonts w:hint="eastAsia"/>
                <w:szCs w:val="21"/>
              </w:rPr>
              <w:t>800</w:t>
            </w:r>
            <w:r>
              <w:rPr>
                <w:rFonts w:hint="eastAsia" w:ascii="宋体" w:hAnsi="宋体"/>
                <w:szCs w:val="21"/>
              </w:rPr>
              <w:t>×</w:t>
            </w:r>
            <w:r>
              <w:rPr>
                <w:rFonts w:hint="eastAsia"/>
                <w:szCs w:val="21"/>
              </w:rPr>
              <w:t>800</w:t>
            </w:r>
          </w:p>
        </w:tc>
        <w:tc>
          <w:tcPr>
            <w:tcW w:w="299" w:type="pct"/>
            <w:vAlign w:val="center"/>
          </w:tcPr>
          <w:p>
            <w:pPr>
              <w:adjustRightInd w:val="0"/>
              <w:snapToGrid w:val="0"/>
              <w:jc w:val="center"/>
              <w:rPr>
                <w:rFonts w:hint="default"/>
                <w:color w:val="auto"/>
                <w:szCs w:val="21"/>
              </w:rPr>
            </w:pPr>
            <w:r>
              <w:rPr>
                <w:szCs w:val="21"/>
              </w:rPr>
              <w:t>台</w:t>
            </w:r>
          </w:p>
        </w:tc>
        <w:tc>
          <w:tcPr>
            <w:tcW w:w="440" w:type="pct"/>
            <w:vAlign w:val="center"/>
          </w:tcPr>
          <w:p>
            <w:pPr>
              <w:adjustRightInd w:val="0"/>
              <w:snapToGrid w:val="0"/>
              <w:jc w:val="center"/>
              <w:rPr>
                <w:rFonts w:hint="default"/>
                <w:color w:val="auto"/>
                <w:szCs w:val="21"/>
                <w:lang w:val="en-US" w:eastAsia="zh-CN"/>
              </w:rPr>
            </w:pPr>
            <w:r>
              <w:rPr>
                <w:rFonts w:hint="eastAsia"/>
                <w:color w:val="auto"/>
                <w:szCs w:val="21"/>
                <w:lang w:val="en-US" w:eastAsia="zh-CN"/>
              </w:rPr>
              <w:t>/</w:t>
            </w:r>
          </w:p>
        </w:tc>
        <w:tc>
          <w:tcPr>
            <w:tcW w:w="413" w:type="pct"/>
            <w:vAlign w:val="center"/>
          </w:tcPr>
          <w:p>
            <w:pPr>
              <w:adjustRightInd w:val="0"/>
              <w:snapToGrid w:val="0"/>
              <w:jc w:val="center"/>
              <w:rPr>
                <w:rFonts w:hint="default"/>
                <w:color w:val="auto"/>
                <w:szCs w:val="21"/>
                <w:lang w:val="en-US" w:eastAsia="zh-CN"/>
              </w:rPr>
            </w:pPr>
            <w:r>
              <w:rPr>
                <w:rFonts w:hint="eastAsia"/>
                <w:color w:val="FF0000"/>
                <w:szCs w:val="21"/>
              </w:rPr>
              <w:t>4</w:t>
            </w:r>
          </w:p>
        </w:tc>
        <w:tc>
          <w:tcPr>
            <w:tcW w:w="687" w:type="pct"/>
            <w:vAlign w:val="center"/>
          </w:tcPr>
          <w:p>
            <w:pPr>
              <w:adjustRightInd w:val="0"/>
              <w:snapToGrid w:val="0"/>
              <w:jc w:val="center"/>
              <w:rPr>
                <w:rFonts w:hint="default"/>
                <w:b/>
                <w:bCs/>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35</w:t>
            </w:r>
          </w:p>
        </w:tc>
        <w:tc>
          <w:tcPr>
            <w:tcW w:w="1135" w:type="pct"/>
            <w:vAlign w:val="center"/>
          </w:tcPr>
          <w:p>
            <w:pPr>
              <w:adjustRightInd w:val="0"/>
              <w:snapToGrid w:val="0"/>
              <w:jc w:val="center"/>
              <w:rPr>
                <w:rFonts w:hint="default"/>
                <w:color w:val="auto"/>
                <w:szCs w:val="21"/>
                <w:lang w:eastAsia="zh-CN"/>
              </w:rPr>
            </w:pPr>
            <w:r>
              <w:rPr>
                <w:rFonts w:hint="eastAsia"/>
                <w:szCs w:val="21"/>
              </w:rPr>
              <w:t>桁车</w:t>
            </w:r>
          </w:p>
        </w:tc>
        <w:tc>
          <w:tcPr>
            <w:tcW w:w="1609" w:type="pct"/>
            <w:vAlign w:val="center"/>
          </w:tcPr>
          <w:p>
            <w:pPr>
              <w:adjustRightInd w:val="0"/>
              <w:snapToGrid w:val="0"/>
              <w:jc w:val="center"/>
              <w:rPr>
                <w:rFonts w:hint="default"/>
                <w:color w:val="auto"/>
                <w:szCs w:val="21"/>
                <w:lang w:val="en-US" w:eastAsia="zh-CN"/>
              </w:rPr>
            </w:pPr>
            <w:r>
              <w:rPr>
                <w:rFonts w:hint="eastAsia"/>
                <w:color w:val="auto"/>
                <w:szCs w:val="21"/>
                <w:lang w:val="en-US" w:eastAsia="zh-CN"/>
              </w:rPr>
              <w:t>/</w:t>
            </w:r>
          </w:p>
        </w:tc>
        <w:tc>
          <w:tcPr>
            <w:tcW w:w="299" w:type="pct"/>
            <w:vAlign w:val="center"/>
          </w:tcPr>
          <w:p>
            <w:pPr>
              <w:adjustRightInd w:val="0"/>
              <w:snapToGrid w:val="0"/>
              <w:jc w:val="center"/>
              <w:rPr>
                <w:rFonts w:hint="default"/>
                <w:color w:val="auto"/>
                <w:szCs w:val="21"/>
              </w:rPr>
            </w:pPr>
            <w:r>
              <w:rPr>
                <w:szCs w:val="21"/>
              </w:rPr>
              <w:t>台</w:t>
            </w:r>
          </w:p>
        </w:tc>
        <w:tc>
          <w:tcPr>
            <w:tcW w:w="440" w:type="pct"/>
            <w:vAlign w:val="center"/>
          </w:tcPr>
          <w:p>
            <w:pPr>
              <w:adjustRightInd w:val="0"/>
              <w:snapToGrid w:val="0"/>
              <w:jc w:val="center"/>
              <w:rPr>
                <w:rFonts w:hint="default"/>
                <w:color w:val="auto"/>
                <w:szCs w:val="21"/>
                <w:lang w:val="en-US" w:eastAsia="zh-CN"/>
              </w:rPr>
            </w:pPr>
            <w:r>
              <w:rPr>
                <w:rFonts w:hint="eastAsia"/>
                <w:color w:val="auto"/>
                <w:szCs w:val="21"/>
                <w:lang w:val="en-US" w:eastAsia="zh-CN"/>
              </w:rPr>
              <w:t>/</w:t>
            </w:r>
          </w:p>
        </w:tc>
        <w:tc>
          <w:tcPr>
            <w:tcW w:w="413" w:type="pct"/>
            <w:vAlign w:val="center"/>
          </w:tcPr>
          <w:p>
            <w:pPr>
              <w:adjustRightInd w:val="0"/>
              <w:snapToGrid w:val="0"/>
              <w:jc w:val="center"/>
              <w:rPr>
                <w:rFonts w:hint="default"/>
                <w:color w:val="auto"/>
                <w:szCs w:val="21"/>
                <w:lang w:val="en-US" w:eastAsia="zh-CN"/>
              </w:rPr>
            </w:pPr>
            <w:r>
              <w:rPr>
                <w:rFonts w:hint="eastAsia"/>
                <w:color w:val="FF0000"/>
                <w:szCs w:val="21"/>
              </w:rPr>
              <w:t>1</w:t>
            </w:r>
          </w:p>
        </w:tc>
        <w:tc>
          <w:tcPr>
            <w:tcW w:w="687" w:type="pct"/>
            <w:vAlign w:val="center"/>
          </w:tcPr>
          <w:p>
            <w:pPr>
              <w:adjustRightInd w:val="0"/>
              <w:snapToGrid w:val="0"/>
              <w:jc w:val="center"/>
              <w:rPr>
                <w:rFonts w:hint="default"/>
                <w:b/>
                <w:bCs/>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36</w:t>
            </w:r>
          </w:p>
        </w:tc>
        <w:tc>
          <w:tcPr>
            <w:tcW w:w="1135" w:type="pct"/>
            <w:vAlign w:val="center"/>
          </w:tcPr>
          <w:p>
            <w:pPr>
              <w:adjustRightInd w:val="0"/>
              <w:snapToGrid w:val="0"/>
              <w:jc w:val="center"/>
              <w:rPr>
                <w:rFonts w:hint="default"/>
                <w:color w:val="auto"/>
                <w:szCs w:val="21"/>
                <w:lang w:eastAsia="zh-CN"/>
              </w:rPr>
            </w:pPr>
            <w:r>
              <w:rPr>
                <w:rFonts w:hint="eastAsia"/>
                <w:szCs w:val="21"/>
              </w:rPr>
              <w:t>内径流精细格栅</w:t>
            </w:r>
          </w:p>
        </w:tc>
        <w:tc>
          <w:tcPr>
            <w:tcW w:w="1609" w:type="pct"/>
            <w:vAlign w:val="center"/>
          </w:tcPr>
          <w:p>
            <w:pPr>
              <w:adjustRightInd w:val="0"/>
              <w:snapToGrid w:val="0"/>
              <w:jc w:val="center"/>
              <w:rPr>
                <w:rFonts w:hint="default"/>
                <w:color w:val="auto"/>
                <w:szCs w:val="21"/>
                <w:lang w:val="en-US" w:eastAsia="zh-CN"/>
              </w:rPr>
            </w:pPr>
            <w:r>
              <w:rPr>
                <w:rFonts w:hint="eastAsia"/>
                <w:color w:val="auto"/>
                <w:szCs w:val="21"/>
                <w:lang w:val="en-US" w:eastAsia="zh-CN"/>
              </w:rPr>
              <w:t>/</w:t>
            </w:r>
          </w:p>
        </w:tc>
        <w:tc>
          <w:tcPr>
            <w:tcW w:w="299" w:type="pct"/>
            <w:vAlign w:val="center"/>
          </w:tcPr>
          <w:p>
            <w:pPr>
              <w:adjustRightInd w:val="0"/>
              <w:snapToGrid w:val="0"/>
              <w:jc w:val="center"/>
              <w:rPr>
                <w:rFonts w:hint="default"/>
                <w:color w:val="auto"/>
                <w:szCs w:val="21"/>
              </w:rPr>
            </w:pPr>
            <w:r>
              <w:rPr>
                <w:szCs w:val="21"/>
              </w:rPr>
              <w:t>台</w:t>
            </w:r>
          </w:p>
        </w:tc>
        <w:tc>
          <w:tcPr>
            <w:tcW w:w="440" w:type="pct"/>
            <w:vAlign w:val="center"/>
          </w:tcPr>
          <w:p>
            <w:pPr>
              <w:adjustRightInd w:val="0"/>
              <w:snapToGrid w:val="0"/>
              <w:jc w:val="center"/>
              <w:rPr>
                <w:rFonts w:hint="default"/>
                <w:color w:val="auto"/>
                <w:szCs w:val="21"/>
                <w:lang w:val="en-US" w:eastAsia="zh-CN"/>
              </w:rPr>
            </w:pPr>
            <w:r>
              <w:rPr>
                <w:rFonts w:hint="eastAsia"/>
                <w:color w:val="auto"/>
                <w:szCs w:val="21"/>
                <w:lang w:val="en-US" w:eastAsia="zh-CN"/>
              </w:rPr>
              <w:t>/</w:t>
            </w:r>
          </w:p>
        </w:tc>
        <w:tc>
          <w:tcPr>
            <w:tcW w:w="413" w:type="pct"/>
            <w:vAlign w:val="center"/>
          </w:tcPr>
          <w:p>
            <w:pPr>
              <w:adjustRightInd w:val="0"/>
              <w:snapToGrid w:val="0"/>
              <w:jc w:val="center"/>
              <w:rPr>
                <w:rFonts w:hint="default"/>
                <w:color w:val="auto"/>
                <w:szCs w:val="21"/>
                <w:lang w:val="en-US" w:eastAsia="zh-CN"/>
              </w:rPr>
            </w:pPr>
            <w:r>
              <w:rPr>
                <w:rFonts w:hint="eastAsia"/>
                <w:color w:val="FF0000"/>
                <w:szCs w:val="21"/>
              </w:rPr>
              <w:t>2</w:t>
            </w:r>
          </w:p>
        </w:tc>
        <w:tc>
          <w:tcPr>
            <w:tcW w:w="687" w:type="pct"/>
            <w:vAlign w:val="center"/>
          </w:tcPr>
          <w:p>
            <w:pPr>
              <w:adjustRightInd w:val="0"/>
              <w:snapToGrid w:val="0"/>
              <w:jc w:val="center"/>
              <w:rPr>
                <w:rFonts w:hint="default"/>
                <w:b/>
                <w:bCs/>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37</w:t>
            </w:r>
          </w:p>
        </w:tc>
        <w:tc>
          <w:tcPr>
            <w:tcW w:w="1135" w:type="pct"/>
            <w:vAlign w:val="center"/>
          </w:tcPr>
          <w:p>
            <w:pPr>
              <w:adjustRightInd w:val="0"/>
              <w:snapToGrid w:val="0"/>
              <w:jc w:val="center"/>
              <w:rPr>
                <w:rFonts w:hint="default"/>
                <w:color w:val="auto"/>
                <w:szCs w:val="21"/>
                <w:lang w:eastAsia="zh-CN"/>
              </w:rPr>
            </w:pPr>
            <w:r>
              <w:rPr>
                <w:rFonts w:hint="eastAsia"/>
                <w:szCs w:val="21"/>
              </w:rPr>
              <w:t>螺旋输送机</w:t>
            </w:r>
          </w:p>
        </w:tc>
        <w:tc>
          <w:tcPr>
            <w:tcW w:w="1609" w:type="pct"/>
            <w:vAlign w:val="center"/>
          </w:tcPr>
          <w:p>
            <w:pPr>
              <w:adjustRightInd w:val="0"/>
              <w:snapToGrid w:val="0"/>
              <w:jc w:val="center"/>
              <w:rPr>
                <w:rFonts w:hint="default"/>
                <w:color w:val="auto"/>
                <w:szCs w:val="21"/>
                <w:lang w:val="en-US" w:eastAsia="zh-CN"/>
              </w:rPr>
            </w:pPr>
            <w:r>
              <w:rPr>
                <w:rFonts w:hint="eastAsia"/>
                <w:color w:val="auto"/>
                <w:szCs w:val="21"/>
                <w:lang w:val="en-US" w:eastAsia="zh-CN"/>
              </w:rPr>
              <w:t>/</w:t>
            </w:r>
          </w:p>
        </w:tc>
        <w:tc>
          <w:tcPr>
            <w:tcW w:w="299" w:type="pct"/>
            <w:vAlign w:val="center"/>
          </w:tcPr>
          <w:p>
            <w:pPr>
              <w:adjustRightInd w:val="0"/>
              <w:snapToGrid w:val="0"/>
              <w:jc w:val="center"/>
              <w:rPr>
                <w:rFonts w:hint="default"/>
                <w:color w:val="auto"/>
                <w:szCs w:val="21"/>
              </w:rPr>
            </w:pPr>
            <w:r>
              <w:rPr>
                <w:szCs w:val="21"/>
              </w:rPr>
              <w:t>台</w:t>
            </w:r>
          </w:p>
        </w:tc>
        <w:tc>
          <w:tcPr>
            <w:tcW w:w="440" w:type="pct"/>
            <w:vAlign w:val="center"/>
          </w:tcPr>
          <w:p>
            <w:pPr>
              <w:adjustRightInd w:val="0"/>
              <w:snapToGrid w:val="0"/>
              <w:jc w:val="center"/>
              <w:rPr>
                <w:rFonts w:hint="default"/>
                <w:color w:val="auto"/>
                <w:szCs w:val="21"/>
                <w:lang w:val="en-US" w:eastAsia="zh-CN"/>
              </w:rPr>
            </w:pPr>
            <w:r>
              <w:rPr>
                <w:rFonts w:hint="eastAsia"/>
                <w:color w:val="auto"/>
                <w:szCs w:val="21"/>
                <w:lang w:val="en-US" w:eastAsia="zh-CN"/>
              </w:rPr>
              <w:t>/</w:t>
            </w:r>
          </w:p>
        </w:tc>
        <w:tc>
          <w:tcPr>
            <w:tcW w:w="413" w:type="pct"/>
            <w:vAlign w:val="center"/>
          </w:tcPr>
          <w:p>
            <w:pPr>
              <w:adjustRightInd w:val="0"/>
              <w:snapToGrid w:val="0"/>
              <w:jc w:val="center"/>
              <w:rPr>
                <w:rFonts w:hint="default"/>
                <w:color w:val="auto"/>
                <w:szCs w:val="21"/>
                <w:lang w:val="en-US" w:eastAsia="zh-CN"/>
              </w:rPr>
            </w:pPr>
            <w:r>
              <w:rPr>
                <w:rFonts w:hint="eastAsia"/>
                <w:color w:val="FF0000"/>
                <w:szCs w:val="21"/>
              </w:rPr>
              <w:t>1</w:t>
            </w:r>
          </w:p>
        </w:tc>
        <w:tc>
          <w:tcPr>
            <w:tcW w:w="687" w:type="pct"/>
            <w:vAlign w:val="center"/>
          </w:tcPr>
          <w:p>
            <w:pPr>
              <w:adjustRightInd w:val="0"/>
              <w:snapToGrid w:val="0"/>
              <w:jc w:val="center"/>
              <w:rPr>
                <w:rFonts w:hint="default"/>
                <w:b/>
                <w:bCs/>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38</w:t>
            </w:r>
          </w:p>
        </w:tc>
        <w:tc>
          <w:tcPr>
            <w:tcW w:w="1135" w:type="pct"/>
            <w:vAlign w:val="center"/>
          </w:tcPr>
          <w:p>
            <w:pPr>
              <w:adjustRightInd w:val="0"/>
              <w:snapToGrid w:val="0"/>
              <w:jc w:val="center"/>
              <w:rPr>
                <w:rFonts w:hint="default"/>
                <w:color w:val="auto"/>
                <w:szCs w:val="21"/>
                <w:lang w:eastAsia="zh-CN"/>
              </w:rPr>
            </w:pPr>
            <w:r>
              <w:rPr>
                <w:rFonts w:hint="eastAsia"/>
                <w:szCs w:val="21"/>
              </w:rPr>
              <w:t>精细格栅反洗泵</w:t>
            </w:r>
          </w:p>
        </w:tc>
        <w:tc>
          <w:tcPr>
            <w:tcW w:w="1609" w:type="pct"/>
            <w:vAlign w:val="center"/>
          </w:tcPr>
          <w:p>
            <w:pPr>
              <w:adjustRightInd w:val="0"/>
              <w:snapToGrid w:val="0"/>
              <w:jc w:val="center"/>
              <w:rPr>
                <w:rFonts w:hint="default"/>
                <w:color w:val="auto"/>
                <w:szCs w:val="21"/>
                <w:lang w:val="en-US" w:eastAsia="zh-CN"/>
              </w:rPr>
            </w:pPr>
            <w:r>
              <w:rPr>
                <w:rFonts w:hint="eastAsia"/>
                <w:color w:val="auto"/>
                <w:szCs w:val="21"/>
                <w:lang w:val="en-US" w:eastAsia="zh-CN"/>
              </w:rPr>
              <w:t>/</w:t>
            </w:r>
          </w:p>
        </w:tc>
        <w:tc>
          <w:tcPr>
            <w:tcW w:w="299" w:type="pct"/>
            <w:vAlign w:val="center"/>
          </w:tcPr>
          <w:p>
            <w:pPr>
              <w:adjustRightInd w:val="0"/>
              <w:snapToGrid w:val="0"/>
              <w:jc w:val="center"/>
              <w:rPr>
                <w:rFonts w:hint="default"/>
                <w:color w:val="auto"/>
                <w:szCs w:val="21"/>
              </w:rPr>
            </w:pPr>
            <w:r>
              <w:rPr>
                <w:szCs w:val="21"/>
              </w:rPr>
              <w:t>台</w:t>
            </w:r>
          </w:p>
        </w:tc>
        <w:tc>
          <w:tcPr>
            <w:tcW w:w="440" w:type="pct"/>
            <w:vAlign w:val="center"/>
          </w:tcPr>
          <w:p>
            <w:pPr>
              <w:adjustRightInd w:val="0"/>
              <w:snapToGrid w:val="0"/>
              <w:jc w:val="center"/>
              <w:rPr>
                <w:rFonts w:hint="default"/>
                <w:color w:val="auto"/>
                <w:szCs w:val="21"/>
                <w:lang w:val="en-US" w:eastAsia="zh-CN"/>
              </w:rPr>
            </w:pPr>
            <w:r>
              <w:rPr>
                <w:rFonts w:hint="eastAsia"/>
                <w:color w:val="auto"/>
                <w:szCs w:val="21"/>
                <w:lang w:val="en-US" w:eastAsia="zh-CN"/>
              </w:rPr>
              <w:t>/</w:t>
            </w:r>
          </w:p>
        </w:tc>
        <w:tc>
          <w:tcPr>
            <w:tcW w:w="413" w:type="pct"/>
            <w:vAlign w:val="center"/>
          </w:tcPr>
          <w:p>
            <w:pPr>
              <w:adjustRightInd w:val="0"/>
              <w:snapToGrid w:val="0"/>
              <w:jc w:val="center"/>
              <w:rPr>
                <w:rFonts w:hint="default"/>
                <w:color w:val="auto"/>
                <w:szCs w:val="21"/>
                <w:lang w:val="en-US" w:eastAsia="zh-CN"/>
              </w:rPr>
            </w:pPr>
            <w:r>
              <w:rPr>
                <w:rFonts w:hint="eastAsia"/>
                <w:color w:val="FF0000"/>
                <w:szCs w:val="21"/>
              </w:rPr>
              <w:t>2</w:t>
            </w:r>
          </w:p>
        </w:tc>
        <w:tc>
          <w:tcPr>
            <w:tcW w:w="687" w:type="pct"/>
            <w:vAlign w:val="center"/>
          </w:tcPr>
          <w:p>
            <w:pPr>
              <w:adjustRightInd w:val="0"/>
              <w:snapToGrid w:val="0"/>
              <w:jc w:val="center"/>
              <w:rPr>
                <w:rFonts w:hint="default"/>
                <w:b/>
                <w:bCs/>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b/>
                <w:bCs/>
                <w:color w:val="auto"/>
                <w:szCs w:val="21"/>
                <w:lang w:val="en-US" w:eastAsia="zh-CN"/>
              </w:rPr>
            </w:pPr>
            <w:r>
              <w:rPr>
                <w:rFonts w:hint="eastAsia"/>
                <w:b/>
                <w:bCs/>
                <w:color w:val="auto"/>
                <w:szCs w:val="21"/>
                <w:lang w:val="en-US" w:eastAsia="zh-CN"/>
              </w:rPr>
              <w:t>八</w:t>
            </w:r>
          </w:p>
        </w:tc>
        <w:tc>
          <w:tcPr>
            <w:tcW w:w="4584" w:type="pct"/>
            <w:gridSpan w:val="6"/>
            <w:vAlign w:val="center"/>
          </w:tcPr>
          <w:p>
            <w:pPr>
              <w:keepNext w:val="0"/>
              <w:keepLines w:val="0"/>
              <w:suppressLineNumbers w:val="0"/>
              <w:adjustRightInd w:val="0"/>
              <w:snapToGrid w:val="0"/>
              <w:spacing w:before="0" w:beforeAutospacing="0" w:after="0" w:afterAutospacing="0"/>
              <w:ind w:left="0" w:leftChars="0" w:right="0" w:rightChars="0"/>
              <w:jc w:val="left"/>
              <w:rPr>
                <w:rFonts w:hint="default"/>
                <w:b/>
                <w:bCs/>
                <w:color w:val="auto"/>
                <w:szCs w:val="21"/>
                <w:lang w:val="en-US" w:eastAsia="zh-CN"/>
              </w:rPr>
            </w:pPr>
            <w:r>
              <w:rPr>
                <w:rFonts w:hint="default"/>
                <w:b/>
                <w:bCs/>
                <w:color w:val="auto"/>
                <w:szCs w:val="21"/>
                <w:lang w:eastAsia="zh-CN"/>
              </w:rPr>
              <w:t>终沉池（化学除磷）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39</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eastAsia="zh-CN"/>
              </w:rPr>
            </w:pPr>
            <w:r>
              <w:rPr>
                <w:rFonts w:hint="default"/>
                <w:color w:val="auto"/>
                <w:szCs w:val="21"/>
                <w:lang w:eastAsia="zh-CN"/>
              </w:rPr>
              <w:t>周边传动刮泥机</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有效池深 H=4.44m,i=1/10</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台</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1</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b/>
                <w:bCs/>
                <w:color w:val="auto"/>
                <w:szCs w:val="21"/>
                <w:lang w:val="en-US" w:eastAsia="zh-CN"/>
              </w:rPr>
              <w:t>九</w:t>
            </w:r>
          </w:p>
        </w:tc>
        <w:tc>
          <w:tcPr>
            <w:tcW w:w="4584" w:type="pct"/>
            <w:gridSpan w:val="6"/>
            <w:vAlign w:val="center"/>
          </w:tcPr>
          <w:p>
            <w:pPr>
              <w:keepNext w:val="0"/>
              <w:keepLines w:val="0"/>
              <w:suppressLineNumbers w:val="0"/>
              <w:adjustRightInd w:val="0"/>
              <w:snapToGrid w:val="0"/>
              <w:spacing w:before="0" w:beforeAutospacing="0" w:after="0" w:afterAutospacing="0"/>
              <w:ind w:left="0" w:leftChars="0" w:right="0" w:rightChars="0"/>
              <w:jc w:val="left"/>
              <w:rPr>
                <w:rFonts w:hint="default"/>
                <w:b/>
                <w:bCs/>
                <w:color w:val="auto"/>
                <w:szCs w:val="21"/>
                <w:lang w:val="en-US" w:eastAsia="zh-CN"/>
              </w:rPr>
            </w:pPr>
            <w:r>
              <w:rPr>
                <w:rFonts w:hint="default"/>
                <w:b/>
                <w:bCs/>
                <w:color w:val="auto"/>
                <w:szCs w:val="21"/>
                <w:lang w:eastAsia="zh-CN"/>
              </w:rPr>
              <w:t>精密过滤器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10</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eastAsia="zh-CN"/>
              </w:rPr>
            </w:pPr>
            <w:r>
              <w:rPr>
                <w:rFonts w:hint="default"/>
                <w:color w:val="auto"/>
                <w:szCs w:val="21"/>
                <w:lang w:eastAsia="zh-CN"/>
              </w:rPr>
              <w:t>精密过滤器</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R1627-2010</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auto"/>
                <w:szCs w:val="21"/>
                <w:lang w:eastAsia="zh-CN"/>
              </w:rPr>
            </w:pPr>
            <w:r>
              <w:rPr>
                <w:rFonts w:hint="eastAsia"/>
                <w:color w:val="auto"/>
                <w:szCs w:val="21"/>
                <w:lang w:eastAsia="zh-CN"/>
              </w:rPr>
              <w:t>套</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1</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b/>
                <w:bCs/>
                <w:color w:val="auto"/>
                <w:szCs w:val="21"/>
                <w:lang w:val="en-US" w:eastAsia="zh-CN"/>
              </w:rPr>
            </w:pPr>
            <w:r>
              <w:rPr>
                <w:rFonts w:hint="eastAsia"/>
                <w:b/>
                <w:bCs/>
                <w:color w:val="auto"/>
                <w:szCs w:val="21"/>
                <w:lang w:val="en-US" w:eastAsia="zh-CN"/>
              </w:rPr>
              <w:t>十</w:t>
            </w:r>
          </w:p>
        </w:tc>
        <w:tc>
          <w:tcPr>
            <w:tcW w:w="4584" w:type="pct"/>
            <w:gridSpan w:val="6"/>
            <w:vAlign w:val="center"/>
          </w:tcPr>
          <w:p>
            <w:pPr>
              <w:keepNext w:val="0"/>
              <w:keepLines w:val="0"/>
              <w:suppressLineNumbers w:val="0"/>
              <w:adjustRightInd w:val="0"/>
              <w:snapToGrid w:val="0"/>
              <w:spacing w:before="0" w:beforeAutospacing="0" w:after="0" w:afterAutospacing="0"/>
              <w:ind w:left="0" w:leftChars="0" w:right="0" w:rightChars="0"/>
              <w:jc w:val="left"/>
              <w:rPr>
                <w:rFonts w:hint="default"/>
                <w:b/>
                <w:bCs/>
                <w:color w:val="auto"/>
                <w:szCs w:val="21"/>
                <w:lang w:val="en-US" w:eastAsia="zh-CN"/>
              </w:rPr>
            </w:pPr>
            <w:r>
              <w:rPr>
                <w:rFonts w:hint="default"/>
                <w:b/>
                <w:bCs/>
                <w:color w:val="auto"/>
                <w:szCs w:val="21"/>
                <w:lang w:eastAsia="zh-CN"/>
              </w:rPr>
              <w:t>巴歇尔槽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41</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eastAsia="zh-CN"/>
              </w:rPr>
            </w:pPr>
            <w:r>
              <w:rPr>
                <w:rFonts w:hint="default"/>
                <w:color w:val="auto"/>
                <w:szCs w:val="21"/>
                <w:lang w:eastAsia="zh-CN"/>
              </w:rPr>
              <w:t>巴歇尔槽装置</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Q=3~250L/S</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台</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1</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42</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eastAsia="zh-CN"/>
              </w:rPr>
            </w:pPr>
            <w:r>
              <w:rPr>
                <w:rFonts w:hint="default"/>
                <w:color w:val="auto"/>
                <w:szCs w:val="21"/>
                <w:lang w:eastAsia="zh-CN"/>
              </w:rPr>
              <w:t>反冲洗泵</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Q=15m</w:t>
            </w:r>
            <w:r>
              <w:rPr>
                <w:rFonts w:hint="default"/>
                <w:color w:val="auto"/>
                <w:szCs w:val="21"/>
                <w:vertAlign w:val="superscript"/>
                <w:lang w:val="en-US" w:eastAsia="zh-CN"/>
              </w:rPr>
              <w:t>3</w:t>
            </w:r>
            <w:r>
              <w:rPr>
                <w:rFonts w:hint="default"/>
                <w:color w:val="auto"/>
                <w:szCs w:val="21"/>
                <w:lang w:val="en-US" w:eastAsia="zh-CN"/>
              </w:rPr>
              <w:t>/h H=15m</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台</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2</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2</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43</w:t>
            </w:r>
          </w:p>
        </w:tc>
        <w:tc>
          <w:tcPr>
            <w:tcW w:w="1135"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szCs w:val="21"/>
              </w:rPr>
              <w:t>PH仪</w:t>
            </w:r>
          </w:p>
        </w:tc>
        <w:tc>
          <w:tcPr>
            <w:tcW w:w="1609"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w:t>
            </w:r>
          </w:p>
        </w:tc>
        <w:tc>
          <w:tcPr>
            <w:tcW w:w="299"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default"/>
                <w:color w:val="auto"/>
                <w:szCs w:val="21"/>
              </w:rPr>
              <w:t>台</w:t>
            </w:r>
          </w:p>
        </w:tc>
        <w:tc>
          <w:tcPr>
            <w:tcW w:w="440"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w:t>
            </w:r>
          </w:p>
        </w:tc>
        <w:tc>
          <w:tcPr>
            <w:tcW w:w="413" w:type="pct"/>
            <w:vAlign w:val="center"/>
          </w:tcPr>
          <w:p>
            <w:pPr>
              <w:adjustRightInd w:val="0"/>
              <w:snapToGrid w:val="0"/>
              <w:jc w:val="center"/>
              <w:rPr>
                <w:rFonts w:hint="default" w:ascii="Times New Roman" w:hAnsi="Times New Roman" w:eastAsia="宋体" w:cs="Times New Roman"/>
                <w:color w:val="FF0000"/>
                <w:kern w:val="2"/>
                <w:sz w:val="21"/>
                <w:szCs w:val="21"/>
                <w:lang w:val="en-US" w:eastAsia="zh-CN" w:bidi="ar-SA"/>
              </w:rPr>
            </w:pPr>
            <w:r>
              <w:rPr>
                <w:rFonts w:hint="eastAsia"/>
                <w:color w:val="FF0000"/>
                <w:szCs w:val="21"/>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b/>
                <w:bCs/>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44</w:t>
            </w:r>
          </w:p>
        </w:tc>
        <w:tc>
          <w:tcPr>
            <w:tcW w:w="1135"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szCs w:val="21"/>
              </w:rPr>
              <w:t>紫外线消毒仪</w:t>
            </w:r>
          </w:p>
        </w:tc>
        <w:tc>
          <w:tcPr>
            <w:tcW w:w="1609"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w:t>
            </w:r>
          </w:p>
        </w:tc>
        <w:tc>
          <w:tcPr>
            <w:tcW w:w="299"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default"/>
                <w:color w:val="auto"/>
                <w:szCs w:val="21"/>
              </w:rPr>
              <w:t>台</w:t>
            </w:r>
          </w:p>
        </w:tc>
        <w:tc>
          <w:tcPr>
            <w:tcW w:w="440"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w:t>
            </w:r>
          </w:p>
        </w:tc>
        <w:tc>
          <w:tcPr>
            <w:tcW w:w="413" w:type="pct"/>
            <w:vAlign w:val="center"/>
          </w:tcPr>
          <w:p>
            <w:pPr>
              <w:adjustRightInd w:val="0"/>
              <w:snapToGrid w:val="0"/>
              <w:jc w:val="center"/>
              <w:rPr>
                <w:rFonts w:hint="default" w:ascii="Times New Roman" w:hAnsi="Times New Roman" w:eastAsia="宋体" w:cs="Times New Roman"/>
                <w:color w:val="FF0000"/>
                <w:kern w:val="2"/>
                <w:sz w:val="21"/>
                <w:szCs w:val="21"/>
                <w:lang w:val="en-US" w:eastAsia="zh-CN" w:bidi="ar-SA"/>
              </w:rPr>
            </w:pPr>
            <w:r>
              <w:rPr>
                <w:rFonts w:hint="eastAsia"/>
                <w:color w:val="FF0000"/>
                <w:szCs w:val="21"/>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b/>
                <w:bCs/>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45</w:t>
            </w:r>
          </w:p>
        </w:tc>
        <w:tc>
          <w:tcPr>
            <w:tcW w:w="1135"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szCs w:val="21"/>
              </w:rPr>
              <w:t>消毒渠闸门</w:t>
            </w:r>
          </w:p>
        </w:tc>
        <w:tc>
          <w:tcPr>
            <w:tcW w:w="1609"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w:t>
            </w:r>
          </w:p>
        </w:tc>
        <w:tc>
          <w:tcPr>
            <w:tcW w:w="299"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default"/>
                <w:color w:val="auto"/>
                <w:szCs w:val="21"/>
              </w:rPr>
              <w:t>台</w:t>
            </w:r>
          </w:p>
        </w:tc>
        <w:tc>
          <w:tcPr>
            <w:tcW w:w="440"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w:t>
            </w:r>
          </w:p>
        </w:tc>
        <w:tc>
          <w:tcPr>
            <w:tcW w:w="413" w:type="pct"/>
            <w:vAlign w:val="center"/>
          </w:tcPr>
          <w:p>
            <w:pPr>
              <w:adjustRightInd w:val="0"/>
              <w:snapToGrid w:val="0"/>
              <w:jc w:val="center"/>
              <w:rPr>
                <w:rFonts w:hint="default" w:ascii="Times New Roman" w:hAnsi="Times New Roman" w:eastAsia="宋体" w:cs="Times New Roman"/>
                <w:color w:val="FF0000"/>
                <w:kern w:val="2"/>
                <w:sz w:val="21"/>
                <w:szCs w:val="21"/>
                <w:lang w:val="en-US" w:eastAsia="zh-CN" w:bidi="ar-SA"/>
              </w:rPr>
            </w:pPr>
            <w:r>
              <w:rPr>
                <w:rFonts w:hint="eastAsia"/>
                <w:color w:val="FF0000"/>
                <w:szCs w:val="21"/>
              </w:rPr>
              <w:t>2</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b/>
                <w:bCs/>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b/>
                <w:bCs/>
                <w:color w:val="auto"/>
                <w:szCs w:val="21"/>
                <w:lang w:val="en-US" w:eastAsia="zh-CN"/>
              </w:rPr>
            </w:pPr>
            <w:r>
              <w:rPr>
                <w:rFonts w:hint="eastAsia"/>
                <w:b/>
                <w:bCs/>
                <w:color w:val="auto"/>
                <w:szCs w:val="21"/>
                <w:lang w:val="en-US" w:eastAsia="zh-CN"/>
              </w:rPr>
              <w:t>十一</w:t>
            </w:r>
          </w:p>
        </w:tc>
        <w:tc>
          <w:tcPr>
            <w:tcW w:w="4584" w:type="pct"/>
            <w:gridSpan w:val="6"/>
            <w:vAlign w:val="center"/>
          </w:tcPr>
          <w:p>
            <w:pPr>
              <w:keepNext w:val="0"/>
              <w:keepLines w:val="0"/>
              <w:suppressLineNumbers w:val="0"/>
              <w:adjustRightInd w:val="0"/>
              <w:snapToGrid w:val="0"/>
              <w:spacing w:before="0" w:beforeAutospacing="0" w:after="0" w:afterAutospacing="0"/>
              <w:ind w:left="0" w:leftChars="0" w:right="0" w:rightChars="0"/>
              <w:jc w:val="left"/>
              <w:rPr>
                <w:rFonts w:hint="default"/>
                <w:color w:val="auto"/>
                <w:szCs w:val="21"/>
                <w:lang w:val="en-US" w:eastAsia="zh-CN"/>
              </w:rPr>
            </w:pPr>
            <w:r>
              <w:rPr>
                <w:rFonts w:hint="default"/>
                <w:b/>
                <w:bCs/>
                <w:color w:val="auto"/>
                <w:szCs w:val="21"/>
                <w:lang w:eastAsia="zh-CN"/>
              </w:rPr>
              <w:t>风机房</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33</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eastAsia="zh-CN"/>
              </w:rPr>
            </w:pPr>
            <w:r>
              <w:rPr>
                <w:rFonts w:hint="default"/>
                <w:color w:val="auto"/>
                <w:szCs w:val="21"/>
                <w:lang w:eastAsia="zh-CN"/>
              </w:rPr>
              <w:t>空气悬浮离心鼓风机</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Q=45.0m</w:t>
            </w:r>
            <w:r>
              <w:rPr>
                <w:rFonts w:hint="default"/>
                <w:color w:val="auto"/>
                <w:szCs w:val="21"/>
                <w:vertAlign w:val="superscript"/>
                <w:lang w:val="en-US" w:eastAsia="zh-CN"/>
              </w:rPr>
              <w:t>3</w:t>
            </w:r>
            <w:r>
              <w:rPr>
                <w:rFonts w:hint="default"/>
                <w:color w:val="auto"/>
                <w:szCs w:val="21"/>
                <w:lang w:val="en-US" w:eastAsia="zh-CN"/>
              </w:rPr>
              <w:t>/min P=63.7KPa</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台</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3</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3</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34</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eastAsia="zh-CN"/>
              </w:rPr>
            </w:pPr>
            <w:r>
              <w:rPr>
                <w:rFonts w:hint="default"/>
                <w:color w:val="auto"/>
                <w:szCs w:val="21"/>
                <w:lang w:eastAsia="zh-CN"/>
              </w:rPr>
              <w:t>进风消音通道</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 xml:space="preserve">组合 </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eastAsia"/>
                <w:color w:val="auto"/>
                <w:szCs w:val="21"/>
                <w:lang w:eastAsia="zh-CN"/>
              </w:rPr>
              <w:t>套</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2</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2</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eastAsia"/>
                <w:color w:val="auto"/>
                <w:szCs w:val="21"/>
                <w:lang w:val="en-US" w:eastAsia="zh-CN"/>
              </w:rPr>
            </w:pP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eastAsia="zh-CN"/>
              </w:rPr>
            </w:pPr>
            <w:r>
              <w:rPr>
                <w:rFonts w:hint="eastAsia"/>
                <w:color w:val="auto"/>
                <w:szCs w:val="21"/>
                <w:lang w:eastAsia="zh-CN"/>
              </w:rPr>
              <w:t>空压机</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eastAsia"/>
                <w:color w:val="auto"/>
                <w:szCs w:val="21"/>
                <w:lang w:eastAsia="zh-CN"/>
              </w:rPr>
            </w:pPr>
            <w:r>
              <w:rPr>
                <w:rFonts w:hint="eastAsia"/>
                <w:color w:val="auto"/>
                <w:szCs w:val="21"/>
                <w:lang w:eastAsia="zh-CN"/>
              </w:rPr>
              <w:t>台</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b/>
                <w:bCs/>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b/>
                <w:bCs/>
                <w:color w:val="auto"/>
                <w:szCs w:val="21"/>
                <w:lang w:val="en-US" w:eastAsia="zh-CN"/>
              </w:rPr>
            </w:pPr>
            <w:r>
              <w:rPr>
                <w:rFonts w:hint="eastAsia"/>
                <w:b/>
                <w:bCs/>
                <w:color w:val="auto"/>
                <w:szCs w:val="21"/>
                <w:lang w:val="en-US" w:eastAsia="zh-CN"/>
              </w:rPr>
              <w:t>十二</w:t>
            </w:r>
          </w:p>
        </w:tc>
        <w:tc>
          <w:tcPr>
            <w:tcW w:w="4584" w:type="pct"/>
            <w:gridSpan w:val="6"/>
            <w:vAlign w:val="center"/>
          </w:tcPr>
          <w:p>
            <w:pPr>
              <w:keepNext w:val="0"/>
              <w:keepLines w:val="0"/>
              <w:suppressLineNumbers w:val="0"/>
              <w:adjustRightInd w:val="0"/>
              <w:snapToGrid w:val="0"/>
              <w:spacing w:before="0" w:beforeAutospacing="0" w:after="0" w:afterAutospacing="0"/>
              <w:ind w:left="0" w:leftChars="0" w:right="0" w:rightChars="0"/>
              <w:jc w:val="left"/>
              <w:rPr>
                <w:rFonts w:hint="default"/>
                <w:b/>
                <w:bCs/>
                <w:color w:val="auto"/>
                <w:szCs w:val="21"/>
                <w:lang w:val="en-US" w:eastAsia="zh-CN"/>
              </w:rPr>
            </w:pPr>
            <w:r>
              <w:rPr>
                <w:rFonts w:hint="default"/>
                <w:b/>
                <w:bCs/>
                <w:color w:val="auto"/>
                <w:szCs w:val="21"/>
                <w:lang w:eastAsia="zh-CN"/>
              </w:rPr>
              <w:t>脱水机房</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35</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eastAsia="zh-CN"/>
              </w:rPr>
            </w:pPr>
            <w:r>
              <w:rPr>
                <w:rFonts w:hint="default"/>
                <w:color w:val="auto"/>
                <w:szCs w:val="21"/>
                <w:lang w:eastAsia="zh-CN"/>
              </w:rPr>
              <w:t>高压隔膜板框压滤机</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配斜皮带输送机，过滤面积：180m</w:t>
            </w:r>
            <w:r>
              <w:rPr>
                <w:rFonts w:hint="default"/>
                <w:color w:val="auto"/>
                <w:szCs w:val="21"/>
                <w:vertAlign w:val="superscript"/>
                <w:lang w:val="en-US" w:eastAsia="zh-CN"/>
              </w:rPr>
              <w:t>2</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台</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3</w:t>
            </w:r>
          </w:p>
        </w:tc>
        <w:tc>
          <w:tcPr>
            <w:tcW w:w="413" w:type="pct"/>
            <w:vAlign w:val="center"/>
          </w:tcPr>
          <w:p>
            <w:pPr>
              <w:adjustRightInd w:val="0"/>
              <w:snapToGrid w:val="0"/>
              <w:jc w:val="center"/>
              <w:rPr>
                <w:rFonts w:hint="default" w:ascii="Times New Roman" w:hAnsi="Times New Roman" w:eastAsia="宋体" w:cs="Times New Roman"/>
                <w:color w:val="FF0000"/>
                <w:kern w:val="2"/>
                <w:sz w:val="21"/>
                <w:szCs w:val="21"/>
                <w:lang w:val="en-US" w:eastAsia="zh-CN" w:bidi="ar-SA"/>
              </w:rPr>
            </w:pPr>
            <w:r>
              <w:rPr>
                <w:rFonts w:hint="eastAsia"/>
                <w:color w:val="FF0000"/>
                <w:szCs w:val="21"/>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36</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eastAsia="zh-CN"/>
              </w:rPr>
            </w:pPr>
            <w:r>
              <w:rPr>
                <w:rFonts w:hint="default"/>
                <w:color w:val="auto"/>
                <w:szCs w:val="21"/>
                <w:lang w:eastAsia="zh-CN"/>
              </w:rPr>
              <w:t>污泥螺杆泵</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both"/>
              <w:rPr>
                <w:rFonts w:hint="default"/>
                <w:color w:val="auto"/>
                <w:szCs w:val="21"/>
                <w:lang w:val="en-US" w:eastAsia="zh-CN"/>
              </w:rPr>
            </w:pPr>
            <w:r>
              <w:rPr>
                <w:rFonts w:hint="default"/>
                <w:color w:val="auto"/>
                <w:szCs w:val="21"/>
                <w:lang w:val="en-US" w:eastAsia="zh-CN"/>
              </w:rPr>
              <w:t>Q=50m</w:t>
            </w:r>
            <w:r>
              <w:rPr>
                <w:rFonts w:hint="default"/>
                <w:color w:val="auto"/>
                <w:szCs w:val="21"/>
                <w:vertAlign w:val="superscript"/>
                <w:lang w:val="en-US" w:eastAsia="zh-CN"/>
              </w:rPr>
              <w:t>3</w:t>
            </w:r>
            <w:r>
              <w:rPr>
                <w:rFonts w:hint="default"/>
                <w:color w:val="auto"/>
                <w:szCs w:val="21"/>
                <w:lang w:val="en-US" w:eastAsia="zh-CN"/>
              </w:rPr>
              <w:t>/hP=01.2Mpa，可变频调速</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台</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3</w:t>
            </w:r>
          </w:p>
        </w:tc>
        <w:tc>
          <w:tcPr>
            <w:tcW w:w="413" w:type="pct"/>
            <w:vAlign w:val="center"/>
          </w:tcPr>
          <w:p>
            <w:pPr>
              <w:adjustRightInd w:val="0"/>
              <w:snapToGrid w:val="0"/>
              <w:jc w:val="center"/>
              <w:rPr>
                <w:rFonts w:hint="default" w:ascii="Times New Roman" w:hAnsi="Times New Roman" w:eastAsia="宋体" w:cs="Times New Roman"/>
                <w:color w:val="FF0000"/>
                <w:kern w:val="2"/>
                <w:sz w:val="21"/>
                <w:szCs w:val="21"/>
                <w:lang w:val="en-US" w:eastAsia="zh-CN" w:bidi="ar-SA"/>
              </w:rPr>
            </w:pPr>
            <w:r>
              <w:rPr>
                <w:rFonts w:hint="eastAsia"/>
                <w:color w:val="FF0000"/>
                <w:szCs w:val="21"/>
              </w:rPr>
              <w:t>2</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37</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eastAsia="zh-CN"/>
              </w:rPr>
            </w:pPr>
            <w:r>
              <w:rPr>
                <w:rFonts w:hint="default"/>
                <w:color w:val="auto"/>
                <w:szCs w:val="21"/>
                <w:lang w:eastAsia="zh-CN"/>
              </w:rPr>
              <w:t>压榨水泵</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Q=12m</w:t>
            </w:r>
            <w:r>
              <w:rPr>
                <w:rFonts w:hint="default"/>
                <w:color w:val="auto"/>
                <w:szCs w:val="21"/>
                <w:vertAlign w:val="superscript"/>
                <w:lang w:val="en-US" w:eastAsia="zh-CN"/>
              </w:rPr>
              <w:t>3</w:t>
            </w:r>
            <w:r>
              <w:rPr>
                <w:rFonts w:hint="default"/>
                <w:color w:val="auto"/>
                <w:szCs w:val="21"/>
                <w:lang w:val="en-US" w:eastAsia="zh-CN"/>
              </w:rPr>
              <w:t xml:space="preserve">//h </w:t>
            </w:r>
          </w:p>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P=1.2Mpa</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台</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3</w:t>
            </w:r>
          </w:p>
        </w:tc>
        <w:tc>
          <w:tcPr>
            <w:tcW w:w="413" w:type="pct"/>
            <w:vAlign w:val="center"/>
          </w:tcPr>
          <w:p>
            <w:pPr>
              <w:adjustRightInd w:val="0"/>
              <w:snapToGrid w:val="0"/>
              <w:jc w:val="center"/>
              <w:rPr>
                <w:rFonts w:hint="default" w:ascii="Times New Roman" w:hAnsi="Times New Roman" w:eastAsia="宋体" w:cs="Times New Roman"/>
                <w:color w:val="FF0000"/>
                <w:kern w:val="2"/>
                <w:sz w:val="21"/>
                <w:szCs w:val="21"/>
                <w:lang w:val="en-US" w:eastAsia="zh-CN" w:bidi="ar-SA"/>
              </w:rPr>
            </w:pPr>
            <w:r>
              <w:rPr>
                <w:rFonts w:hint="eastAsia"/>
                <w:color w:val="FF0000"/>
                <w:szCs w:val="21"/>
              </w:rPr>
              <w:t>2</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38</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eastAsia="zh-CN"/>
              </w:rPr>
            </w:pPr>
            <w:r>
              <w:rPr>
                <w:rFonts w:hint="default"/>
                <w:color w:val="auto"/>
                <w:szCs w:val="21"/>
                <w:lang w:eastAsia="zh-CN"/>
              </w:rPr>
              <w:t>压榨水箱</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V=3m</w:t>
            </w:r>
            <w:r>
              <w:rPr>
                <w:rFonts w:hint="default"/>
                <w:color w:val="auto"/>
                <w:szCs w:val="21"/>
                <w:vertAlign w:val="superscript"/>
                <w:lang w:val="en-US" w:eastAsia="zh-CN"/>
              </w:rPr>
              <w:t>3</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auto"/>
                <w:szCs w:val="21"/>
                <w:lang w:eastAsia="zh-CN"/>
              </w:rPr>
            </w:pPr>
            <w:r>
              <w:rPr>
                <w:rFonts w:hint="eastAsia"/>
                <w:color w:val="auto"/>
                <w:szCs w:val="21"/>
                <w:lang w:eastAsia="zh-CN"/>
              </w:rPr>
              <w:t>个</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2</w:t>
            </w:r>
          </w:p>
        </w:tc>
        <w:tc>
          <w:tcPr>
            <w:tcW w:w="413" w:type="pct"/>
            <w:vAlign w:val="center"/>
          </w:tcPr>
          <w:p>
            <w:pPr>
              <w:adjustRightInd w:val="0"/>
              <w:snapToGrid w:val="0"/>
              <w:jc w:val="center"/>
              <w:rPr>
                <w:rFonts w:hint="default" w:ascii="Times New Roman" w:hAnsi="Times New Roman" w:eastAsia="宋体" w:cs="Times New Roman"/>
                <w:color w:val="FF0000"/>
                <w:kern w:val="2"/>
                <w:sz w:val="21"/>
                <w:szCs w:val="21"/>
                <w:lang w:val="en-US" w:eastAsia="zh-CN" w:bidi="ar-SA"/>
              </w:rPr>
            </w:pPr>
            <w:r>
              <w:rPr>
                <w:rFonts w:hint="eastAsia"/>
                <w:color w:val="FF0000"/>
                <w:szCs w:val="21"/>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39</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eastAsia="zh-CN"/>
              </w:rPr>
            </w:pPr>
            <w:r>
              <w:rPr>
                <w:rFonts w:hint="default"/>
                <w:color w:val="auto"/>
                <w:szCs w:val="21"/>
                <w:lang w:eastAsia="zh-CN"/>
              </w:rPr>
              <w:t>电磁流量计</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DN100</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auto"/>
                <w:szCs w:val="21"/>
                <w:lang w:eastAsia="zh-CN"/>
              </w:rPr>
            </w:pPr>
            <w:r>
              <w:rPr>
                <w:rFonts w:hint="eastAsia"/>
                <w:color w:val="auto"/>
                <w:szCs w:val="21"/>
                <w:lang w:eastAsia="zh-CN"/>
              </w:rPr>
              <w:t>个</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1</w:t>
            </w:r>
          </w:p>
        </w:tc>
        <w:tc>
          <w:tcPr>
            <w:tcW w:w="413" w:type="pct"/>
            <w:vAlign w:val="center"/>
          </w:tcPr>
          <w:p>
            <w:pPr>
              <w:adjustRightInd w:val="0"/>
              <w:snapToGrid w:val="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40</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eastAsia="zh-CN"/>
              </w:rPr>
            </w:pPr>
            <w:r>
              <w:rPr>
                <w:rFonts w:hint="default"/>
                <w:color w:val="auto"/>
                <w:szCs w:val="21"/>
                <w:lang w:eastAsia="zh-CN"/>
              </w:rPr>
              <w:t>絮凝剂投配装置</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溶解罐 1.2m3,溶药罐 1.8m3,溶解能力 1.2m3</w:t>
            </w:r>
          </w:p>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/h,N=0.75KW</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auto"/>
                <w:szCs w:val="21"/>
                <w:lang w:eastAsia="zh-CN"/>
              </w:rPr>
            </w:pPr>
            <w:r>
              <w:rPr>
                <w:rFonts w:hint="eastAsia"/>
                <w:color w:val="auto"/>
                <w:szCs w:val="21"/>
                <w:lang w:eastAsia="zh-CN"/>
              </w:rPr>
              <w:t>套</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1</w:t>
            </w:r>
          </w:p>
        </w:tc>
        <w:tc>
          <w:tcPr>
            <w:tcW w:w="413" w:type="pct"/>
            <w:vAlign w:val="center"/>
          </w:tcPr>
          <w:p>
            <w:pPr>
              <w:adjustRightInd w:val="0"/>
              <w:snapToGrid w:val="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41</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eastAsia="zh-CN"/>
              </w:rPr>
            </w:pPr>
            <w:r>
              <w:rPr>
                <w:rFonts w:hint="default"/>
                <w:color w:val="auto"/>
                <w:szCs w:val="21"/>
                <w:lang w:eastAsia="zh-CN"/>
              </w:rPr>
              <w:t>絮凝剂投加泵</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 xml:space="preserve">Q=1.0m3/min,P=0.6MPa </w:t>
            </w:r>
          </w:p>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N=0.55KW 可无极调速</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auto"/>
                <w:szCs w:val="21"/>
                <w:lang w:eastAsia="zh-CN"/>
              </w:rPr>
            </w:pPr>
            <w:r>
              <w:rPr>
                <w:rFonts w:hint="eastAsia"/>
                <w:color w:val="auto"/>
                <w:szCs w:val="21"/>
                <w:lang w:eastAsia="zh-CN"/>
              </w:rPr>
              <w:t>套</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2</w:t>
            </w:r>
          </w:p>
        </w:tc>
        <w:tc>
          <w:tcPr>
            <w:tcW w:w="413" w:type="pct"/>
            <w:vAlign w:val="center"/>
          </w:tcPr>
          <w:p>
            <w:pPr>
              <w:adjustRightInd w:val="0"/>
              <w:snapToGrid w:val="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2</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42</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eastAsia="zh-CN"/>
              </w:rPr>
            </w:pPr>
            <w:r>
              <w:rPr>
                <w:rFonts w:hint="default"/>
                <w:color w:val="auto"/>
                <w:szCs w:val="21"/>
                <w:lang w:eastAsia="zh-CN"/>
              </w:rPr>
              <w:t>电动泥斗</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DQ-6,V=6m3，N=0.55X2KW</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台</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2</w:t>
            </w:r>
          </w:p>
        </w:tc>
        <w:tc>
          <w:tcPr>
            <w:tcW w:w="413" w:type="pct"/>
            <w:vAlign w:val="center"/>
          </w:tcPr>
          <w:p>
            <w:pPr>
              <w:adjustRightInd w:val="0"/>
              <w:snapToGrid w:val="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43</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eastAsia="zh-CN"/>
              </w:rPr>
            </w:pPr>
            <w:r>
              <w:rPr>
                <w:rFonts w:hint="default"/>
                <w:color w:val="auto"/>
                <w:szCs w:val="21"/>
                <w:lang w:eastAsia="zh-CN"/>
              </w:rPr>
              <w:t>文丘里混合器</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碳钢</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台</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2</w:t>
            </w:r>
          </w:p>
        </w:tc>
        <w:tc>
          <w:tcPr>
            <w:tcW w:w="413" w:type="pct"/>
            <w:vAlign w:val="center"/>
          </w:tcPr>
          <w:p>
            <w:pPr>
              <w:adjustRightInd w:val="0"/>
              <w:snapToGrid w:val="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44</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eastAsia="zh-CN"/>
              </w:rPr>
            </w:pPr>
            <w:r>
              <w:rPr>
                <w:rFonts w:hint="default"/>
                <w:color w:val="auto"/>
                <w:szCs w:val="21"/>
                <w:lang w:eastAsia="zh-CN"/>
              </w:rPr>
              <w:t>轴流风机</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台</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4</w:t>
            </w:r>
          </w:p>
        </w:tc>
        <w:tc>
          <w:tcPr>
            <w:tcW w:w="413" w:type="pct"/>
            <w:vAlign w:val="center"/>
          </w:tcPr>
          <w:p>
            <w:pPr>
              <w:adjustRightInd w:val="0"/>
              <w:snapToGrid w:val="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4</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45</w:t>
            </w:r>
          </w:p>
        </w:tc>
        <w:tc>
          <w:tcPr>
            <w:tcW w:w="1135" w:type="pct"/>
            <w:vAlign w:val="center"/>
          </w:tcPr>
          <w:p>
            <w:pPr>
              <w:adjustRightInd w:val="0"/>
              <w:snapToGrid w:val="0"/>
              <w:jc w:val="center"/>
              <w:rPr>
                <w:rFonts w:hint="default"/>
                <w:color w:val="auto"/>
                <w:szCs w:val="21"/>
                <w:lang w:eastAsia="zh-CN"/>
              </w:rPr>
            </w:pPr>
            <w:r>
              <w:rPr>
                <w:rFonts w:hint="eastAsia"/>
                <w:szCs w:val="21"/>
              </w:rPr>
              <w:t>电动葫芦</w:t>
            </w:r>
          </w:p>
        </w:tc>
        <w:tc>
          <w:tcPr>
            <w:tcW w:w="1609" w:type="pct"/>
            <w:vAlign w:val="center"/>
          </w:tcPr>
          <w:p>
            <w:pPr>
              <w:adjustRightInd w:val="0"/>
              <w:snapToGrid w:val="0"/>
              <w:jc w:val="center"/>
              <w:rPr>
                <w:rFonts w:hint="eastAsia"/>
                <w:color w:val="auto"/>
                <w:szCs w:val="21"/>
                <w:lang w:val="en-US" w:eastAsia="zh-CN"/>
              </w:rPr>
            </w:pPr>
            <w:r>
              <w:rPr>
                <w:rFonts w:hint="eastAsia"/>
                <w:b/>
                <w:bCs/>
                <w:szCs w:val="21"/>
                <w:lang w:val="en-US" w:eastAsia="zh-CN"/>
              </w:rPr>
              <w:t>/</w:t>
            </w:r>
          </w:p>
        </w:tc>
        <w:tc>
          <w:tcPr>
            <w:tcW w:w="299" w:type="pct"/>
            <w:vAlign w:val="center"/>
          </w:tcPr>
          <w:p>
            <w:pPr>
              <w:adjustRightInd w:val="0"/>
              <w:snapToGrid w:val="0"/>
              <w:jc w:val="center"/>
              <w:rPr>
                <w:rFonts w:hint="default"/>
                <w:color w:val="auto"/>
                <w:szCs w:val="21"/>
              </w:rPr>
            </w:pPr>
            <w:r>
              <w:rPr>
                <w:rFonts w:hint="default"/>
                <w:color w:val="auto"/>
                <w:szCs w:val="21"/>
              </w:rPr>
              <w:t>台</w:t>
            </w:r>
          </w:p>
        </w:tc>
        <w:tc>
          <w:tcPr>
            <w:tcW w:w="440" w:type="pct"/>
            <w:vAlign w:val="center"/>
          </w:tcPr>
          <w:p>
            <w:pPr>
              <w:adjustRightInd w:val="0"/>
              <w:snapToGrid w:val="0"/>
              <w:jc w:val="center"/>
              <w:rPr>
                <w:rFonts w:hint="default"/>
                <w:color w:val="auto"/>
                <w:szCs w:val="21"/>
                <w:lang w:val="en-US" w:eastAsia="zh-CN"/>
              </w:rPr>
            </w:pPr>
            <w:r>
              <w:rPr>
                <w:rFonts w:hint="eastAsia"/>
                <w:color w:val="auto"/>
                <w:szCs w:val="21"/>
                <w:lang w:val="en-US" w:eastAsia="zh-CN"/>
              </w:rPr>
              <w:t>/</w:t>
            </w:r>
          </w:p>
        </w:tc>
        <w:tc>
          <w:tcPr>
            <w:tcW w:w="413" w:type="pct"/>
            <w:vAlign w:val="center"/>
          </w:tcPr>
          <w:p>
            <w:pPr>
              <w:adjustRightInd w:val="0"/>
              <w:snapToGrid w:val="0"/>
              <w:jc w:val="center"/>
              <w:rPr>
                <w:rFonts w:hint="eastAsia"/>
                <w:color w:val="000000" w:themeColor="text1"/>
                <w:szCs w:val="21"/>
                <w14:textFill>
                  <w14:solidFill>
                    <w14:schemeClr w14:val="tx1"/>
                  </w14:solidFill>
                </w14:textFill>
              </w:rPr>
            </w:pPr>
            <w:r>
              <w:rPr>
                <w:rFonts w:hint="eastAsia"/>
                <w:color w:val="FF0000"/>
                <w:szCs w:val="21"/>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b/>
                <w:bCs/>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46</w:t>
            </w:r>
          </w:p>
        </w:tc>
        <w:tc>
          <w:tcPr>
            <w:tcW w:w="1135" w:type="pct"/>
            <w:vAlign w:val="center"/>
          </w:tcPr>
          <w:p>
            <w:pPr>
              <w:adjustRightInd w:val="0"/>
              <w:snapToGrid w:val="0"/>
              <w:jc w:val="center"/>
              <w:rPr>
                <w:rFonts w:hint="default"/>
                <w:color w:val="auto"/>
                <w:szCs w:val="21"/>
                <w:lang w:eastAsia="zh-CN"/>
              </w:rPr>
            </w:pPr>
            <w:r>
              <w:rPr>
                <w:rFonts w:hint="eastAsia"/>
                <w:szCs w:val="21"/>
              </w:rPr>
              <w:t>双氧水罐</w:t>
            </w:r>
          </w:p>
        </w:tc>
        <w:tc>
          <w:tcPr>
            <w:tcW w:w="1609" w:type="pct"/>
            <w:vAlign w:val="center"/>
          </w:tcPr>
          <w:p>
            <w:pPr>
              <w:adjustRightInd w:val="0"/>
              <w:snapToGrid w:val="0"/>
              <w:jc w:val="center"/>
              <w:rPr>
                <w:rFonts w:hint="eastAsia"/>
                <w:color w:val="auto"/>
                <w:szCs w:val="21"/>
                <w:lang w:val="en-US" w:eastAsia="zh-CN"/>
              </w:rPr>
            </w:pPr>
            <w:r>
              <w:rPr>
                <w:rFonts w:hint="eastAsia"/>
                <w:b/>
                <w:bCs/>
                <w:szCs w:val="21"/>
                <w:lang w:val="en-US" w:eastAsia="zh-CN"/>
              </w:rPr>
              <w:t>/</w:t>
            </w:r>
          </w:p>
        </w:tc>
        <w:tc>
          <w:tcPr>
            <w:tcW w:w="299" w:type="pct"/>
            <w:vAlign w:val="center"/>
          </w:tcPr>
          <w:p>
            <w:pPr>
              <w:adjustRightInd w:val="0"/>
              <w:snapToGrid w:val="0"/>
              <w:jc w:val="center"/>
              <w:rPr>
                <w:rFonts w:hint="default"/>
                <w:color w:val="auto"/>
                <w:szCs w:val="21"/>
              </w:rPr>
            </w:pPr>
            <w:r>
              <w:rPr>
                <w:rFonts w:hint="default"/>
                <w:color w:val="auto"/>
                <w:szCs w:val="21"/>
              </w:rPr>
              <w:t>台</w:t>
            </w:r>
          </w:p>
        </w:tc>
        <w:tc>
          <w:tcPr>
            <w:tcW w:w="440" w:type="pct"/>
            <w:vAlign w:val="center"/>
          </w:tcPr>
          <w:p>
            <w:pPr>
              <w:adjustRightInd w:val="0"/>
              <w:snapToGrid w:val="0"/>
              <w:jc w:val="center"/>
              <w:rPr>
                <w:rFonts w:hint="default"/>
                <w:color w:val="auto"/>
                <w:szCs w:val="21"/>
                <w:lang w:val="en-US" w:eastAsia="zh-CN"/>
              </w:rPr>
            </w:pPr>
            <w:r>
              <w:rPr>
                <w:rFonts w:hint="eastAsia"/>
                <w:color w:val="auto"/>
                <w:szCs w:val="21"/>
                <w:lang w:val="en-US" w:eastAsia="zh-CN"/>
              </w:rPr>
              <w:t>/</w:t>
            </w:r>
          </w:p>
        </w:tc>
        <w:tc>
          <w:tcPr>
            <w:tcW w:w="413" w:type="pct"/>
            <w:vAlign w:val="center"/>
          </w:tcPr>
          <w:p>
            <w:pPr>
              <w:adjustRightInd w:val="0"/>
              <w:snapToGrid w:val="0"/>
              <w:jc w:val="center"/>
              <w:rPr>
                <w:rFonts w:hint="eastAsia"/>
                <w:color w:val="000000" w:themeColor="text1"/>
                <w:szCs w:val="21"/>
                <w14:textFill>
                  <w14:solidFill>
                    <w14:schemeClr w14:val="tx1"/>
                  </w14:solidFill>
                </w14:textFill>
              </w:rPr>
            </w:pPr>
            <w:r>
              <w:rPr>
                <w:rFonts w:hint="eastAsia"/>
                <w:color w:val="FF0000"/>
                <w:szCs w:val="21"/>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b/>
                <w:bCs/>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47</w:t>
            </w:r>
          </w:p>
        </w:tc>
        <w:tc>
          <w:tcPr>
            <w:tcW w:w="1135" w:type="pct"/>
            <w:vAlign w:val="center"/>
          </w:tcPr>
          <w:p>
            <w:pPr>
              <w:adjustRightInd w:val="0"/>
              <w:snapToGrid w:val="0"/>
              <w:jc w:val="center"/>
              <w:rPr>
                <w:rFonts w:hint="default"/>
                <w:color w:val="auto"/>
                <w:szCs w:val="21"/>
                <w:lang w:eastAsia="zh-CN"/>
              </w:rPr>
            </w:pPr>
            <w:r>
              <w:rPr>
                <w:rFonts w:hint="eastAsia"/>
                <w:szCs w:val="21"/>
              </w:rPr>
              <w:t>双氧水加药泵</w:t>
            </w:r>
          </w:p>
        </w:tc>
        <w:tc>
          <w:tcPr>
            <w:tcW w:w="1609" w:type="pct"/>
            <w:vAlign w:val="center"/>
          </w:tcPr>
          <w:p>
            <w:pPr>
              <w:adjustRightInd w:val="0"/>
              <w:snapToGrid w:val="0"/>
              <w:jc w:val="center"/>
              <w:rPr>
                <w:rFonts w:hint="eastAsia"/>
                <w:color w:val="auto"/>
                <w:szCs w:val="21"/>
                <w:lang w:val="en-US" w:eastAsia="zh-CN"/>
              </w:rPr>
            </w:pPr>
            <w:r>
              <w:rPr>
                <w:rFonts w:hint="eastAsia"/>
                <w:b/>
                <w:bCs/>
                <w:szCs w:val="21"/>
                <w:lang w:val="en-US" w:eastAsia="zh-CN"/>
              </w:rPr>
              <w:t>/</w:t>
            </w:r>
          </w:p>
        </w:tc>
        <w:tc>
          <w:tcPr>
            <w:tcW w:w="299" w:type="pct"/>
            <w:vAlign w:val="center"/>
          </w:tcPr>
          <w:p>
            <w:pPr>
              <w:adjustRightInd w:val="0"/>
              <w:snapToGrid w:val="0"/>
              <w:jc w:val="center"/>
              <w:rPr>
                <w:rFonts w:hint="default"/>
                <w:color w:val="auto"/>
                <w:szCs w:val="21"/>
              </w:rPr>
            </w:pPr>
            <w:r>
              <w:rPr>
                <w:rFonts w:hint="default"/>
                <w:color w:val="auto"/>
                <w:szCs w:val="21"/>
              </w:rPr>
              <w:t>台</w:t>
            </w:r>
          </w:p>
        </w:tc>
        <w:tc>
          <w:tcPr>
            <w:tcW w:w="440" w:type="pct"/>
            <w:vAlign w:val="center"/>
          </w:tcPr>
          <w:p>
            <w:pPr>
              <w:adjustRightInd w:val="0"/>
              <w:snapToGrid w:val="0"/>
              <w:jc w:val="center"/>
              <w:rPr>
                <w:rFonts w:hint="default"/>
                <w:color w:val="auto"/>
                <w:szCs w:val="21"/>
                <w:lang w:val="en-US" w:eastAsia="zh-CN"/>
              </w:rPr>
            </w:pPr>
            <w:r>
              <w:rPr>
                <w:rFonts w:hint="eastAsia"/>
                <w:color w:val="auto"/>
                <w:szCs w:val="21"/>
                <w:lang w:val="en-US" w:eastAsia="zh-CN"/>
              </w:rPr>
              <w:t>/</w:t>
            </w:r>
          </w:p>
        </w:tc>
        <w:tc>
          <w:tcPr>
            <w:tcW w:w="413" w:type="pct"/>
            <w:vAlign w:val="center"/>
          </w:tcPr>
          <w:p>
            <w:pPr>
              <w:adjustRightInd w:val="0"/>
              <w:snapToGrid w:val="0"/>
              <w:jc w:val="center"/>
              <w:rPr>
                <w:rFonts w:hint="eastAsia"/>
                <w:color w:val="000000" w:themeColor="text1"/>
                <w:szCs w:val="21"/>
                <w14:textFill>
                  <w14:solidFill>
                    <w14:schemeClr w14:val="tx1"/>
                  </w14:solidFill>
                </w14:textFill>
              </w:rPr>
            </w:pPr>
            <w:r>
              <w:rPr>
                <w:rFonts w:hint="eastAsia"/>
                <w:color w:val="FF0000"/>
                <w:szCs w:val="21"/>
              </w:rPr>
              <w:t>2</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b/>
                <w:bCs/>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48</w:t>
            </w:r>
          </w:p>
        </w:tc>
        <w:tc>
          <w:tcPr>
            <w:tcW w:w="1135" w:type="pct"/>
            <w:vAlign w:val="center"/>
          </w:tcPr>
          <w:p>
            <w:pPr>
              <w:adjustRightInd w:val="0"/>
              <w:snapToGrid w:val="0"/>
              <w:jc w:val="center"/>
              <w:rPr>
                <w:rFonts w:hint="default"/>
                <w:color w:val="auto"/>
                <w:szCs w:val="21"/>
                <w:lang w:eastAsia="zh-CN"/>
              </w:rPr>
            </w:pPr>
            <w:r>
              <w:rPr>
                <w:rFonts w:hint="eastAsia"/>
                <w:szCs w:val="21"/>
              </w:rPr>
              <w:t>双氧水卸药泵</w:t>
            </w:r>
          </w:p>
        </w:tc>
        <w:tc>
          <w:tcPr>
            <w:tcW w:w="1609" w:type="pct"/>
            <w:vAlign w:val="center"/>
          </w:tcPr>
          <w:p>
            <w:pPr>
              <w:adjustRightInd w:val="0"/>
              <w:snapToGrid w:val="0"/>
              <w:jc w:val="center"/>
              <w:rPr>
                <w:rFonts w:hint="eastAsia"/>
                <w:color w:val="auto"/>
                <w:szCs w:val="21"/>
                <w:lang w:val="en-US" w:eastAsia="zh-CN"/>
              </w:rPr>
            </w:pPr>
            <w:r>
              <w:rPr>
                <w:rFonts w:hint="eastAsia"/>
                <w:b/>
                <w:bCs/>
                <w:szCs w:val="21"/>
                <w:lang w:val="en-US" w:eastAsia="zh-CN"/>
              </w:rPr>
              <w:t>/</w:t>
            </w:r>
          </w:p>
        </w:tc>
        <w:tc>
          <w:tcPr>
            <w:tcW w:w="299" w:type="pct"/>
            <w:vAlign w:val="center"/>
          </w:tcPr>
          <w:p>
            <w:pPr>
              <w:adjustRightInd w:val="0"/>
              <w:snapToGrid w:val="0"/>
              <w:jc w:val="center"/>
              <w:rPr>
                <w:rFonts w:hint="default"/>
                <w:color w:val="auto"/>
                <w:szCs w:val="21"/>
              </w:rPr>
            </w:pPr>
            <w:r>
              <w:rPr>
                <w:rFonts w:hint="default"/>
                <w:color w:val="auto"/>
                <w:szCs w:val="21"/>
              </w:rPr>
              <w:t>台</w:t>
            </w:r>
          </w:p>
        </w:tc>
        <w:tc>
          <w:tcPr>
            <w:tcW w:w="440" w:type="pct"/>
            <w:vAlign w:val="center"/>
          </w:tcPr>
          <w:p>
            <w:pPr>
              <w:adjustRightInd w:val="0"/>
              <w:snapToGrid w:val="0"/>
              <w:jc w:val="center"/>
              <w:rPr>
                <w:rFonts w:hint="default"/>
                <w:color w:val="auto"/>
                <w:szCs w:val="21"/>
                <w:lang w:val="en-US" w:eastAsia="zh-CN"/>
              </w:rPr>
            </w:pPr>
            <w:r>
              <w:rPr>
                <w:rFonts w:hint="eastAsia"/>
                <w:color w:val="auto"/>
                <w:szCs w:val="21"/>
                <w:lang w:val="en-US" w:eastAsia="zh-CN"/>
              </w:rPr>
              <w:t>/</w:t>
            </w:r>
          </w:p>
        </w:tc>
        <w:tc>
          <w:tcPr>
            <w:tcW w:w="413" w:type="pct"/>
            <w:vAlign w:val="center"/>
          </w:tcPr>
          <w:p>
            <w:pPr>
              <w:adjustRightInd w:val="0"/>
              <w:snapToGrid w:val="0"/>
              <w:jc w:val="center"/>
              <w:rPr>
                <w:rFonts w:hint="eastAsia"/>
                <w:color w:val="000000" w:themeColor="text1"/>
                <w:szCs w:val="21"/>
                <w14:textFill>
                  <w14:solidFill>
                    <w14:schemeClr w14:val="tx1"/>
                  </w14:solidFill>
                </w14:textFill>
              </w:rPr>
            </w:pPr>
            <w:r>
              <w:rPr>
                <w:rFonts w:hint="eastAsia"/>
                <w:color w:val="FF0000"/>
                <w:szCs w:val="21"/>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b/>
                <w:bCs/>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49</w:t>
            </w:r>
          </w:p>
        </w:tc>
        <w:tc>
          <w:tcPr>
            <w:tcW w:w="1135" w:type="pct"/>
            <w:vAlign w:val="center"/>
          </w:tcPr>
          <w:p>
            <w:pPr>
              <w:adjustRightInd w:val="0"/>
              <w:snapToGrid w:val="0"/>
              <w:jc w:val="center"/>
              <w:rPr>
                <w:rFonts w:hint="default"/>
                <w:color w:val="auto"/>
                <w:szCs w:val="21"/>
                <w:lang w:eastAsia="zh-CN"/>
              </w:rPr>
            </w:pPr>
            <w:r>
              <w:rPr>
                <w:rFonts w:hint="eastAsia"/>
                <w:szCs w:val="21"/>
              </w:rPr>
              <w:t>皮带输送机</w:t>
            </w:r>
          </w:p>
        </w:tc>
        <w:tc>
          <w:tcPr>
            <w:tcW w:w="1609" w:type="pct"/>
            <w:vAlign w:val="center"/>
          </w:tcPr>
          <w:p>
            <w:pPr>
              <w:adjustRightInd w:val="0"/>
              <w:snapToGrid w:val="0"/>
              <w:jc w:val="center"/>
              <w:rPr>
                <w:rFonts w:hint="eastAsia"/>
                <w:color w:val="auto"/>
                <w:szCs w:val="21"/>
                <w:lang w:val="en-US" w:eastAsia="zh-CN"/>
              </w:rPr>
            </w:pPr>
            <w:r>
              <w:rPr>
                <w:rFonts w:hint="eastAsia"/>
                <w:b/>
                <w:bCs/>
                <w:szCs w:val="21"/>
                <w:lang w:val="en-US" w:eastAsia="zh-CN"/>
              </w:rPr>
              <w:t>/</w:t>
            </w:r>
          </w:p>
        </w:tc>
        <w:tc>
          <w:tcPr>
            <w:tcW w:w="299" w:type="pct"/>
            <w:vAlign w:val="center"/>
          </w:tcPr>
          <w:p>
            <w:pPr>
              <w:adjustRightInd w:val="0"/>
              <w:snapToGrid w:val="0"/>
              <w:jc w:val="center"/>
              <w:rPr>
                <w:rFonts w:hint="default"/>
                <w:color w:val="auto"/>
                <w:szCs w:val="21"/>
              </w:rPr>
            </w:pPr>
            <w:r>
              <w:rPr>
                <w:rFonts w:hint="default"/>
                <w:color w:val="auto"/>
                <w:szCs w:val="21"/>
              </w:rPr>
              <w:t>台</w:t>
            </w:r>
          </w:p>
        </w:tc>
        <w:tc>
          <w:tcPr>
            <w:tcW w:w="440" w:type="pct"/>
            <w:vAlign w:val="center"/>
          </w:tcPr>
          <w:p>
            <w:pPr>
              <w:adjustRightInd w:val="0"/>
              <w:snapToGrid w:val="0"/>
              <w:jc w:val="center"/>
              <w:rPr>
                <w:rFonts w:hint="default"/>
                <w:color w:val="auto"/>
                <w:szCs w:val="21"/>
                <w:lang w:val="en-US" w:eastAsia="zh-CN"/>
              </w:rPr>
            </w:pPr>
            <w:r>
              <w:rPr>
                <w:rFonts w:hint="eastAsia"/>
                <w:color w:val="auto"/>
                <w:szCs w:val="21"/>
                <w:lang w:val="en-US" w:eastAsia="zh-CN"/>
              </w:rPr>
              <w:t>/</w:t>
            </w:r>
          </w:p>
        </w:tc>
        <w:tc>
          <w:tcPr>
            <w:tcW w:w="413" w:type="pct"/>
            <w:vAlign w:val="center"/>
          </w:tcPr>
          <w:p>
            <w:pPr>
              <w:adjustRightInd w:val="0"/>
              <w:snapToGrid w:val="0"/>
              <w:jc w:val="center"/>
              <w:rPr>
                <w:rFonts w:hint="eastAsia"/>
                <w:color w:val="000000" w:themeColor="text1"/>
                <w:szCs w:val="21"/>
                <w14:textFill>
                  <w14:solidFill>
                    <w14:schemeClr w14:val="tx1"/>
                  </w14:solidFill>
                </w14:textFill>
              </w:rPr>
            </w:pPr>
            <w:r>
              <w:rPr>
                <w:rFonts w:hint="eastAsia"/>
                <w:color w:val="FF0000"/>
                <w:szCs w:val="21"/>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b/>
                <w:bCs/>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b/>
                <w:bCs/>
                <w:color w:val="auto"/>
                <w:szCs w:val="21"/>
                <w:lang w:val="en-US" w:eastAsia="zh-CN"/>
              </w:rPr>
            </w:pPr>
            <w:r>
              <w:rPr>
                <w:rFonts w:hint="eastAsia"/>
                <w:b/>
                <w:bCs/>
                <w:color w:val="auto"/>
                <w:szCs w:val="21"/>
                <w:lang w:val="en-US" w:eastAsia="zh-CN"/>
              </w:rPr>
              <w:t>十三</w:t>
            </w:r>
          </w:p>
        </w:tc>
        <w:tc>
          <w:tcPr>
            <w:tcW w:w="4584" w:type="pct"/>
            <w:gridSpan w:val="6"/>
            <w:vAlign w:val="center"/>
          </w:tcPr>
          <w:p>
            <w:pPr>
              <w:keepNext w:val="0"/>
              <w:keepLines w:val="0"/>
              <w:suppressLineNumbers w:val="0"/>
              <w:adjustRightInd w:val="0"/>
              <w:snapToGrid w:val="0"/>
              <w:spacing w:before="0" w:beforeAutospacing="0" w:after="0" w:afterAutospacing="0"/>
              <w:ind w:left="0" w:leftChars="0" w:right="0" w:rightChars="0"/>
              <w:jc w:val="left"/>
              <w:rPr>
                <w:rFonts w:hint="default"/>
                <w:b/>
                <w:bCs/>
                <w:color w:val="auto"/>
                <w:szCs w:val="21"/>
                <w:lang w:val="en-US" w:eastAsia="zh-CN"/>
              </w:rPr>
            </w:pPr>
            <w:r>
              <w:rPr>
                <w:rFonts w:hint="default"/>
                <w:b/>
                <w:bCs/>
                <w:color w:val="auto"/>
                <w:szCs w:val="21"/>
                <w:lang w:val="en-US" w:eastAsia="zh-CN"/>
              </w:rPr>
              <w:t>加药间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50</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eastAsia="zh-CN"/>
              </w:rPr>
            </w:pPr>
            <w:r>
              <w:rPr>
                <w:rFonts w:hint="default"/>
                <w:color w:val="auto"/>
                <w:szCs w:val="21"/>
                <w:lang w:eastAsia="zh-CN"/>
              </w:rPr>
              <w:t>混凝剂搅拌装置</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304 不锈钢</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台</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1</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51</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eastAsia="zh-CN"/>
              </w:rPr>
            </w:pPr>
            <w:r>
              <w:rPr>
                <w:rFonts w:hint="default"/>
                <w:color w:val="auto"/>
                <w:szCs w:val="21"/>
                <w:lang w:eastAsia="zh-CN"/>
              </w:rPr>
              <w:t>混凝剂投加泵</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Q=1.5m3/h, P=15M, N=0.55KW</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auto"/>
                <w:szCs w:val="21"/>
                <w:lang w:eastAsia="zh-CN"/>
              </w:rPr>
            </w:pPr>
            <w:r>
              <w:rPr>
                <w:rFonts w:hint="eastAsia"/>
                <w:color w:val="auto"/>
                <w:szCs w:val="21"/>
                <w:lang w:eastAsia="zh-CN"/>
              </w:rPr>
              <w:t>套</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2</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2</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52</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eastAsia="zh-CN"/>
              </w:rPr>
            </w:pPr>
            <w:r>
              <w:rPr>
                <w:rFonts w:hint="default"/>
                <w:color w:val="auto"/>
                <w:szCs w:val="21"/>
                <w:lang w:eastAsia="zh-CN"/>
              </w:rPr>
              <w:t>絮凝剂搅拌装置</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304 不锈钢</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台</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1</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53</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eastAsia="zh-CN"/>
              </w:rPr>
            </w:pPr>
            <w:r>
              <w:rPr>
                <w:rFonts w:hint="default"/>
                <w:color w:val="auto"/>
                <w:szCs w:val="21"/>
                <w:lang w:eastAsia="zh-CN"/>
              </w:rPr>
              <w:t>絮凝剂投加泵</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螺杆泵 可无极调速</w:t>
            </w:r>
          </w:p>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Q=1.5m3/h, P=60M, N=1.1KW</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auto"/>
                <w:szCs w:val="21"/>
                <w:lang w:eastAsia="zh-CN"/>
              </w:rPr>
            </w:pPr>
            <w:r>
              <w:rPr>
                <w:rFonts w:hint="eastAsia"/>
                <w:color w:val="auto"/>
                <w:szCs w:val="21"/>
                <w:lang w:eastAsia="zh-CN"/>
              </w:rPr>
              <w:t>套</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2</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2</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54</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eastAsia="zh-CN"/>
              </w:rPr>
            </w:pPr>
            <w:r>
              <w:rPr>
                <w:rFonts w:hint="default"/>
                <w:color w:val="auto"/>
                <w:szCs w:val="21"/>
                <w:lang w:eastAsia="zh-CN"/>
              </w:rPr>
              <w:t>NaOH 搅拌装置</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304 不锈钢</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台</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1</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55</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eastAsia="zh-CN"/>
              </w:rPr>
            </w:pPr>
            <w:r>
              <w:rPr>
                <w:rFonts w:hint="default"/>
                <w:color w:val="auto"/>
                <w:szCs w:val="21"/>
                <w:lang w:val="en-US" w:eastAsia="zh-CN"/>
              </w:rPr>
              <w:t>NaOH 投加泵</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Q=1.5m3</w:t>
            </w:r>
          </w:p>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/h, P=15M, N=0.55KW</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color w:val="auto"/>
                <w:szCs w:val="21"/>
                <w:lang w:eastAsia="zh-CN"/>
              </w:rPr>
            </w:pPr>
            <w:r>
              <w:rPr>
                <w:rFonts w:hint="eastAsia"/>
                <w:color w:val="auto"/>
                <w:szCs w:val="21"/>
                <w:lang w:eastAsia="zh-CN"/>
              </w:rPr>
              <w:t>套</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2</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2</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b/>
                <w:bCs/>
                <w:color w:val="auto"/>
                <w:szCs w:val="21"/>
                <w:lang w:val="en-US" w:eastAsia="zh-CN"/>
              </w:rPr>
            </w:pPr>
            <w:r>
              <w:rPr>
                <w:rFonts w:hint="eastAsia"/>
                <w:b/>
                <w:bCs/>
                <w:color w:val="auto"/>
                <w:szCs w:val="21"/>
                <w:lang w:val="en-US" w:eastAsia="zh-CN"/>
              </w:rPr>
              <w:t>十四</w:t>
            </w:r>
          </w:p>
        </w:tc>
        <w:tc>
          <w:tcPr>
            <w:tcW w:w="4584" w:type="pct"/>
            <w:gridSpan w:val="6"/>
            <w:vAlign w:val="center"/>
          </w:tcPr>
          <w:p>
            <w:pPr>
              <w:keepNext w:val="0"/>
              <w:keepLines w:val="0"/>
              <w:suppressLineNumbers w:val="0"/>
              <w:adjustRightInd w:val="0"/>
              <w:snapToGrid w:val="0"/>
              <w:spacing w:before="0" w:beforeAutospacing="0" w:after="0" w:afterAutospacing="0"/>
              <w:ind w:left="0" w:leftChars="0" w:right="0" w:rightChars="0"/>
              <w:jc w:val="left"/>
              <w:rPr>
                <w:rFonts w:hint="default"/>
                <w:b/>
                <w:bCs/>
                <w:color w:val="auto"/>
                <w:szCs w:val="21"/>
                <w:lang w:val="en-US" w:eastAsia="zh-CN"/>
              </w:rPr>
            </w:pPr>
            <w:r>
              <w:rPr>
                <w:rFonts w:hint="default"/>
                <w:b/>
                <w:bCs/>
                <w:color w:val="auto"/>
                <w:szCs w:val="21"/>
                <w:lang w:val="en-US" w:eastAsia="zh-CN"/>
              </w:rPr>
              <w:t>在线监测间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56</w:t>
            </w:r>
          </w:p>
        </w:tc>
        <w:tc>
          <w:tcPr>
            <w:tcW w:w="1135" w:type="pct"/>
            <w:vAlign w:val="center"/>
          </w:tcPr>
          <w:p>
            <w:pPr>
              <w:adjustRightInd w:val="0"/>
              <w:snapToGrid w:val="0"/>
              <w:jc w:val="center"/>
              <w:rPr>
                <w:rFonts w:hint="default"/>
                <w:color w:val="auto"/>
                <w:szCs w:val="21"/>
                <w:lang w:eastAsia="zh-CN"/>
              </w:rPr>
            </w:pPr>
            <w:r>
              <w:rPr>
                <w:szCs w:val="21"/>
              </w:rPr>
              <w:t>COD 在线监测仪</w:t>
            </w:r>
          </w:p>
        </w:tc>
        <w:tc>
          <w:tcPr>
            <w:tcW w:w="1609" w:type="pct"/>
            <w:vAlign w:val="center"/>
          </w:tcPr>
          <w:p>
            <w:pPr>
              <w:adjustRightInd w:val="0"/>
              <w:snapToGrid w:val="0"/>
              <w:jc w:val="center"/>
              <w:rPr>
                <w:rFonts w:hint="default"/>
                <w:color w:val="auto"/>
                <w:szCs w:val="21"/>
                <w:lang w:val="en-US" w:eastAsia="zh-CN"/>
              </w:rPr>
            </w:pPr>
            <w:r>
              <w:rPr>
                <w:rFonts w:hint="eastAsia"/>
                <w:szCs w:val="21"/>
              </w:rPr>
              <w:t>/</w:t>
            </w:r>
          </w:p>
        </w:tc>
        <w:tc>
          <w:tcPr>
            <w:tcW w:w="299" w:type="pct"/>
            <w:vAlign w:val="center"/>
          </w:tcPr>
          <w:p>
            <w:pPr>
              <w:adjustRightInd w:val="0"/>
              <w:snapToGrid w:val="0"/>
              <w:jc w:val="center"/>
              <w:rPr>
                <w:rFonts w:hint="default"/>
                <w:color w:val="auto"/>
                <w:szCs w:val="21"/>
              </w:rPr>
            </w:pPr>
            <w:r>
              <w:rPr>
                <w:rFonts w:hint="eastAsia"/>
                <w:szCs w:val="21"/>
              </w:rPr>
              <w:t>套</w:t>
            </w:r>
          </w:p>
        </w:tc>
        <w:tc>
          <w:tcPr>
            <w:tcW w:w="440" w:type="pct"/>
            <w:vAlign w:val="center"/>
          </w:tcPr>
          <w:p>
            <w:pPr>
              <w:adjustRightInd w:val="0"/>
              <w:snapToGrid w:val="0"/>
              <w:jc w:val="center"/>
              <w:rPr>
                <w:rFonts w:hint="default"/>
                <w:color w:val="auto"/>
                <w:szCs w:val="21"/>
                <w:lang w:val="en-US" w:eastAsia="zh-CN"/>
              </w:rPr>
            </w:pPr>
            <w:r>
              <w:rPr>
                <w:rFonts w:hint="eastAsia"/>
                <w:szCs w:val="21"/>
              </w:rPr>
              <w:t>1</w:t>
            </w:r>
          </w:p>
        </w:tc>
        <w:tc>
          <w:tcPr>
            <w:tcW w:w="413" w:type="pct"/>
            <w:vAlign w:val="center"/>
          </w:tcPr>
          <w:p>
            <w:pPr>
              <w:adjustRightInd w:val="0"/>
              <w:snapToGrid w:val="0"/>
              <w:jc w:val="center"/>
              <w:rPr>
                <w:rFonts w:hint="default"/>
                <w:color w:val="auto"/>
                <w:szCs w:val="21"/>
                <w:lang w:val="en-US" w:eastAsia="zh-CN"/>
              </w:rPr>
            </w:pPr>
            <w:r>
              <w:rPr>
                <w:rFonts w:hint="eastAsia"/>
                <w:color w:val="FF0000"/>
                <w:szCs w:val="21"/>
              </w:rPr>
              <w:t>2</w:t>
            </w:r>
          </w:p>
        </w:tc>
        <w:tc>
          <w:tcPr>
            <w:tcW w:w="687" w:type="pct"/>
            <w:vAlign w:val="center"/>
          </w:tcPr>
          <w:p>
            <w:pPr>
              <w:adjustRightInd w:val="0"/>
              <w:snapToGrid w:val="0"/>
              <w:jc w:val="center"/>
              <w:rPr>
                <w:rFonts w:hint="default"/>
                <w:color w:val="auto"/>
                <w:szCs w:val="21"/>
                <w:lang w:val="en-US" w:eastAsia="zh-CN"/>
              </w:rPr>
            </w:pPr>
            <w:r>
              <w:rPr>
                <w:rFonts w:hint="eastAsia"/>
                <w:b/>
                <w:bCs/>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57</w:t>
            </w:r>
          </w:p>
        </w:tc>
        <w:tc>
          <w:tcPr>
            <w:tcW w:w="1135" w:type="pct"/>
            <w:vAlign w:val="center"/>
          </w:tcPr>
          <w:p>
            <w:pPr>
              <w:adjustRightInd w:val="0"/>
              <w:snapToGrid w:val="0"/>
              <w:jc w:val="center"/>
              <w:rPr>
                <w:rFonts w:hint="default"/>
                <w:color w:val="auto"/>
                <w:szCs w:val="21"/>
                <w:lang w:eastAsia="zh-CN"/>
              </w:rPr>
            </w:pPr>
            <w:r>
              <w:rPr>
                <w:szCs w:val="21"/>
              </w:rPr>
              <w:t>PH 在线监测仪</w:t>
            </w:r>
          </w:p>
        </w:tc>
        <w:tc>
          <w:tcPr>
            <w:tcW w:w="1609" w:type="pct"/>
            <w:vAlign w:val="center"/>
          </w:tcPr>
          <w:p>
            <w:pPr>
              <w:adjustRightInd w:val="0"/>
              <w:snapToGrid w:val="0"/>
              <w:jc w:val="center"/>
              <w:rPr>
                <w:rFonts w:hint="default"/>
                <w:color w:val="auto"/>
                <w:szCs w:val="21"/>
                <w:lang w:val="en-US" w:eastAsia="zh-CN"/>
              </w:rPr>
            </w:pPr>
            <w:r>
              <w:rPr>
                <w:rFonts w:hint="eastAsia"/>
                <w:szCs w:val="21"/>
              </w:rPr>
              <w:t>/</w:t>
            </w:r>
          </w:p>
        </w:tc>
        <w:tc>
          <w:tcPr>
            <w:tcW w:w="299" w:type="pct"/>
            <w:vAlign w:val="center"/>
          </w:tcPr>
          <w:p>
            <w:pPr>
              <w:adjustRightInd w:val="0"/>
              <w:snapToGrid w:val="0"/>
              <w:jc w:val="center"/>
              <w:rPr>
                <w:rFonts w:hint="default"/>
                <w:color w:val="auto"/>
                <w:szCs w:val="21"/>
              </w:rPr>
            </w:pPr>
            <w:r>
              <w:rPr>
                <w:rFonts w:hint="eastAsia"/>
                <w:szCs w:val="21"/>
              </w:rPr>
              <w:t>套</w:t>
            </w:r>
          </w:p>
        </w:tc>
        <w:tc>
          <w:tcPr>
            <w:tcW w:w="440" w:type="pct"/>
            <w:vAlign w:val="center"/>
          </w:tcPr>
          <w:p>
            <w:pPr>
              <w:adjustRightInd w:val="0"/>
              <w:snapToGrid w:val="0"/>
              <w:jc w:val="center"/>
              <w:rPr>
                <w:rFonts w:hint="default"/>
                <w:color w:val="auto"/>
                <w:szCs w:val="21"/>
                <w:lang w:val="en-US" w:eastAsia="zh-CN"/>
              </w:rPr>
            </w:pPr>
            <w:r>
              <w:rPr>
                <w:rFonts w:hint="eastAsia"/>
                <w:szCs w:val="21"/>
              </w:rPr>
              <w:t>1</w:t>
            </w:r>
          </w:p>
        </w:tc>
        <w:tc>
          <w:tcPr>
            <w:tcW w:w="413" w:type="pct"/>
            <w:vAlign w:val="center"/>
          </w:tcPr>
          <w:p>
            <w:pPr>
              <w:adjustRightInd w:val="0"/>
              <w:snapToGrid w:val="0"/>
              <w:jc w:val="center"/>
              <w:rPr>
                <w:rFonts w:hint="default"/>
                <w:color w:val="auto"/>
                <w:szCs w:val="21"/>
                <w:lang w:val="en-US" w:eastAsia="zh-CN"/>
              </w:rPr>
            </w:pPr>
            <w:r>
              <w:rPr>
                <w:rFonts w:hint="eastAsia"/>
                <w:color w:val="FF0000"/>
                <w:szCs w:val="21"/>
              </w:rPr>
              <w:t>0</w:t>
            </w:r>
          </w:p>
        </w:tc>
        <w:tc>
          <w:tcPr>
            <w:tcW w:w="687" w:type="pct"/>
            <w:vAlign w:val="center"/>
          </w:tcPr>
          <w:p>
            <w:pPr>
              <w:adjustRightInd w:val="0"/>
              <w:snapToGrid w:val="0"/>
              <w:jc w:val="center"/>
              <w:rPr>
                <w:rFonts w:hint="default"/>
                <w:color w:val="auto"/>
                <w:szCs w:val="21"/>
                <w:lang w:val="en-US" w:eastAsia="zh-CN"/>
              </w:rPr>
            </w:pPr>
            <w:r>
              <w:rPr>
                <w:rFonts w:hint="default" w:ascii="Times New Roman" w:hAnsi="Times New Roman" w:eastAsia="宋体" w:cs="Times New Roman"/>
                <w:szCs w:val="21"/>
                <w:lang w:eastAsia="zh-CN"/>
              </w:rPr>
              <w:t>巴歇尔槽</w:t>
            </w:r>
            <w:r>
              <w:rPr>
                <w:rFonts w:hint="eastAsia" w:ascii="Times New Roman" w:hAnsi="Times New Roman" w:eastAsia="宋体" w:cs="Times New Roman"/>
                <w:szCs w:val="21"/>
                <w:lang w:eastAsia="zh-CN"/>
              </w:rPr>
              <w:t>工艺环节已安装</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58</w:t>
            </w:r>
          </w:p>
        </w:tc>
        <w:tc>
          <w:tcPr>
            <w:tcW w:w="1135" w:type="pct"/>
            <w:vAlign w:val="center"/>
          </w:tcPr>
          <w:p>
            <w:pPr>
              <w:adjustRightInd w:val="0"/>
              <w:snapToGrid w:val="0"/>
              <w:jc w:val="center"/>
              <w:rPr>
                <w:rFonts w:hint="default"/>
                <w:color w:val="auto"/>
                <w:szCs w:val="21"/>
                <w:lang w:eastAsia="zh-CN"/>
              </w:rPr>
            </w:pPr>
            <w:r>
              <w:rPr>
                <w:rFonts w:hint="eastAsia"/>
                <w:szCs w:val="21"/>
              </w:rPr>
              <w:t>氨氮监测仪</w:t>
            </w:r>
          </w:p>
        </w:tc>
        <w:tc>
          <w:tcPr>
            <w:tcW w:w="1609" w:type="pct"/>
            <w:vAlign w:val="center"/>
          </w:tcPr>
          <w:p>
            <w:pPr>
              <w:adjustRightInd w:val="0"/>
              <w:snapToGrid w:val="0"/>
              <w:jc w:val="center"/>
              <w:rPr>
                <w:rFonts w:hint="eastAsia"/>
                <w:color w:val="auto"/>
                <w:szCs w:val="21"/>
                <w:lang w:val="en-US" w:eastAsia="zh-CN"/>
              </w:rPr>
            </w:pPr>
          </w:p>
        </w:tc>
        <w:tc>
          <w:tcPr>
            <w:tcW w:w="299" w:type="pct"/>
            <w:vAlign w:val="center"/>
          </w:tcPr>
          <w:p>
            <w:pPr>
              <w:adjustRightInd w:val="0"/>
              <w:snapToGrid w:val="0"/>
              <w:jc w:val="center"/>
              <w:rPr>
                <w:rFonts w:hint="eastAsia"/>
                <w:color w:val="auto"/>
                <w:szCs w:val="21"/>
                <w:lang w:eastAsia="zh-CN"/>
              </w:rPr>
            </w:pPr>
            <w:r>
              <w:rPr>
                <w:rFonts w:hint="eastAsia"/>
                <w:color w:val="auto"/>
                <w:szCs w:val="21"/>
                <w:lang w:eastAsia="zh-CN"/>
              </w:rPr>
              <w:t>套</w:t>
            </w:r>
          </w:p>
        </w:tc>
        <w:tc>
          <w:tcPr>
            <w:tcW w:w="440" w:type="pct"/>
            <w:vAlign w:val="center"/>
          </w:tcPr>
          <w:p>
            <w:pPr>
              <w:adjustRightInd w:val="0"/>
              <w:snapToGrid w:val="0"/>
              <w:jc w:val="center"/>
              <w:rPr>
                <w:rFonts w:hint="eastAsia"/>
                <w:color w:val="auto"/>
                <w:szCs w:val="21"/>
                <w:lang w:val="en-US" w:eastAsia="zh-CN"/>
              </w:rPr>
            </w:pPr>
          </w:p>
        </w:tc>
        <w:tc>
          <w:tcPr>
            <w:tcW w:w="413" w:type="pct"/>
            <w:vAlign w:val="center"/>
          </w:tcPr>
          <w:p>
            <w:pPr>
              <w:adjustRightInd w:val="0"/>
              <w:snapToGrid w:val="0"/>
              <w:jc w:val="center"/>
              <w:rPr>
                <w:rFonts w:hint="default"/>
                <w:color w:val="auto"/>
                <w:szCs w:val="21"/>
                <w:lang w:val="en-US" w:eastAsia="zh-CN"/>
              </w:rPr>
            </w:pPr>
            <w:r>
              <w:rPr>
                <w:rFonts w:hint="eastAsia"/>
                <w:color w:val="FF0000"/>
                <w:szCs w:val="21"/>
              </w:rPr>
              <w:t>1</w:t>
            </w:r>
          </w:p>
        </w:tc>
        <w:tc>
          <w:tcPr>
            <w:tcW w:w="687" w:type="pct"/>
            <w:vAlign w:val="center"/>
          </w:tcPr>
          <w:p>
            <w:pPr>
              <w:adjustRightInd w:val="0"/>
              <w:snapToGrid w:val="0"/>
              <w:jc w:val="center"/>
              <w:rPr>
                <w:rFonts w:hint="eastAsia"/>
                <w:b/>
                <w:bCs/>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59</w:t>
            </w:r>
          </w:p>
        </w:tc>
        <w:tc>
          <w:tcPr>
            <w:tcW w:w="1135" w:type="pct"/>
            <w:vAlign w:val="center"/>
          </w:tcPr>
          <w:p>
            <w:pPr>
              <w:adjustRightInd w:val="0"/>
              <w:snapToGrid w:val="0"/>
              <w:jc w:val="center"/>
              <w:rPr>
                <w:rFonts w:hint="default"/>
                <w:color w:val="auto"/>
                <w:szCs w:val="21"/>
                <w:lang w:eastAsia="zh-CN"/>
              </w:rPr>
            </w:pPr>
            <w:r>
              <w:rPr>
                <w:szCs w:val="21"/>
              </w:rPr>
              <w:t>超声波流量计</w:t>
            </w:r>
          </w:p>
        </w:tc>
        <w:tc>
          <w:tcPr>
            <w:tcW w:w="1609" w:type="pct"/>
            <w:vAlign w:val="center"/>
          </w:tcPr>
          <w:p>
            <w:pPr>
              <w:adjustRightInd w:val="0"/>
              <w:snapToGrid w:val="0"/>
              <w:jc w:val="center"/>
              <w:rPr>
                <w:rFonts w:hint="default"/>
                <w:color w:val="auto"/>
                <w:szCs w:val="21"/>
                <w:lang w:val="en-US" w:eastAsia="zh-CN"/>
              </w:rPr>
            </w:pPr>
            <w:r>
              <w:rPr>
                <w:rFonts w:hint="eastAsia"/>
                <w:szCs w:val="21"/>
              </w:rPr>
              <w:t>/</w:t>
            </w:r>
          </w:p>
        </w:tc>
        <w:tc>
          <w:tcPr>
            <w:tcW w:w="299" w:type="pct"/>
            <w:vAlign w:val="center"/>
          </w:tcPr>
          <w:p>
            <w:pPr>
              <w:adjustRightInd w:val="0"/>
              <w:snapToGrid w:val="0"/>
              <w:jc w:val="center"/>
              <w:rPr>
                <w:rFonts w:hint="default"/>
                <w:color w:val="auto"/>
                <w:szCs w:val="21"/>
              </w:rPr>
            </w:pPr>
            <w:r>
              <w:rPr>
                <w:rFonts w:hint="eastAsia"/>
                <w:szCs w:val="21"/>
              </w:rPr>
              <w:t>套</w:t>
            </w:r>
          </w:p>
        </w:tc>
        <w:tc>
          <w:tcPr>
            <w:tcW w:w="440" w:type="pct"/>
            <w:vAlign w:val="center"/>
          </w:tcPr>
          <w:p>
            <w:pPr>
              <w:adjustRightInd w:val="0"/>
              <w:snapToGrid w:val="0"/>
              <w:jc w:val="center"/>
              <w:rPr>
                <w:rFonts w:hint="default"/>
                <w:color w:val="auto"/>
                <w:szCs w:val="21"/>
                <w:lang w:val="en-US" w:eastAsia="zh-CN"/>
              </w:rPr>
            </w:pPr>
            <w:r>
              <w:rPr>
                <w:rFonts w:hint="eastAsia"/>
                <w:szCs w:val="21"/>
              </w:rPr>
              <w:t>1</w:t>
            </w:r>
          </w:p>
        </w:tc>
        <w:tc>
          <w:tcPr>
            <w:tcW w:w="413" w:type="pct"/>
            <w:vAlign w:val="center"/>
          </w:tcPr>
          <w:p>
            <w:pPr>
              <w:adjustRightInd w:val="0"/>
              <w:snapToGrid w:val="0"/>
              <w:jc w:val="center"/>
              <w:rPr>
                <w:rFonts w:hint="default"/>
                <w:color w:val="auto"/>
                <w:szCs w:val="21"/>
                <w:lang w:val="en-US" w:eastAsia="zh-CN"/>
              </w:rPr>
            </w:pPr>
            <w:r>
              <w:rPr>
                <w:rFonts w:hint="eastAsia"/>
                <w:szCs w:val="21"/>
              </w:rPr>
              <w:t>1</w:t>
            </w:r>
          </w:p>
        </w:tc>
        <w:tc>
          <w:tcPr>
            <w:tcW w:w="687" w:type="pct"/>
            <w:vAlign w:val="center"/>
          </w:tcPr>
          <w:p>
            <w:pPr>
              <w:adjustRightInd w:val="0"/>
              <w:snapToGrid w:val="0"/>
              <w:jc w:val="center"/>
              <w:rPr>
                <w:rFonts w:hint="default"/>
                <w:color w:val="auto"/>
                <w:szCs w:val="21"/>
                <w:lang w:val="en-US" w:eastAsia="zh-CN"/>
              </w:rPr>
            </w:pPr>
            <w:r>
              <w:rPr>
                <w:rFonts w:hint="eastAsia"/>
                <w:b/>
                <w:bCs/>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b/>
                <w:bCs/>
                <w:color w:val="auto"/>
                <w:szCs w:val="21"/>
                <w:lang w:val="en-US" w:eastAsia="zh-CN"/>
              </w:rPr>
            </w:pPr>
            <w:r>
              <w:rPr>
                <w:rFonts w:hint="eastAsia"/>
                <w:b/>
                <w:bCs/>
                <w:color w:val="auto"/>
                <w:szCs w:val="21"/>
                <w:lang w:val="en-US" w:eastAsia="zh-CN"/>
              </w:rPr>
              <w:t>十五</w:t>
            </w:r>
          </w:p>
        </w:tc>
        <w:tc>
          <w:tcPr>
            <w:tcW w:w="4584" w:type="pct"/>
            <w:gridSpan w:val="6"/>
            <w:vAlign w:val="center"/>
          </w:tcPr>
          <w:p>
            <w:pPr>
              <w:keepNext w:val="0"/>
              <w:keepLines w:val="0"/>
              <w:suppressLineNumbers w:val="0"/>
              <w:adjustRightInd w:val="0"/>
              <w:snapToGrid w:val="0"/>
              <w:spacing w:before="0" w:beforeAutospacing="0" w:after="0" w:afterAutospacing="0"/>
              <w:ind w:left="0" w:leftChars="0" w:right="0" w:rightChars="0"/>
              <w:jc w:val="left"/>
              <w:rPr>
                <w:rFonts w:hint="default"/>
                <w:b/>
                <w:bCs/>
                <w:color w:val="auto"/>
                <w:szCs w:val="21"/>
                <w:lang w:val="en-US" w:eastAsia="zh-CN"/>
              </w:rPr>
            </w:pPr>
            <w:r>
              <w:rPr>
                <w:rFonts w:hint="default"/>
                <w:b/>
                <w:bCs/>
                <w:color w:val="auto"/>
                <w:szCs w:val="21"/>
                <w:lang w:eastAsia="zh-CN"/>
              </w:rPr>
              <w:t>污泥浓缩池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lang w:val="en-US" w:eastAsia="zh-CN"/>
              </w:rPr>
            </w:pPr>
            <w:r>
              <w:rPr>
                <w:rFonts w:hint="eastAsia"/>
                <w:color w:val="auto"/>
                <w:szCs w:val="21"/>
                <w:lang w:val="en-US" w:eastAsia="zh-CN"/>
              </w:rPr>
              <w:t>60</w:t>
            </w:r>
          </w:p>
        </w:tc>
        <w:tc>
          <w:tcPr>
            <w:tcW w:w="113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eastAsia="zh-CN"/>
              </w:rPr>
            </w:pPr>
            <w:r>
              <w:rPr>
                <w:rFonts w:hint="default"/>
                <w:color w:val="auto"/>
                <w:szCs w:val="21"/>
                <w:lang w:eastAsia="zh-CN"/>
              </w:rPr>
              <w:t>悬挂式中心传动刮泥机</w:t>
            </w:r>
          </w:p>
        </w:tc>
        <w:tc>
          <w:tcPr>
            <w:tcW w:w="1609"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型号:ZN-7，池径∅10.0m,功率 P＝</w:t>
            </w:r>
          </w:p>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default"/>
                <w:color w:val="auto"/>
                <w:szCs w:val="21"/>
                <w:lang w:val="en-US" w:eastAsia="zh-CN"/>
              </w:rPr>
              <w:t>0.75KW，有效水深 H=4.70m，i=1/3</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color w:val="auto"/>
                <w:szCs w:val="21"/>
              </w:rPr>
            </w:pPr>
            <w:r>
              <w:rPr>
                <w:rFonts w:hint="default"/>
                <w:color w:val="auto"/>
                <w:szCs w:val="21"/>
              </w:rPr>
              <w:t>台</w:t>
            </w:r>
          </w:p>
        </w:tc>
        <w:tc>
          <w:tcPr>
            <w:tcW w:w="44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1</w:t>
            </w:r>
          </w:p>
        </w:tc>
        <w:tc>
          <w:tcPr>
            <w:tcW w:w="4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color w:val="auto"/>
                <w:szCs w:val="21"/>
                <w:lang w:val="en-US" w:eastAsia="zh-CN"/>
              </w:rPr>
              <w:t>1</w:t>
            </w:r>
          </w:p>
        </w:tc>
        <w:tc>
          <w:tcPr>
            <w:tcW w:w="6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olor w:val="auto"/>
                <w:szCs w:val="21"/>
                <w:lang w:val="en-US" w:eastAsia="zh-CN"/>
              </w:rPr>
            </w:pPr>
            <w:r>
              <w:rPr>
                <w:rFonts w:hint="eastAsia"/>
                <w:b/>
                <w:bCs/>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adjustRightInd w:val="0"/>
              <w:snapToGrid w:val="0"/>
              <w:jc w:val="center"/>
              <w:rPr>
                <w:rFonts w:hint="eastAsia" w:ascii="Times New Roman" w:hAnsi="Times New Roman" w:eastAsia="宋体" w:cs="Times New Roman"/>
                <w:b/>
                <w:kern w:val="2"/>
                <w:sz w:val="21"/>
                <w:szCs w:val="21"/>
                <w:lang w:val="en-US" w:eastAsia="zh-CN" w:bidi="ar-SA"/>
              </w:rPr>
            </w:pPr>
            <w:r>
              <w:rPr>
                <w:rFonts w:hint="eastAsia"/>
                <w:b/>
                <w:szCs w:val="21"/>
              </w:rPr>
              <w:t>十六</w:t>
            </w:r>
          </w:p>
        </w:tc>
        <w:tc>
          <w:tcPr>
            <w:tcW w:w="4584" w:type="pct"/>
            <w:gridSpan w:val="6"/>
            <w:vAlign w:val="center"/>
          </w:tcPr>
          <w:p>
            <w:pPr>
              <w:keepNext w:val="0"/>
              <w:keepLines w:val="0"/>
              <w:suppressLineNumbers w:val="0"/>
              <w:adjustRightInd w:val="0"/>
              <w:snapToGrid w:val="0"/>
              <w:spacing w:before="0" w:beforeAutospacing="0" w:after="0" w:afterAutospacing="0"/>
              <w:ind w:left="0" w:leftChars="0" w:right="0" w:rightChars="0"/>
              <w:jc w:val="left"/>
              <w:rPr>
                <w:rFonts w:hint="eastAsia"/>
                <w:b/>
                <w:bCs/>
                <w:szCs w:val="21"/>
                <w:lang w:val="en-US" w:eastAsia="zh-CN"/>
              </w:rPr>
            </w:pPr>
            <w:r>
              <w:rPr>
                <w:rFonts w:hint="eastAsia"/>
                <w:b/>
                <w:bCs/>
                <w:szCs w:val="21"/>
              </w:rPr>
              <w:t>絮凝池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415"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61</w:t>
            </w:r>
          </w:p>
        </w:tc>
        <w:tc>
          <w:tcPr>
            <w:tcW w:w="1135"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szCs w:val="21"/>
              </w:rPr>
              <w:t>搅拌机</w:t>
            </w:r>
          </w:p>
        </w:tc>
        <w:tc>
          <w:tcPr>
            <w:tcW w:w="1609"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w:t>
            </w:r>
          </w:p>
        </w:tc>
        <w:tc>
          <w:tcPr>
            <w:tcW w:w="299"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default"/>
                <w:color w:val="auto"/>
                <w:szCs w:val="21"/>
              </w:rPr>
              <w:t>台</w:t>
            </w:r>
          </w:p>
        </w:tc>
        <w:tc>
          <w:tcPr>
            <w:tcW w:w="440"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w:t>
            </w:r>
          </w:p>
        </w:tc>
        <w:tc>
          <w:tcPr>
            <w:tcW w:w="413" w:type="pct"/>
            <w:vAlign w:val="center"/>
          </w:tcPr>
          <w:p>
            <w:pPr>
              <w:adjustRightInd w:val="0"/>
              <w:snapToGrid w:val="0"/>
              <w:jc w:val="center"/>
              <w:rPr>
                <w:rFonts w:hint="default" w:ascii="Times New Roman" w:hAnsi="Times New Roman" w:eastAsia="宋体" w:cs="Times New Roman"/>
                <w:color w:val="FF0000"/>
                <w:kern w:val="2"/>
                <w:sz w:val="21"/>
                <w:szCs w:val="21"/>
                <w:lang w:val="en-US" w:eastAsia="zh-CN" w:bidi="ar-SA"/>
              </w:rPr>
            </w:pPr>
            <w:r>
              <w:rPr>
                <w:rFonts w:hint="eastAsia"/>
                <w:color w:val="FF0000"/>
                <w:szCs w:val="21"/>
              </w:rPr>
              <w:t>6</w:t>
            </w:r>
          </w:p>
        </w:tc>
        <w:tc>
          <w:tcPr>
            <w:tcW w:w="687" w:type="pct"/>
            <w:vAlign w:val="center"/>
          </w:tcPr>
          <w:p>
            <w:pPr>
              <w:adjustRightInd w:val="0"/>
              <w:snapToGrid w:val="0"/>
              <w:jc w:val="center"/>
              <w:rPr>
                <w:rFonts w:hint="eastAsia" w:ascii="Times New Roman" w:hAnsi="Times New Roman" w:eastAsia="宋体" w:cs="Times New Roman"/>
                <w:b/>
                <w:bCs/>
                <w:kern w:val="2"/>
                <w:sz w:val="21"/>
                <w:szCs w:val="21"/>
                <w:lang w:val="en-US" w:eastAsia="zh-CN" w:bidi="ar-SA"/>
              </w:rPr>
            </w:pP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cs="Times New Roman" w:eastAsia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项目</w:t>
      </w:r>
      <w:r>
        <w:rPr>
          <w:rFonts w:hint="eastAsia" w:cs="Times New Roman" w:eastAsiaTheme="minorEastAsia"/>
          <w:sz w:val="24"/>
          <w:szCs w:val="24"/>
          <w:lang w:val="en-US" w:eastAsia="zh-CN"/>
        </w:rPr>
        <w:t>主要电器</w:t>
      </w:r>
      <w:r>
        <w:rPr>
          <w:rFonts w:hint="default" w:ascii="Times New Roman" w:hAnsi="Times New Roman" w:cs="Times New Roman" w:eastAsiaTheme="minorEastAsia"/>
          <w:sz w:val="24"/>
          <w:szCs w:val="24"/>
          <w:lang w:val="en-US" w:eastAsia="zh-CN"/>
        </w:rPr>
        <w:t>清单见表3-</w:t>
      </w:r>
      <w:r>
        <w:rPr>
          <w:rFonts w:hint="eastAsia" w:cs="Times New Roman" w:eastAsiaTheme="minorEastAsia"/>
          <w:sz w:val="24"/>
          <w:szCs w:val="24"/>
          <w:lang w:val="en-US" w:eastAsia="zh-CN"/>
        </w:rPr>
        <w:t>7</w:t>
      </w:r>
      <w:r>
        <w:rPr>
          <w:rFonts w:hint="default" w:ascii="Times New Roman" w:hAnsi="Times New Roman" w:cs="Times New Roman" w:eastAsiaTheme="minorEastAsia"/>
          <w:sz w:val="24"/>
          <w:szCs w:val="24"/>
          <w:lang w:val="en-US" w:eastAsia="zh-CN"/>
        </w:rPr>
        <w:t>。</w:t>
      </w:r>
    </w:p>
    <w:p>
      <w:pPr>
        <w:keepNext w:val="0"/>
        <w:keepLines w:val="0"/>
        <w:pageBreakBefore w:val="0"/>
        <w:widowControl w:val="0"/>
        <w:kinsoku/>
        <w:wordWrap/>
        <w:overflowPunct/>
        <w:topLinePunct w:val="0"/>
        <w:bidi w:val="0"/>
        <w:adjustRightInd/>
        <w:snapToGrid/>
        <w:spacing w:after="0" w:line="360" w:lineRule="auto"/>
        <w:ind w:left="0" w:leftChars="0" w:right="0" w:rightChars="0"/>
        <w:jc w:val="center"/>
        <w:rPr>
          <w:rFonts w:hint="default" w:ascii="Times New Roman" w:hAnsi="Times New Roman" w:eastAsia="宋体" w:cs="Times New Roman"/>
          <w:b/>
          <w:bCs w:val="0"/>
          <w:kern w:val="2"/>
          <w:sz w:val="21"/>
          <w:szCs w:val="21"/>
          <w:highlight w:val="none"/>
          <w:shd w:val="clear" w:color="auto" w:fill="auto"/>
          <w:lang w:eastAsia="zh-CN"/>
        </w:rPr>
      </w:pPr>
      <w:r>
        <w:rPr>
          <w:rFonts w:hint="default" w:ascii="Times New Roman" w:hAnsi="Times New Roman" w:eastAsia="宋体" w:cs="Times New Roman"/>
          <w:b/>
          <w:bCs w:val="0"/>
          <w:kern w:val="2"/>
          <w:sz w:val="21"/>
          <w:szCs w:val="21"/>
          <w:highlight w:val="none"/>
          <w:shd w:val="clear" w:color="auto" w:fill="auto"/>
          <w:lang w:eastAsia="zh-CN"/>
        </w:rPr>
        <w:t>表3-</w:t>
      </w:r>
      <w:r>
        <w:rPr>
          <w:rFonts w:hint="eastAsia" w:cs="Times New Roman"/>
          <w:b/>
          <w:bCs w:val="0"/>
          <w:kern w:val="2"/>
          <w:sz w:val="21"/>
          <w:szCs w:val="21"/>
          <w:highlight w:val="none"/>
          <w:shd w:val="clear" w:color="auto" w:fill="auto"/>
          <w:lang w:val="en-US" w:eastAsia="zh-CN"/>
        </w:rPr>
        <w:t>7</w:t>
      </w:r>
      <w:r>
        <w:rPr>
          <w:rFonts w:hint="default" w:ascii="Times New Roman" w:hAnsi="Times New Roman" w:eastAsia="宋体" w:cs="Times New Roman"/>
          <w:b/>
          <w:bCs w:val="0"/>
          <w:kern w:val="2"/>
          <w:sz w:val="21"/>
          <w:szCs w:val="21"/>
          <w:highlight w:val="none"/>
          <w:shd w:val="clear" w:color="auto" w:fill="auto"/>
          <w:lang w:eastAsia="zh-CN"/>
        </w:rPr>
        <w:t xml:space="preserve"> 项目主要</w:t>
      </w:r>
      <w:r>
        <w:rPr>
          <w:rFonts w:hint="eastAsia" w:cs="Times New Roman"/>
          <w:b/>
          <w:bCs w:val="0"/>
          <w:kern w:val="2"/>
          <w:sz w:val="21"/>
          <w:szCs w:val="21"/>
          <w:highlight w:val="none"/>
          <w:shd w:val="clear" w:color="auto" w:fill="auto"/>
          <w:lang w:eastAsia="zh-CN"/>
        </w:rPr>
        <w:t>电器</w:t>
      </w:r>
      <w:r>
        <w:rPr>
          <w:rFonts w:hint="default" w:ascii="Times New Roman" w:hAnsi="Times New Roman" w:eastAsia="宋体" w:cs="Times New Roman"/>
          <w:b/>
          <w:bCs w:val="0"/>
          <w:kern w:val="2"/>
          <w:sz w:val="21"/>
          <w:szCs w:val="21"/>
          <w:highlight w:val="none"/>
          <w:shd w:val="clear" w:color="auto" w:fill="auto"/>
          <w:lang w:eastAsia="zh-CN"/>
        </w:rPr>
        <w:t>设备一览表</w:t>
      </w:r>
    </w:p>
    <w:tbl>
      <w:tblPr>
        <w:tblStyle w:val="18"/>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1"/>
        <w:gridCol w:w="2429"/>
        <w:gridCol w:w="1202"/>
        <w:gridCol w:w="1493"/>
        <w:gridCol w:w="1493"/>
        <w:gridCol w:w="118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23" w:type="pct"/>
            <w:vAlign w:val="center"/>
          </w:tcPr>
          <w:p>
            <w:pPr>
              <w:keepNext w:val="0"/>
              <w:keepLines w:val="0"/>
              <w:suppressLineNumbers w:val="0"/>
              <w:adjustRightInd w:val="0"/>
              <w:snapToGrid w:val="0"/>
              <w:spacing w:before="0" w:beforeAutospacing="0" w:after="0" w:afterAutospacing="0"/>
              <w:ind w:left="0" w:right="0"/>
              <w:jc w:val="center"/>
              <w:rPr>
                <w:rFonts w:hint="default"/>
                <w:b/>
                <w:szCs w:val="21"/>
              </w:rPr>
            </w:pPr>
            <w:r>
              <w:rPr>
                <w:rFonts w:hint="default"/>
                <w:b/>
                <w:szCs w:val="21"/>
              </w:rPr>
              <w:t>序号</w:t>
            </w:r>
          </w:p>
        </w:tc>
        <w:tc>
          <w:tcPr>
            <w:tcW w:w="1425" w:type="pct"/>
            <w:vAlign w:val="center"/>
          </w:tcPr>
          <w:p>
            <w:pPr>
              <w:keepNext w:val="0"/>
              <w:keepLines w:val="0"/>
              <w:suppressLineNumbers w:val="0"/>
              <w:adjustRightInd w:val="0"/>
              <w:snapToGrid w:val="0"/>
              <w:spacing w:before="0" w:beforeAutospacing="0" w:after="0" w:afterAutospacing="0"/>
              <w:ind w:left="0" w:right="0"/>
              <w:jc w:val="center"/>
              <w:rPr>
                <w:rFonts w:hint="default"/>
                <w:b/>
                <w:szCs w:val="21"/>
              </w:rPr>
            </w:pPr>
            <w:r>
              <w:rPr>
                <w:rFonts w:hint="default"/>
                <w:b/>
                <w:szCs w:val="21"/>
              </w:rPr>
              <w:t>名称</w:t>
            </w:r>
          </w:p>
        </w:tc>
        <w:tc>
          <w:tcPr>
            <w:tcW w:w="705" w:type="pct"/>
            <w:vAlign w:val="center"/>
          </w:tcPr>
          <w:p>
            <w:pPr>
              <w:keepNext w:val="0"/>
              <w:keepLines w:val="0"/>
              <w:suppressLineNumbers w:val="0"/>
              <w:adjustRightInd w:val="0"/>
              <w:snapToGrid w:val="0"/>
              <w:spacing w:before="0" w:beforeAutospacing="0" w:after="0" w:afterAutospacing="0"/>
              <w:ind w:left="0" w:right="0"/>
              <w:jc w:val="center"/>
              <w:rPr>
                <w:rFonts w:hint="default"/>
                <w:b/>
                <w:szCs w:val="21"/>
              </w:rPr>
            </w:pPr>
            <w:r>
              <w:rPr>
                <w:rFonts w:hint="default"/>
                <w:b/>
                <w:szCs w:val="21"/>
              </w:rPr>
              <w:t>单位</w:t>
            </w:r>
          </w:p>
        </w:tc>
        <w:tc>
          <w:tcPr>
            <w:tcW w:w="876" w:type="pct"/>
            <w:vAlign w:val="center"/>
          </w:tcPr>
          <w:p>
            <w:pPr>
              <w:keepNext w:val="0"/>
              <w:keepLines w:val="0"/>
              <w:suppressLineNumbers w:val="0"/>
              <w:adjustRightInd w:val="0"/>
              <w:snapToGrid w:val="0"/>
              <w:spacing w:before="0" w:beforeAutospacing="0" w:after="0" w:afterAutospacing="0"/>
              <w:ind w:left="0" w:right="0"/>
              <w:jc w:val="center"/>
              <w:rPr>
                <w:rFonts w:hint="default"/>
                <w:b/>
                <w:szCs w:val="21"/>
              </w:rPr>
            </w:pPr>
            <w:r>
              <w:rPr>
                <w:rFonts w:hint="default"/>
                <w:b/>
                <w:szCs w:val="21"/>
              </w:rPr>
              <w:t>环评数量</w:t>
            </w:r>
          </w:p>
        </w:tc>
        <w:tc>
          <w:tcPr>
            <w:tcW w:w="876" w:type="pct"/>
            <w:vAlign w:val="center"/>
          </w:tcPr>
          <w:p>
            <w:pPr>
              <w:keepNext w:val="0"/>
              <w:keepLines w:val="0"/>
              <w:suppressLineNumbers w:val="0"/>
              <w:adjustRightInd w:val="0"/>
              <w:snapToGrid w:val="0"/>
              <w:spacing w:before="0" w:beforeAutospacing="0" w:after="0" w:afterAutospacing="0"/>
              <w:ind w:left="0" w:right="0"/>
              <w:jc w:val="center"/>
              <w:rPr>
                <w:rFonts w:hint="default"/>
                <w:b/>
                <w:szCs w:val="21"/>
              </w:rPr>
            </w:pPr>
            <w:r>
              <w:rPr>
                <w:rFonts w:hint="default"/>
                <w:b/>
                <w:szCs w:val="21"/>
              </w:rPr>
              <w:t>实际数量</w:t>
            </w:r>
          </w:p>
        </w:tc>
        <w:tc>
          <w:tcPr>
            <w:tcW w:w="693"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b/>
                <w:szCs w:val="21"/>
                <w:lang w:eastAsia="zh-CN"/>
              </w:rPr>
            </w:pPr>
            <w:r>
              <w:rPr>
                <w:rFonts w:hint="eastAsia"/>
                <w:b/>
                <w:szCs w:val="21"/>
                <w:lang w:eastAsia="zh-CN"/>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2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1</w:t>
            </w:r>
          </w:p>
        </w:tc>
        <w:tc>
          <w:tcPr>
            <w:tcW w:w="142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高压柜</w:t>
            </w:r>
          </w:p>
        </w:tc>
        <w:tc>
          <w:tcPr>
            <w:tcW w:w="70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台</w:t>
            </w:r>
          </w:p>
        </w:tc>
        <w:tc>
          <w:tcPr>
            <w:tcW w:w="876"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val="en-US" w:eastAsia="zh-CN"/>
              </w:rPr>
            </w:pPr>
            <w:r>
              <w:rPr>
                <w:rFonts w:hint="eastAsia"/>
                <w:szCs w:val="21"/>
                <w:lang w:val="en-US" w:eastAsia="zh-CN"/>
              </w:rPr>
              <w:t>3</w:t>
            </w:r>
          </w:p>
        </w:tc>
        <w:tc>
          <w:tcPr>
            <w:tcW w:w="876"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szCs w:val="21"/>
              </w:rPr>
              <w:t>3</w:t>
            </w:r>
          </w:p>
        </w:tc>
        <w:tc>
          <w:tcPr>
            <w:tcW w:w="69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lang w:val="en-US" w:eastAsia="zh-CN"/>
              </w:rPr>
            </w:pPr>
            <w:r>
              <w:rPr>
                <w:rFonts w:hint="eastAsia"/>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2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2</w:t>
            </w:r>
          </w:p>
        </w:tc>
        <w:tc>
          <w:tcPr>
            <w:tcW w:w="142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变压器</w:t>
            </w:r>
          </w:p>
        </w:tc>
        <w:tc>
          <w:tcPr>
            <w:tcW w:w="70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台</w:t>
            </w:r>
          </w:p>
        </w:tc>
        <w:tc>
          <w:tcPr>
            <w:tcW w:w="876"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val="en-US" w:eastAsia="zh-CN"/>
              </w:rPr>
            </w:pPr>
            <w:r>
              <w:rPr>
                <w:rFonts w:hint="eastAsia"/>
                <w:szCs w:val="21"/>
                <w:lang w:val="en-US" w:eastAsia="zh-CN"/>
              </w:rPr>
              <w:t>1</w:t>
            </w:r>
          </w:p>
        </w:tc>
        <w:tc>
          <w:tcPr>
            <w:tcW w:w="876"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szCs w:val="21"/>
              </w:rPr>
              <w:t>1</w:t>
            </w:r>
          </w:p>
        </w:tc>
        <w:tc>
          <w:tcPr>
            <w:tcW w:w="69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lang w:val="en-US" w:eastAsia="zh-CN"/>
              </w:rPr>
            </w:pPr>
            <w:r>
              <w:rPr>
                <w:rFonts w:hint="eastAsia"/>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2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3</w:t>
            </w:r>
          </w:p>
        </w:tc>
        <w:tc>
          <w:tcPr>
            <w:tcW w:w="142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发电机</w:t>
            </w:r>
          </w:p>
        </w:tc>
        <w:tc>
          <w:tcPr>
            <w:tcW w:w="70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台</w:t>
            </w:r>
          </w:p>
        </w:tc>
        <w:tc>
          <w:tcPr>
            <w:tcW w:w="876"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szCs w:val="21"/>
                <w:lang w:val="en-US" w:eastAsia="zh-CN"/>
              </w:rPr>
              <w:t>1</w:t>
            </w:r>
          </w:p>
        </w:tc>
        <w:tc>
          <w:tcPr>
            <w:tcW w:w="876"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szCs w:val="21"/>
              </w:rPr>
              <w:t>1</w:t>
            </w:r>
          </w:p>
        </w:tc>
        <w:tc>
          <w:tcPr>
            <w:tcW w:w="69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lang w:val="en-US" w:eastAsia="zh-CN"/>
              </w:rPr>
            </w:pPr>
            <w:r>
              <w:rPr>
                <w:rFonts w:hint="eastAsia"/>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2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4</w:t>
            </w:r>
          </w:p>
        </w:tc>
        <w:tc>
          <w:tcPr>
            <w:tcW w:w="142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密集母线</w:t>
            </w:r>
          </w:p>
        </w:tc>
        <w:tc>
          <w:tcPr>
            <w:tcW w:w="70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批</w:t>
            </w:r>
          </w:p>
        </w:tc>
        <w:tc>
          <w:tcPr>
            <w:tcW w:w="876"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szCs w:val="21"/>
                <w:lang w:val="en-US" w:eastAsia="zh-CN"/>
              </w:rPr>
              <w:t>1</w:t>
            </w:r>
          </w:p>
        </w:tc>
        <w:tc>
          <w:tcPr>
            <w:tcW w:w="876"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szCs w:val="21"/>
              </w:rPr>
              <w:t>1</w:t>
            </w:r>
          </w:p>
        </w:tc>
        <w:tc>
          <w:tcPr>
            <w:tcW w:w="69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lang w:val="en-US" w:eastAsia="zh-CN"/>
              </w:rPr>
            </w:pPr>
            <w:r>
              <w:rPr>
                <w:rFonts w:hint="eastAsia"/>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2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5</w:t>
            </w:r>
          </w:p>
        </w:tc>
        <w:tc>
          <w:tcPr>
            <w:tcW w:w="142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高压电缆</w:t>
            </w:r>
          </w:p>
        </w:tc>
        <w:tc>
          <w:tcPr>
            <w:tcW w:w="70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批</w:t>
            </w:r>
          </w:p>
        </w:tc>
        <w:tc>
          <w:tcPr>
            <w:tcW w:w="876"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szCs w:val="21"/>
                <w:lang w:val="en-US" w:eastAsia="zh-CN"/>
              </w:rPr>
              <w:t>1</w:t>
            </w:r>
          </w:p>
        </w:tc>
        <w:tc>
          <w:tcPr>
            <w:tcW w:w="876"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szCs w:val="21"/>
              </w:rPr>
              <w:t>1</w:t>
            </w:r>
          </w:p>
        </w:tc>
        <w:tc>
          <w:tcPr>
            <w:tcW w:w="69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lang w:val="en-US" w:eastAsia="zh-CN"/>
              </w:rPr>
            </w:pPr>
            <w:r>
              <w:rPr>
                <w:rFonts w:hint="eastAsia"/>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2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6</w:t>
            </w:r>
          </w:p>
        </w:tc>
        <w:tc>
          <w:tcPr>
            <w:tcW w:w="142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低压柜</w:t>
            </w:r>
          </w:p>
        </w:tc>
        <w:tc>
          <w:tcPr>
            <w:tcW w:w="70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批</w:t>
            </w:r>
          </w:p>
        </w:tc>
        <w:tc>
          <w:tcPr>
            <w:tcW w:w="876"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szCs w:val="21"/>
                <w:lang w:val="en-US" w:eastAsia="zh-CN"/>
              </w:rPr>
              <w:t>1</w:t>
            </w:r>
          </w:p>
        </w:tc>
        <w:tc>
          <w:tcPr>
            <w:tcW w:w="876"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szCs w:val="21"/>
              </w:rPr>
              <w:t>1</w:t>
            </w:r>
          </w:p>
        </w:tc>
        <w:tc>
          <w:tcPr>
            <w:tcW w:w="69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lang w:val="en-US" w:eastAsia="zh-CN"/>
              </w:rPr>
            </w:pPr>
            <w:r>
              <w:rPr>
                <w:rFonts w:hint="eastAsia"/>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2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7</w:t>
            </w:r>
          </w:p>
        </w:tc>
        <w:tc>
          <w:tcPr>
            <w:tcW w:w="142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现场控制箱</w:t>
            </w:r>
          </w:p>
        </w:tc>
        <w:tc>
          <w:tcPr>
            <w:tcW w:w="70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批</w:t>
            </w:r>
          </w:p>
        </w:tc>
        <w:tc>
          <w:tcPr>
            <w:tcW w:w="876"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szCs w:val="21"/>
                <w:lang w:val="en-US" w:eastAsia="zh-CN"/>
              </w:rPr>
              <w:t>1</w:t>
            </w:r>
          </w:p>
        </w:tc>
        <w:tc>
          <w:tcPr>
            <w:tcW w:w="876"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szCs w:val="21"/>
              </w:rPr>
              <w:t>1</w:t>
            </w:r>
          </w:p>
        </w:tc>
        <w:tc>
          <w:tcPr>
            <w:tcW w:w="69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lang w:val="en-US" w:eastAsia="zh-CN"/>
              </w:rPr>
            </w:pPr>
            <w:r>
              <w:rPr>
                <w:rFonts w:hint="eastAsia"/>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2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8</w:t>
            </w:r>
          </w:p>
        </w:tc>
        <w:tc>
          <w:tcPr>
            <w:tcW w:w="142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低压电缆</w:t>
            </w:r>
          </w:p>
        </w:tc>
        <w:tc>
          <w:tcPr>
            <w:tcW w:w="70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批</w:t>
            </w:r>
          </w:p>
        </w:tc>
        <w:tc>
          <w:tcPr>
            <w:tcW w:w="876"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szCs w:val="21"/>
                <w:lang w:val="en-US" w:eastAsia="zh-CN"/>
              </w:rPr>
              <w:t>1</w:t>
            </w:r>
          </w:p>
        </w:tc>
        <w:tc>
          <w:tcPr>
            <w:tcW w:w="876"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szCs w:val="21"/>
              </w:rPr>
              <w:t>1</w:t>
            </w:r>
          </w:p>
        </w:tc>
        <w:tc>
          <w:tcPr>
            <w:tcW w:w="69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lang w:val="en-US" w:eastAsia="zh-CN"/>
              </w:rPr>
            </w:pPr>
            <w:r>
              <w:rPr>
                <w:rFonts w:hint="eastAsia"/>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2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9</w:t>
            </w:r>
          </w:p>
        </w:tc>
        <w:tc>
          <w:tcPr>
            <w:tcW w:w="142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电缆桥架</w:t>
            </w:r>
          </w:p>
        </w:tc>
        <w:tc>
          <w:tcPr>
            <w:tcW w:w="70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批</w:t>
            </w:r>
          </w:p>
        </w:tc>
        <w:tc>
          <w:tcPr>
            <w:tcW w:w="876"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szCs w:val="21"/>
                <w:lang w:val="en-US" w:eastAsia="zh-CN"/>
              </w:rPr>
              <w:t>1</w:t>
            </w:r>
          </w:p>
        </w:tc>
        <w:tc>
          <w:tcPr>
            <w:tcW w:w="876"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szCs w:val="21"/>
              </w:rPr>
              <w:t>1</w:t>
            </w:r>
          </w:p>
        </w:tc>
        <w:tc>
          <w:tcPr>
            <w:tcW w:w="69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lang w:val="en-US" w:eastAsia="zh-CN"/>
              </w:rPr>
            </w:pPr>
            <w:r>
              <w:rPr>
                <w:rFonts w:hint="eastAsia"/>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2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10</w:t>
            </w:r>
          </w:p>
        </w:tc>
        <w:tc>
          <w:tcPr>
            <w:tcW w:w="142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镀锌钢管</w:t>
            </w:r>
          </w:p>
        </w:tc>
        <w:tc>
          <w:tcPr>
            <w:tcW w:w="70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批</w:t>
            </w:r>
          </w:p>
        </w:tc>
        <w:tc>
          <w:tcPr>
            <w:tcW w:w="876"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szCs w:val="21"/>
                <w:lang w:val="en-US" w:eastAsia="zh-CN"/>
              </w:rPr>
              <w:t>1</w:t>
            </w:r>
          </w:p>
        </w:tc>
        <w:tc>
          <w:tcPr>
            <w:tcW w:w="876"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szCs w:val="21"/>
              </w:rPr>
              <w:t>1</w:t>
            </w:r>
          </w:p>
        </w:tc>
        <w:tc>
          <w:tcPr>
            <w:tcW w:w="69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lang w:val="en-US" w:eastAsia="zh-CN"/>
              </w:rPr>
            </w:pPr>
            <w:r>
              <w:rPr>
                <w:rFonts w:hint="eastAsia"/>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423"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11</w:t>
            </w:r>
          </w:p>
        </w:tc>
        <w:tc>
          <w:tcPr>
            <w:tcW w:w="1425"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default"/>
                <w:szCs w:val="21"/>
              </w:rPr>
              <w:t>厂区照明</w:t>
            </w:r>
          </w:p>
        </w:tc>
        <w:tc>
          <w:tcPr>
            <w:tcW w:w="705"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szCs w:val="21"/>
                <w:lang w:eastAsia="zh-CN"/>
              </w:rPr>
            </w:pPr>
            <w:r>
              <w:rPr>
                <w:rFonts w:hint="eastAsia"/>
                <w:szCs w:val="21"/>
                <w:lang w:eastAsia="zh-CN"/>
              </w:rPr>
              <w:t>项</w:t>
            </w:r>
          </w:p>
        </w:tc>
        <w:tc>
          <w:tcPr>
            <w:tcW w:w="876" w:type="pct"/>
            <w:vAlign w:val="center"/>
          </w:tcPr>
          <w:p>
            <w:pPr>
              <w:keepNext w:val="0"/>
              <w:keepLines w:val="0"/>
              <w:suppressLineNumbers w:val="0"/>
              <w:adjustRightInd w:val="0"/>
              <w:snapToGrid w:val="0"/>
              <w:spacing w:before="0" w:beforeAutospacing="0" w:after="0" w:afterAutospacing="0"/>
              <w:ind w:left="0" w:right="0"/>
              <w:jc w:val="center"/>
              <w:rPr>
                <w:rFonts w:hint="default"/>
                <w:szCs w:val="21"/>
              </w:rPr>
            </w:pPr>
            <w:r>
              <w:rPr>
                <w:rFonts w:hint="eastAsia"/>
                <w:szCs w:val="21"/>
                <w:lang w:val="en-US" w:eastAsia="zh-CN"/>
              </w:rPr>
              <w:t>1</w:t>
            </w:r>
          </w:p>
        </w:tc>
        <w:tc>
          <w:tcPr>
            <w:tcW w:w="876" w:type="pct"/>
            <w:vAlign w:val="center"/>
          </w:tcPr>
          <w:p>
            <w:pPr>
              <w:adjustRightInd w:val="0"/>
              <w:snapToGrid w:val="0"/>
              <w:jc w:val="center"/>
              <w:rPr>
                <w:rFonts w:hint="default" w:ascii="Times New Roman" w:hAnsi="Times New Roman" w:eastAsia="宋体" w:cs="Times New Roman"/>
                <w:kern w:val="2"/>
                <w:sz w:val="21"/>
                <w:szCs w:val="21"/>
                <w:lang w:val="en-US" w:eastAsia="zh-CN" w:bidi="ar-SA"/>
              </w:rPr>
            </w:pPr>
            <w:r>
              <w:rPr>
                <w:rFonts w:hint="eastAsia"/>
                <w:szCs w:val="21"/>
              </w:rPr>
              <w:t>1</w:t>
            </w:r>
          </w:p>
        </w:tc>
        <w:tc>
          <w:tcPr>
            <w:tcW w:w="69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szCs w:val="21"/>
                <w:lang w:val="en-US" w:eastAsia="zh-CN"/>
              </w:rPr>
            </w:pPr>
            <w:r>
              <w:rPr>
                <w:rFonts w:hint="eastAsia"/>
                <w:szCs w:val="21"/>
                <w:lang w:val="en-US" w:eastAsia="zh-CN"/>
              </w:rPr>
              <w:t>/</w:t>
            </w:r>
          </w:p>
        </w:tc>
      </w:tr>
    </w:tbl>
    <w:p>
      <w:pPr>
        <w:pStyle w:val="17"/>
        <w:ind w:left="0" w:leftChars="0" w:firstLine="0" w:firstLineChars="0"/>
        <w:rPr>
          <w:rFonts w:hint="default"/>
          <w:lang w:eastAsia="zh-CN"/>
        </w:rPr>
      </w:pPr>
    </w:p>
    <w:p>
      <w:pPr>
        <w:pStyle w:val="4"/>
        <w:keepNext w:val="0"/>
        <w:keepLines w:val="0"/>
        <w:pageBreakBefore w:val="0"/>
        <w:widowControl w:val="0"/>
        <w:kinsoku/>
        <w:wordWrap/>
        <w:overflowPunct/>
        <w:topLinePunct w:val="0"/>
        <w:autoSpaceDE/>
        <w:autoSpaceDN/>
        <w:bidi w:val="0"/>
        <w:adjustRightInd/>
        <w:snapToGrid/>
        <w:spacing w:after="0"/>
        <w:ind w:left="0" w:leftChars="0" w:right="0" w:rightChars="0"/>
        <w:textAlignment w:val="auto"/>
        <w:rPr>
          <w:rFonts w:hint="eastAsia" w:cs="Times New Roman"/>
          <w:lang w:val="en-US" w:eastAsia="zh-CN"/>
        </w:rPr>
      </w:pPr>
      <w:bookmarkStart w:id="63" w:name="_Toc10636"/>
      <w:r>
        <w:rPr>
          <w:rFonts w:hint="default" w:cs="Times New Roman"/>
          <w:lang w:val="en-US" w:eastAsia="zh-CN"/>
        </w:rPr>
        <w:t>3.</w:t>
      </w:r>
      <w:r>
        <w:rPr>
          <w:rFonts w:hint="eastAsia" w:cs="Times New Roman"/>
          <w:lang w:val="en-US" w:eastAsia="zh-CN"/>
        </w:rPr>
        <w:t>4</w:t>
      </w:r>
      <w:r>
        <w:rPr>
          <w:rFonts w:hint="default" w:cs="Times New Roman"/>
          <w:lang w:val="en-US" w:eastAsia="zh-CN"/>
        </w:rPr>
        <w:t>.3</w:t>
      </w:r>
      <w:bookmarkEnd w:id="56"/>
      <w:bookmarkEnd w:id="57"/>
      <w:bookmarkEnd w:id="58"/>
      <w:r>
        <w:rPr>
          <w:rFonts w:hint="default" w:cs="Times New Roman"/>
          <w:lang w:val="en-US" w:eastAsia="zh-CN"/>
        </w:rPr>
        <w:t>主要原辅材料</w:t>
      </w:r>
      <w:bookmarkEnd w:id="59"/>
      <w:bookmarkEnd w:id="60"/>
      <w:bookmarkEnd w:id="61"/>
      <w:bookmarkEnd w:id="62"/>
      <w:r>
        <w:rPr>
          <w:rFonts w:hint="eastAsia" w:cs="Times New Roman"/>
          <w:lang w:val="en-US" w:eastAsia="zh-CN"/>
        </w:rPr>
        <w:t>及燃料</w:t>
      </w:r>
      <w:bookmarkEnd w:id="63"/>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本项目主要原辅材料</w:t>
      </w:r>
      <w:r>
        <w:rPr>
          <w:rFonts w:hint="eastAsia" w:cs="Times New Roman" w:eastAsiaTheme="minorEastAsia"/>
          <w:sz w:val="24"/>
          <w:szCs w:val="24"/>
          <w:lang w:val="en-US" w:eastAsia="zh-CN"/>
        </w:rPr>
        <w:t>及燃料</w:t>
      </w:r>
      <w:r>
        <w:rPr>
          <w:rFonts w:hint="default" w:ascii="Times New Roman" w:hAnsi="Times New Roman" w:cs="Times New Roman" w:eastAsiaTheme="minorEastAsia"/>
          <w:sz w:val="24"/>
          <w:szCs w:val="24"/>
          <w:lang w:val="en-US" w:eastAsia="zh-CN"/>
        </w:rPr>
        <w:t>消耗量见表3-</w:t>
      </w:r>
      <w:r>
        <w:rPr>
          <w:rFonts w:hint="eastAsia" w:cs="Times New Roman" w:eastAsiaTheme="minorEastAsia"/>
          <w:sz w:val="24"/>
          <w:szCs w:val="24"/>
          <w:lang w:val="en-US" w:eastAsia="zh-CN"/>
        </w:rPr>
        <w:t>8</w:t>
      </w:r>
      <w:r>
        <w:rPr>
          <w:rFonts w:hint="default" w:ascii="Times New Roman" w:hAnsi="Times New Roman" w:cs="Times New Roman" w:eastAsiaTheme="minorEastAsia"/>
          <w:sz w:val="24"/>
          <w:szCs w:val="24"/>
          <w:lang w:val="en-US" w:eastAsia="zh-CN"/>
        </w:rPr>
        <w:t>。</w:t>
      </w:r>
    </w:p>
    <w:p>
      <w:pPr>
        <w:pStyle w:val="5"/>
        <w:keepNext w:val="0"/>
        <w:keepLines w:val="0"/>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9"/>
        <w:rPr>
          <w:rFonts w:hint="default" w:ascii="Times New Roman" w:hAnsi="Times New Roman" w:eastAsia="宋体" w:cs="Times New Roman"/>
          <w:b/>
          <w:color w:val="auto"/>
          <w:sz w:val="21"/>
          <w:szCs w:val="21"/>
          <w:highlight w:val="none"/>
          <w:shd w:val="clear" w:color="auto" w:fill="auto"/>
          <w:lang w:eastAsia="zh-CN"/>
        </w:rPr>
      </w:pPr>
      <w:r>
        <w:rPr>
          <w:rFonts w:hint="default" w:ascii="Times New Roman" w:hAnsi="Times New Roman" w:eastAsia="宋体" w:cs="Times New Roman"/>
          <w:b/>
          <w:sz w:val="21"/>
          <w:szCs w:val="21"/>
          <w:highlight w:val="none"/>
          <w:shd w:val="clear" w:color="auto" w:fill="auto"/>
        </w:rPr>
        <w:t>表3</w:t>
      </w:r>
      <w:r>
        <w:rPr>
          <w:rFonts w:hint="default" w:ascii="Times New Roman" w:hAnsi="Times New Roman" w:eastAsia="宋体" w:cs="Times New Roman"/>
          <w:b/>
          <w:sz w:val="21"/>
          <w:szCs w:val="21"/>
          <w:highlight w:val="none"/>
          <w:shd w:val="clear" w:color="auto" w:fill="auto"/>
          <w:lang w:val="en-US" w:eastAsia="zh-CN"/>
        </w:rPr>
        <w:t>-</w:t>
      </w:r>
      <w:r>
        <w:rPr>
          <w:rFonts w:hint="eastAsia" w:ascii="Times New Roman" w:hAnsi="Times New Roman" w:eastAsia="宋体" w:cs="Times New Roman"/>
          <w:b/>
          <w:sz w:val="21"/>
          <w:szCs w:val="21"/>
          <w:highlight w:val="none"/>
          <w:shd w:val="clear" w:color="auto" w:fill="auto"/>
          <w:lang w:val="en-US" w:eastAsia="zh-CN"/>
        </w:rPr>
        <w:t>8</w:t>
      </w:r>
      <w:r>
        <w:rPr>
          <w:rFonts w:hint="default" w:ascii="Times New Roman" w:hAnsi="Times New Roman" w:eastAsia="宋体" w:cs="Times New Roman"/>
          <w:b/>
          <w:sz w:val="21"/>
          <w:szCs w:val="21"/>
          <w:highlight w:val="none"/>
          <w:shd w:val="clear" w:color="auto" w:fill="auto"/>
        </w:rPr>
        <w:t xml:space="preserve"> </w:t>
      </w:r>
      <w:r>
        <w:rPr>
          <w:rFonts w:hint="default" w:ascii="Times New Roman" w:hAnsi="Times New Roman" w:eastAsia="宋体" w:cs="Times New Roman"/>
          <w:b/>
          <w:sz w:val="21"/>
          <w:szCs w:val="21"/>
          <w:highlight w:val="none"/>
          <w:shd w:val="clear" w:color="auto" w:fill="auto"/>
          <w:lang w:eastAsia="zh-CN"/>
        </w:rPr>
        <w:t>项目主要原辅料</w:t>
      </w:r>
      <w:r>
        <w:rPr>
          <w:rFonts w:hint="eastAsia" w:ascii="Times New Roman" w:hAnsi="Times New Roman" w:eastAsia="宋体" w:cs="Times New Roman"/>
          <w:b/>
          <w:sz w:val="21"/>
          <w:szCs w:val="21"/>
          <w:highlight w:val="none"/>
          <w:shd w:val="clear" w:color="auto" w:fill="auto"/>
          <w:lang w:eastAsia="zh-CN"/>
        </w:rPr>
        <w:t>及燃料</w:t>
      </w:r>
      <w:r>
        <w:rPr>
          <w:rFonts w:hint="default" w:ascii="Times New Roman" w:hAnsi="Times New Roman" w:eastAsia="宋体" w:cs="Times New Roman"/>
          <w:b/>
          <w:sz w:val="21"/>
          <w:szCs w:val="21"/>
          <w:highlight w:val="none"/>
          <w:shd w:val="clear" w:color="auto" w:fill="auto"/>
          <w:lang w:eastAsia="zh-CN"/>
        </w:rPr>
        <w:t>消耗</w:t>
      </w:r>
      <w:r>
        <w:rPr>
          <w:rFonts w:hint="default" w:ascii="Times New Roman" w:hAnsi="Times New Roman" w:eastAsia="宋体" w:cs="Times New Roman"/>
          <w:b/>
          <w:color w:val="auto"/>
          <w:sz w:val="21"/>
          <w:szCs w:val="21"/>
          <w:highlight w:val="none"/>
          <w:shd w:val="clear" w:color="auto" w:fill="auto"/>
        </w:rPr>
        <w:t>表</w:t>
      </w:r>
      <w:bookmarkStart w:id="64" w:name="_Toc437956368"/>
      <w:bookmarkStart w:id="65" w:name="_Toc435432414"/>
      <w:bookmarkStart w:id="66" w:name="_Toc435432152"/>
    </w:p>
    <w:tbl>
      <w:tblPr>
        <w:tblStyle w:val="1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3"/>
        <w:gridCol w:w="682"/>
        <w:gridCol w:w="1006"/>
        <w:gridCol w:w="718"/>
        <w:gridCol w:w="977"/>
        <w:gridCol w:w="990"/>
        <w:gridCol w:w="718"/>
        <w:gridCol w:w="912"/>
        <w:gridCol w:w="17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427" w:type="pct"/>
            <w:vMerge w:val="restar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eastAsia" w:cs="Times New Roman"/>
                <w:b w:val="0"/>
                <w:bCs/>
                <w:kern w:val="2"/>
                <w:sz w:val="21"/>
                <w:szCs w:val="21"/>
                <w:highlight w:val="none"/>
                <w:shd w:val="clear" w:color="auto" w:fill="auto"/>
                <w:lang w:val="en-US" w:eastAsia="zh-CN"/>
              </w:rPr>
              <w:t>类别</w:t>
            </w:r>
          </w:p>
        </w:tc>
        <w:tc>
          <w:tcPr>
            <w:tcW w:w="403" w:type="pct"/>
            <w:vMerge w:val="restar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序号</w:t>
            </w:r>
          </w:p>
        </w:tc>
        <w:tc>
          <w:tcPr>
            <w:tcW w:w="1588" w:type="pct"/>
            <w:gridSpan w:val="3"/>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环评内容</w:t>
            </w:r>
          </w:p>
        </w:tc>
        <w:tc>
          <w:tcPr>
            <w:tcW w:w="1526" w:type="pct"/>
            <w:gridSpan w:val="3"/>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color w:val="auto"/>
                <w:kern w:val="2"/>
                <w:sz w:val="21"/>
                <w:szCs w:val="21"/>
                <w:highlight w:val="none"/>
                <w:shd w:val="clear" w:color="auto" w:fill="auto"/>
                <w:lang w:val="en-US" w:eastAsia="zh-CN"/>
              </w:rPr>
            </w:pPr>
            <w:r>
              <w:rPr>
                <w:rFonts w:hint="default" w:ascii="Times New Roman" w:hAnsi="Times New Roman" w:eastAsia="宋体" w:cs="Times New Roman"/>
                <w:b w:val="0"/>
                <w:bCs/>
                <w:color w:val="auto"/>
                <w:kern w:val="2"/>
                <w:sz w:val="21"/>
                <w:szCs w:val="21"/>
                <w:highlight w:val="none"/>
                <w:shd w:val="clear" w:color="auto" w:fill="auto"/>
                <w:lang w:val="en-US" w:eastAsia="zh-CN"/>
              </w:rPr>
              <w:t>实际使用药品</w:t>
            </w:r>
          </w:p>
        </w:tc>
        <w:tc>
          <w:tcPr>
            <w:tcW w:w="1055" w:type="pct"/>
            <w:vMerge w:val="restar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p>
        </w:tc>
        <w:tc>
          <w:tcPr>
            <w:tcW w:w="403"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p>
        </w:tc>
        <w:tc>
          <w:tcPr>
            <w:tcW w:w="593"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原料名称</w:t>
            </w:r>
          </w:p>
        </w:tc>
        <w:tc>
          <w:tcPr>
            <w:tcW w:w="41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单 位</w:t>
            </w:r>
          </w:p>
        </w:tc>
        <w:tc>
          <w:tcPr>
            <w:tcW w:w="57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消耗量</w:t>
            </w:r>
          </w:p>
        </w:tc>
        <w:tc>
          <w:tcPr>
            <w:tcW w:w="584"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color w:val="auto"/>
                <w:kern w:val="2"/>
                <w:sz w:val="21"/>
                <w:szCs w:val="21"/>
                <w:highlight w:val="none"/>
                <w:shd w:val="clear" w:color="auto" w:fill="auto"/>
                <w:lang w:val="en-US" w:eastAsia="zh-CN"/>
              </w:rPr>
            </w:pPr>
            <w:r>
              <w:rPr>
                <w:rFonts w:hint="default" w:ascii="Times New Roman" w:hAnsi="Times New Roman" w:eastAsia="宋体" w:cs="Times New Roman"/>
                <w:b w:val="0"/>
                <w:bCs/>
                <w:color w:val="auto"/>
                <w:kern w:val="2"/>
                <w:sz w:val="21"/>
                <w:szCs w:val="21"/>
                <w:highlight w:val="none"/>
                <w:shd w:val="clear" w:color="auto" w:fill="auto"/>
                <w:lang w:val="en-US" w:eastAsia="zh-CN"/>
              </w:rPr>
              <w:t>原料名称</w:t>
            </w:r>
          </w:p>
        </w:tc>
        <w:tc>
          <w:tcPr>
            <w:tcW w:w="404"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color w:val="auto"/>
                <w:kern w:val="2"/>
                <w:sz w:val="21"/>
                <w:szCs w:val="21"/>
                <w:highlight w:val="none"/>
                <w:shd w:val="clear" w:color="auto" w:fill="auto"/>
                <w:lang w:val="en-US" w:eastAsia="zh-CN"/>
              </w:rPr>
            </w:pPr>
            <w:r>
              <w:rPr>
                <w:rFonts w:hint="default" w:ascii="Times New Roman" w:hAnsi="Times New Roman" w:eastAsia="宋体" w:cs="Times New Roman"/>
                <w:b w:val="0"/>
                <w:bCs/>
                <w:color w:val="auto"/>
                <w:kern w:val="2"/>
                <w:sz w:val="21"/>
                <w:szCs w:val="21"/>
                <w:highlight w:val="none"/>
                <w:shd w:val="clear" w:color="auto" w:fill="auto"/>
                <w:lang w:val="en-US" w:eastAsia="zh-CN"/>
              </w:rPr>
              <w:t>单 位</w:t>
            </w:r>
          </w:p>
        </w:tc>
        <w:tc>
          <w:tcPr>
            <w:tcW w:w="53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color w:val="auto"/>
                <w:kern w:val="2"/>
                <w:sz w:val="21"/>
                <w:szCs w:val="21"/>
                <w:highlight w:val="none"/>
                <w:shd w:val="clear" w:color="auto" w:fill="auto"/>
                <w:lang w:val="en-US" w:eastAsia="zh-CN"/>
              </w:rPr>
            </w:pPr>
            <w:r>
              <w:rPr>
                <w:rFonts w:hint="default" w:ascii="Times New Roman" w:hAnsi="Times New Roman" w:eastAsia="宋体" w:cs="Times New Roman"/>
                <w:b w:val="0"/>
                <w:bCs/>
                <w:color w:val="auto"/>
                <w:kern w:val="2"/>
                <w:sz w:val="21"/>
                <w:szCs w:val="21"/>
                <w:highlight w:val="none"/>
                <w:shd w:val="clear" w:color="auto" w:fill="auto"/>
                <w:lang w:val="en-US" w:eastAsia="zh-CN"/>
              </w:rPr>
              <w:t>消耗量</w:t>
            </w:r>
          </w:p>
        </w:tc>
        <w:tc>
          <w:tcPr>
            <w:tcW w:w="1055"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427" w:type="pct"/>
            <w:vMerge w:val="restar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eastAsia" w:cs="Times New Roman"/>
                <w:b w:val="0"/>
                <w:bCs/>
                <w:kern w:val="2"/>
                <w:sz w:val="21"/>
                <w:szCs w:val="21"/>
                <w:highlight w:val="none"/>
                <w:shd w:val="clear" w:color="auto" w:fill="auto"/>
                <w:lang w:val="en-US" w:eastAsia="zh-CN"/>
              </w:rPr>
              <w:t>原辅材料</w:t>
            </w:r>
          </w:p>
        </w:tc>
        <w:tc>
          <w:tcPr>
            <w:tcW w:w="403"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1</w:t>
            </w:r>
          </w:p>
        </w:tc>
        <w:tc>
          <w:tcPr>
            <w:tcW w:w="593"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PAC</w:t>
            </w:r>
          </w:p>
        </w:tc>
        <w:tc>
          <w:tcPr>
            <w:tcW w:w="41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t/a</w:t>
            </w:r>
          </w:p>
        </w:tc>
        <w:tc>
          <w:tcPr>
            <w:tcW w:w="57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eastAsia" w:cs="Times New Roman"/>
                <w:b w:val="0"/>
                <w:bCs/>
                <w:kern w:val="2"/>
                <w:sz w:val="21"/>
                <w:szCs w:val="21"/>
                <w:highlight w:val="none"/>
                <w:shd w:val="clear" w:color="auto" w:fill="auto"/>
                <w:lang w:val="en-US" w:eastAsia="zh-CN"/>
              </w:rPr>
              <w:t>80.30</w:t>
            </w:r>
          </w:p>
        </w:tc>
        <w:tc>
          <w:tcPr>
            <w:tcW w:w="584"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PAC</w:t>
            </w:r>
          </w:p>
        </w:tc>
        <w:tc>
          <w:tcPr>
            <w:tcW w:w="404"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t/a</w:t>
            </w:r>
          </w:p>
        </w:tc>
        <w:tc>
          <w:tcPr>
            <w:tcW w:w="537" w:type="pct"/>
            <w:tcBorders>
              <w:tl2br w:val="nil"/>
              <w:tr2bl w:val="nil"/>
            </w:tcBorders>
            <w:noWrap w:val="0"/>
            <w:vAlign w:val="center"/>
          </w:tcPr>
          <w:p>
            <w:pPr>
              <w:jc w:val="center"/>
              <w:rPr>
                <w:rFonts w:hint="default" w:ascii="Times New Roman" w:hAnsi="Times New Roman" w:eastAsia="宋体" w:cs="Times New Roman"/>
                <w:bCs/>
                <w:kern w:val="2"/>
                <w:sz w:val="21"/>
                <w:szCs w:val="21"/>
                <w:lang w:val="en-US" w:eastAsia="zh-CN" w:bidi="ar-SA"/>
              </w:rPr>
            </w:pPr>
            <w:r>
              <w:rPr>
                <w:rFonts w:hint="eastAsia"/>
                <w:bCs/>
                <w:szCs w:val="21"/>
              </w:rPr>
              <w:t>230</w:t>
            </w:r>
          </w:p>
        </w:tc>
        <w:tc>
          <w:tcPr>
            <w:tcW w:w="105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p>
        </w:tc>
        <w:tc>
          <w:tcPr>
            <w:tcW w:w="403"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2</w:t>
            </w:r>
          </w:p>
        </w:tc>
        <w:tc>
          <w:tcPr>
            <w:tcW w:w="593"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PAM</w:t>
            </w:r>
          </w:p>
        </w:tc>
        <w:tc>
          <w:tcPr>
            <w:tcW w:w="41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t/a</w:t>
            </w:r>
          </w:p>
        </w:tc>
        <w:tc>
          <w:tcPr>
            <w:tcW w:w="57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eastAsia" w:cs="Times New Roman"/>
                <w:b w:val="0"/>
                <w:bCs/>
                <w:kern w:val="2"/>
                <w:sz w:val="21"/>
                <w:szCs w:val="21"/>
                <w:highlight w:val="none"/>
                <w:shd w:val="clear" w:color="auto" w:fill="auto"/>
                <w:lang w:val="en-US" w:eastAsia="zh-CN"/>
              </w:rPr>
              <w:t>3.65</w:t>
            </w:r>
          </w:p>
        </w:tc>
        <w:tc>
          <w:tcPr>
            <w:tcW w:w="584"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PAM</w:t>
            </w:r>
          </w:p>
        </w:tc>
        <w:tc>
          <w:tcPr>
            <w:tcW w:w="404"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t/a</w:t>
            </w:r>
          </w:p>
        </w:tc>
        <w:tc>
          <w:tcPr>
            <w:tcW w:w="537" w:type="pct"/>
            <w:tcBorders>
              <w:tl2br w:val="nil"/>
              <w:tr2bl w:val="nil"/>
            </w:tcBorders>
            <w:noWrap w:val="0"/>
            <w:vAlign w:val="center"/>
          </w:tcPr>
          <w:p>
            <w:pPr>
              <w:jc w:val="center"/>
              <w:rPr>
                <w:rFonts w:hint="default" w:ascii="Times New Roman" w:hAnsi="Times New Roman" w:eastAsia="宋体" w:cs="Times New Roman"/>
                <w:bCs/>
                <w:kern w:val="2"/>
                <w:sz w:val="21"/>
                <w:szCs w:val="21"/>
                <w:lang w:val="en-US" w:eastAsia="zh-CN" w:bidi="ar-SA"/>
              </w:rPr>
            </w:pPr>
            <w:r>
              <w:rPr>
                <w:rFonts w:hint="eastAsia"/>
                <w:bCs/>
                <w:szCs w:val="21"/>
              </w:rPr>
              <w:t>7</w:t>
            </w:r>
          </w:p>
        </w:tc>
        <w:tc>
          <w:tcPr>
            <w:tcW w:w="105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p>
        </w:tc>
        <w:tc>
          <w:tcPr>
            <w:tcW w:w="403"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3</w:t>
            </w:r>
          </w:p>
        </w:tc>
        <w:tc>
          <w:tcPr>
            <w:tcW w:w="593"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次氯酸钠</w:t>
            </w:r>
          </w:p>
        </w:tc>
        <w:tc>
          <w:tcPr>
            <w:tcW w:w="41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t/a</w:t>
            </w:r>
          </w:p>
        </w:tc>
        <w:tc>
          <w:tcPr>
            <w:tcW w:w="57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eastAsia" w:cs="Times New Roman"/>
                <w:b w:val="0"/>
                <w:bCs/>
                <w:kern w:val="2"/>
                <w:sz w:val="21"/>
                <w:szCs w:val="21"/>
                <w:highlight w:val="none"/>
                <w:shd w:val="clear" w:color="auto" w:fill="auto"/>
                <w:lang w:val="en-US" w:eastAsia="zh-CN"/>
              </w:rPr>
              <w:t>125.29</w:t>
            </w:r>
          </w:p>
        </w:tc>
        <w:tc>
          <w:tcPr>
            <w:tcW w:w="584"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次氯酸钠</w:t>
            </w:r>
          </w:p>
        </w:tc>
        <w:tc>
          <w:tcPr>
            <w:tcW w:w="404"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t/a</w:t>
            </w:r>
          </w:p>
        </w:tc>
        <w:tc>
          <w:tcPr>
            <w:tcW w:w="537" w:type="pct"/>
            <w:tcBorders>
              <w:tl2br w:val="nil"/>
              <w:tr2bl w:val="nil"/>
            </w:tcBorders>
            <w:noWrap w:val="0"/>
            <w:vAlign w:val="center"/>
          </w:tcPr>
          <w:p>
            <w:pPr>
              <w:jc w:val="center"/>
              <w:rPr>
                <w:rFonts w:hint="default" w:ascii="Times New Roman" w:hAnsi="Times New Roman" w:eastAsia="宋体" w:cs="Times New Roman"/>
                <w:bCs/>
                <w:kern w:val="2"/>
                <w:sz w:val="21"/>
                <w:szCs w:val="21"/>
                <w:lang w:val="en-US" w:eastAsia="zh-CN" w:bidi="ar-SA"/>
              </w:rPr>
            </w:pPr>
            <w:r>
              <w:rPr>
                <w:rFonts w:hint="eastAsia"/>
                <w:bCs/>
                <w:szCs w:val="21"/>
              </w:rPr>
              <w:t>5</w:t>
            </w:r>
          </w:p>
        </w:tc>
        <w:tc>
          <w:tcPr>
            <w:tcW w:w="105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p>
        </w:tc>
        <w:tc>
          <w:tcPr>
            <w:tcW w:w="403"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4</w:t>
            </w:r>
          </w:p>
        </w:tc>
        <w:tc>
          <w:tcPr>
            <w:tcW w:w="593"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柠檬酸</w:t>
            </w:r>
          </w:p>
        </w:tc>
        <w:tc>
          <w:tcPr>
            <w:tcW w:w="41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t/a</w:t>
            </w:r>
          </w:p>
        </w:tc>
        <w:tc>
          <w:tcPr>
            <w:tcW w:w="57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eastAsia" w:cs="Times New Roman"/>
                <w:b w:val="0"/>
                <w:bCs/>
                <w:kern w:val="2"/>
                <w:sz w:val="21"/>
                <w:szCs w:val="21"/>
                <w:highlight w:val="none"/>
                <w:shd w:val="clear" w:color="auto" w:fill="auto"/>
                <w:lang w:val="en-US" w:eastAsia="zh-CN"/>
              </w:rPr>
              <w:t>9.13</w:t>
            </w:r>
          </w:p>
        </w:tc>
        <w:tc>
          <w:tcPr>
            <w:tcW w:w="584"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柠檬酸</w:t>
            </w:r>
          </w:p>
        </w:tc>
        <w:tc>
          <w:tcPr>
            <w:tcW w:w="404"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t/a</w:t>
            </w:r>
          </w:p>
        </w:tc>
        <w:tc>
          <w:tcPr>
            <w:tcW w:w="537" w:type="pct"/>
            <w:tcBorders>
              <w:tl2br w:val="nil"/>
              <w:tr2bl w:val="nil"/>
            </w:tcBorders>
            <w:noWrap w:val="0"/>
            <w:vAlign w:val="center"/>
          </w:tcPr>
          <w:p>
            <w:pPr>
              <w:jc w:val="center"/>
              <w:rPr>
                <w:rFonts w:hint="default" w:ascii="Times New Roman" w:hAnsi="Times New Roman" w:eastAsia="宋体" w:cs="Times New Roman"/>
                <w:bCs/>
                <w:kern w:val="2"/>
                <w:sz w:val="21"/>
                <w:szCs w:val="21"/>
                <w:lang w:val="en-US" w:eastAsia="zh-CN" w:bidi="ar-SA"/>
              </w:rPr>
            </w:pPr>
            <w:r>
              <w:rPr>
                <w:rFonts w:hint="eastAsia"/>
                <w:bCs/>
                <w:szCs w:val="21"/>
              </w:rPr>
              <w:t>5</w:t>
            </w:r>
          </w:p>
        </w:tc>
        <w:tc>
          <w:tcPr>
            <w:tcW w:w="105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427" w:type="pct"/>
            <w:vMerge w:val="restar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eastAsia" w:cs="Times New Roman"/>
                <w:b w:val="0"/>
                <w:bCs/>
                <w:kern w:val="2"/>
                <w:sz w:val="21"/>
                <w:szCs w:val="21"/>
                <w:highlight w:val="none"/>
                <w:shd w:val="clear" w:color="auto" w:fill="auto"/>
                <w:lang w:val="en-US" w:eastAsia="zh-CN"/>
              </w:rPr>
              <w:t>能耗</w:t>
            </w:r>
          </w:p>
        </w:tc>
        <w:tc>
          <w:tcPr>
            <w:tcW w:w="403"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eastAsia" w:cs="Times New Roman"/>
                <w:b w:val="0"/>
                <w:bCs/>
                <w:kern w:val="2"/>
                <w:sz w:val="21"/>
                <w:szCs w:val="21"/>
                <w:highlight w:val="none"/>
                <w:shd w:val="clear" w:color="auto" w:fill="auto"/>
                <w:lang w:val="en-US" w:eastAsia="zh-CN"/>
              </w:rPr>
              <w:t>5</w:t>
            </w:r>
          </w:p>
        </w:tc>
        <w:tc>
          <w:tcPr>
            <w:tcW w:w="593"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新水</w:t>
            </w:r>
          </w:p>
        </w:tc>
        <w:tc>
          <w:tcPr>
            <w:tcW w:w="419" w:type="pct"/>
            <w:tcBorders>
              <w:tl2br w:val="nil"/>
              <w:tr2bl w:val="nil"/>
            </w:tcBorders>
            <w:noWrap w:val="0"/>
            <w:vAlign w:val="top"/>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m</w:t>
            </w:r>
            <w:r>
              <w:rPr>
                <w:rFonts w:hint="default" w:ascii="Times New Roman" w:hAnsi="Times New Roman" w:eastAsia="宋体" w:cs="Times New Roman"/>
                <w:b w:val="0"/>
                <w:bCs/>
                <w:kern w:val="2"/>
                <w:sz w:val="21"/>
                <w:szCs w:val="21"/>
                <w:highlight w:val="none"/>
                <w:shd w:val="clear" w:color="auto" w:fill="auto"/>
                <w:vertAlign w:val="superscript"/>
                <w:lang w:val="en-US" w:eastAsia="zh-CN"/>
              </w:rPr>
              <w:t>3</w:t>
            </w:r>
            <w:r>
              <w:rPr>
                <w:rFonts w:hint="default" w:ascii="Times New Roman" w:hAnsi="Times New Roman" w:eastAsia="宋体" w:cs="Times New Roman"/>
                <w:b w:val="0"/>
                <w:bCs/>
                <w:kern w:val="2"/>
                <w:sz w:val="21"/>
                <w:szCs w:val="21"/>
                <w:highlight w:val="none"/>
                <w:shd w:val="clear" w:color="auto" w:fill="auto"/>
                <w:lang w:val="en-US" w:eastAsia="zh-CN"/>
              </w:rPr>
              <w:t>/a</w:t>
            </w:r>
          </w:p>
        </w:tc>
        <w:tc>
          <w:tcPr>
            <w:tcW w:w="57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eastAsia" w:cs="Times New Roman"/>
                <w:b w:val="0"/>
                <w:bCs/>
                <w:kern w:val="2"/>
                <w:sz w:val="21"/>
                <w:szCs w:val="21"/>
                <w:highlight w:val="none"/>
                <w:shd w:val="clear" w:color="auto" w:fill="auto"/>
                <w:lang w:val="en-US" w:eastAsia="zh-CN"/>
              </w:rPr>
              <w:t>730</w:t>
            </w:r>
          </w:p>
        </w:tc>
        <w:tc>
          <w:tcPr>
            <w:tcW w:w="584"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新水</w:t>
            </w:r>
          </w:p>
        </w:tc>
        <w:tc>
          <w:tcPr>
            <w:tcW w:w="404" w:type="pct"/>
            <w:tcBorders>
              <w:tl2br w:val="nil"/>
              <w:tr2bl w:val="nil"/>
            </w:tcBorders>
            <w:noWrap w:val="0"/>
            <w:vAlign w:val="top"/>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default" w:ascii="Times New Roman" w:hAnsi="Times New Roman" w:eastAsia="宋体" w:cs="Times New Roman"/>
                <w:b w:val="0"/>
                <w:bCs/>
                <w:kern w:val="2"/>
                <w:sz w:val="21"/>
                <w:szCs w:val="21"/>
                <w:highlight w:val="none"/>
                <w:shd w:val="clear" w:color="auto" w:fill="auto"/>
                <w:lang w:val="en-US" w:eastAsia="zh-CN"/>
              </w:rPr>
              <w:t>m</w:t>
            </w:r>
            <w:r>
              <w:rPr>
                <w:rFonts w:hint="default" w:ascii="Times New Roman" w:hAnsi="Times New Roman" w:eastAsia="宋体" w:cs="Times New Roman"/>
                <w:b w:val="0"/>
                <w:bCs/>
                <w:kern w:val="2"/>
                <w:sz w:val="21"/>
                <w:szCs w:val="21"/>
                <w:highlight w:val="none"/>
                <w:shd w:val="clear" w:color="auto" w:fill="auto"/>
                <w:vertAlign w:val="superscript"/>
                <w:lang w:val="en-US" w:eastAsia="zh-CN"/>
              </w:rPr>
              <w:t>3</w:t>
            </w:r>
            <w:r>
              <w:rPr>
                <w:rFonts w:hint="default" w:ascii="Times New Roman" w:hAnsi="Times New Roman" w:eastAsia="宋体" w:cs="Times New Roman"/>
                <w:b w:val="0"/>
                <w:bCs/>
                <w:kern w:val="2"/>
                <w:sz w:val="21"/>
                <w:szCs w:val="21"/>
                <w:highlight w:val="none"/>
                <w:shd w:val="clear" w:color="auto" w:fill="auto"/>
                <w:lang w:val="en-US" w:eastAsia="zh-CN"/>
              </w:rPr>
              <w:t>/a</w:t>
            </w:r>
          </w:p>
        </w:tc>
        <w:tc>
          <w:tcPr>
            <w:tcW w:w="537" w:type="pct"/>
            <w:tcBorders>
              <w:tl2br w:val="nil"/>
              <w:tr2bl w:val="nil"/>
            </w:tcBorders>
            <w:noWrap w:val="0"/>
            <w:vAlign w:val="center"/>
          </w:tcPr>
          <w:p>
            <w:pPr>
              <w:jc w:val="center"/>
              <w:rPr>
                <w:rFonts w:hint="default" w:ascii="Times New Roman" w:hAnsi="Times New Roman" w:eastAsia="宋体" w:cs="Times New Roman"/>
                <w:bCs/>
                <w:kern w:val="2"/>
                <w:sz w:val="21"/>
                <w:szCs w:val="21"/>
                <w:lang w:val="en-US" w:eastAsia="zh-CN" w:bidi="ar-SA"/>
              </w:rPr>
            </w:pPr>
            <w:r>
              <w:rPr>
                <w:rFonts w:hint="eastAsia"/>
                <w:bCs/>
                <w:szCs w:val="21"/>
              </w:rPr>
              <w:t>1440</w:t>
            </w:r>
          </w:p>
        </w:tc>
        <w:tc>
          <w:tcPr>
            <w:tcW w:w="105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eastAsia" w:cs="Times New Roman"/>
                <w:b w:val="0"/>
                <w:bCs/>
                <w:kern w:val="2"/>
                <w:sz w:val="21"/>
                <w:szCs w:val="21"/>
                <w:highlight w:val="none"/>
                <w:shd w:val="clear" w:color="auto" w:fill="auto"/>
                <w:lang w:val="en-US" w:eastAsia="zh-CN"/>
              </w:rPr>
              <w:t>市政管网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427" w:type="pct"/>
            <w:vMerge w:val="continue"/>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p>
        </w:tc>
        <w:tc>
          <w:tcPr>
            <w:tcW w:w="403"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eastAsia" w:cs="Times New Roman"/>
                <w:b w:val="0"/>
                <w:bCs/>
                <w:kern w:val="2"/>
                <w:sz w:val="21"/>
                <w:szCs w:val="21"/>
                <w:highlight w:val="none"/>
                <w:shd w:val="clear" w:color="auto" w:fill="auto"/>
                <w:lang w:val="en-US" w:eastAsia="zh-CN"/>
              </w:rPr>
              <w:t>6</w:t>
            </w:r>
          </w:p>
        </w:tc>
        <w:tc>
          <w:tcPr>
            <w:tcW w:w="593"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eastAsia" w:cs="Times New Roman"/>
                <w:b w:val="0"/>
                <w:bCs/>
                <w:kern w:val="2"/>
                <w:sz w:val="21"/>
                <w:szCs w:val="21"/>
                <w:highlight w:val="none"/>
                <w:shd w:val="clear" w:color="auto" w:fill="auto"/>
                <w:lang w:val="en-US" w:eastAsia="zh-CN"/>
              </w:rPr>
              <w:t>电</w:t>
            </w:r>
          </w:p>
        </w:tc>
        <w:tc>
          <w:tcPr>
            <w:tcW w:w="419" w:type="pct"/>
            <w:tcBorders>
              <w:tl2br w:val="nil"/>
              <w:tr2bl w:val="nil"/>
            </w:tcBorders>
            <w:noWrap w:val="0"/>
            <w:vAlign w:val="top"/>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eastAsia" w:cs="Times New Roman"/>
                <w:b w:val="0"/>
                <w:bCs/>
                <w:kern w:val="2"/>
                <w:sz w:val="21"/>
                <w:szCs w:val="21"/>
                <w:highlight w:val="none"/>
                <w:shd w:val="clear" w:color="auto" w:fill="auto"/>
                <w:lang w:val="en-US" w:eastAsia="zh-CN"/>
              </w:rPr>
              <w:t>KW</w:t>
            </w:r>
            <w:r>
              <w:rPr>
                <w:rFonts w:hint="default" w:ascii="Times New Roman" w:hAnsi="Times New Roman" w:eastAsia="宋体" w:cs="Times New Roman"/>
                <w:b w:val="0"/>
                <w:bCs/>
                <w:kern w:val="2"/>
                <w:sz w:val="21"/>
                <w:szCs w:val="21"/>
                <w:highlight w:val="none"/>
                <w:shd w:val="clear" w:color="auto" w:fill="auto"/>
                <w:lang w:val="en-US" w:eastAsia="zh-CN"/>
              </w:rPr>
              <w:t>/</w:t>
            </w:r>
            <w:r>
              <w:rPr>
                <w:rFonts w:hint="eastAsia" w:cs="Times New Roman"/>
                <w:b w:val="0"/>
                <w:bCs/>
                <w:kern w:val="2"/>
                <w:sz w:val="21"/>
                <w:szCs w:val="21"/>
                <w:highlight w:val="none"/>
                <w:shd w:val="clear" w:color="auto" w:fill="auto"/>
                <w:lang w:val="en-US" w:eastAsia="zh-CN"/>
              </w:rPr>
              <w:t>a</w:t>
            </w:r>
          </w:p>
        </w:tc>
        <w:tc>
          <w:tcPr>
            <w:tcW w:w="57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eastAsia" w:cs="Times New Roman"/>
                <w:b w:val="0"/>
                <w:bCs/>
                <w:kern w:val="2"/>
                <w:sz w:val="21"/>
                <w:szCs w:val="21"/>
                <w:highlight w:val="none"/>
                <w:shd w:val="clear" w:color="auto" w:fill="auto"/>
                <w:lang w:val="en-US" w:eastAsia="zh-CN"/>
              </w:rPr>
              <w:t>499.42</w:t>
            </w:r>
          </w:p>
        </w:tc>
        <w:tc>
          <w:tcPr>
            <w:tcW w:w="584"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eastAsia" w:cs="Times New Roman"/>
                <w:b w:val="0"/>
                <w:bCs/>
                <w:kern w:val="2"/>
                <w:sz w:val="21"/>
                <w:szCs w:val="21"/>
                <w:highlight w:val="none"/>
                <w:shd w:val="clear" w:color="auto" w:fill="auto"/>
                <w:lang w:val="en-US" w:eastAsia="zh-CN"/>
              </w:rPr>
              <w:t>电</w:t>
            </w:r>
          </w:p>
        </w:tc>
        <w:tc>
          <w:tcPr>
            <w:tcW w:w="404" w:type="pct"/>
            <w:tcBorders>
              <w:tl2br w:val="nil"/>
              <w:tr2bl w:val="nil"/>
            </w:tcBorders>
            <w:noWrap w:val="0"/>
            <w:vAlign w:val="top"/>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eastAsia" w:cs="Times New Roman"/>
                <w:b w:val="0"/>
                <w:bCs/>
                <w:kern w:val="2"/>
                <w:sz w:val="21"/>
                <w:szCs w:val="21"/>
                <w:highlight w:val="none"/>
                <w:shd w:val="clear" w:color="auto" w:fill="auto"/>
                <w:lang w:val="en-US" w:eastAsia="zh-CN"/>
              </w:rPr>
              <w:t>KW</w:t>
            </w:r>
            <w:r>
              <w:rPr>
                <w:rFonts w:hint="default" w:ascii="Times New Roman" w:hAnsi="Times New Roman" w:eastAsia="宋体" w:cs="Times New Roman"/>
                <w:b w:val="0"/>
                <w:bCs/>
                <w:kern w:val="2"/>
                <w:sz w:val="21"/>
                <w:szCs w:val="21"/>
                <w:highlight w:val="none"/>
                <w:shd w:val="clear" w:color="auto" w:fill="auto"/>
                <w:lang w:val="en-US" w:eastAsia="zh-CN"/>
              </w:rPr>
              <w:t>/</w:t>
            </w:r>
            <w:r>
              <w:rPr>
                <w:rFonts w:hint="eastAsia" w:cs="Times New Roman"/>
                <w:b w:val="0"/>
                <w:bCs/>
                <w:kern w:val="2"/>
                <w:sz w:val="21"/>
                <w:szCs w:val="21"/>
                <w:highlight w:val="none"/>
                <w:shd w:val="clear" w:color="auto" w:fill="auto"/>
                <w:lang w:val="en-US" w:eastAsia="zh-CN"/>
              </w:rPr>
              <w:t>a</w:t>
            </w:r>
          </w:p>
        </w:tc>
        <w:tc>
          <w:tcPr>
            <w:tcW w:w="537" w:type="pct"/>
            <w:tcBorders>
              <w:tl2br w:val="nil"/>
              <w:tr2bl w:val="nil"/>
            </w:tcBorders>
            <w:noWrap w:val="0"/>
            <w:vAlign w:val="center"/>
          </w:tcPr>
          <w:p>
            <w:pPr>
              <w:jc w:val="center"/>
              <w:rPr>
                <w:rFonts w:hint="default" w:ascii="Times New Roman" w:hAnsi="Times New Roman" w:eastAsia="宋体" w:cs="Times New Roman"/>
                <w:bCs/>
                <w:kern w:val="2"/>
                <w:sz w:val="21"/>
                <w:szCs w:val="21"/>
                <w:lang w:val="en-US" w:eastAsia="zh-CN" w:bidi="ar-SA"/>
              </w:rPr>
            </w:pPr>
            <w:r>
              <w:rPr>
                <w:rFonts w:hint="eastAsia"/>
                <w:bCs/>
                <w:szCs w:val="21"/>
              </w:rPr>
              <w:t>2160</w:t>
            </w:r>
          </w:p>
        </w:tc>
        <w:tc>
          <w:tcPr>
            <w:tcW w:w="1055"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after="0" w:line="240" w:lineRule="auto"/>
              <w:ind w:left="0" w:leftChars="0" w:right="0" w:rightChars="0"/>
              <w:jc w:val="center"/>
              <w:rPr>
                <w:rFonts w:hint="default" w:ascii="Times New Roman" w:hAnsi="Times New Roman" w:eastAsia="宋体" w:cs="Times New Roman"/>
                <w:b w:val="0"/>
                <w:bCs/>
                <w:kern w:val="2"/>
                <w:sz w:val="21"/>
                <w:szCs w:val="21"/>
                <w:highlight w:val="none"/>
                <w:shd w:val="clear" w:color="auto" w:fill="auto"/>
                <w:lang w:val="en-US" w:eastAsia="zh-CN"/>
              </w:rPr>
            </w:pPr>
            <w:r>
              <w:rPr>
                <w:rFonts w:hint="eastAsia" w:cs="Times New Roman"/>
                <w:b w:val="0"/>
                <w:bCs/>
                <w:kern w:val="2"/>
                <w:sz w:val="21"/>
                <w:szCs w:val="21"/>
                <w:highlight w:val="none"/>
                <w:shd w:val="clear" w:color="auto" w:fill="auto"/>
                <w:lang w:val="en-US" w:eastAsia="zh-CN"/>
              </w:rPr>
              <w:t>市政电网</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2" w:firstLineChars="200"/>
        <w:textAlignment w:val="auto"/>
        <w:rPr>
          <w:rFonts w:hint="default" w:ascii="Times New Roman" w:hAnsi="Times New Roman" w:eastAsia="宋体" w:cs="Times New Roman"/>
          <w:b/>
          <w:sz w:val="24"/>
          <w:szCs w:val="24"/>
          <w:highlight w:val="none"/>
          <w:shd w:val="clear" w:color="auto" w:fill="auto"/>
        </w:rPr>
      </w:pPr>
      <w:bookmarkStart w:id="67" w:name="_Toc21265"/>
    </w:p>
    <w:p>
      <w:pPr>
        <w:pStyle w:val="4"/>
        <w:keepNext w:val="0"/>
        <w:keepLines w:val="0"/>
        <w:pageBreakBefore w:val="0"/>
        <w:widowControl w:val="0"/>
        <w:kinsoku/>
        <w:wordWrap/>
        <w:overflowPunct/>
        <w:topLinePunct w:val="0"/>
        <w:autoSpaceDE/>
        <w:autoSpaceDN/>
        <w:bidi w:val="0"/>
        <w:adjustRightInd/>
        <w:snapToGrid/>
        <w:spacing w:after="0"/>
        <w:ind w:left="0" w:leftChars="0" w:right="0" w:rightChars="0"/>
        <w:textAlignment w:val="auto"/>
        <w:rPr>
          <w:rFonts w:hint="default" w:cs="Times New Roman"/>
          <w:lang w:val="en-US" w:eastAsia="zh-CN"/>
        </w:rPr>
      </w:pPr>
      <w:r>
        <w:rPr>
          <w:rFonts w:hint="default" w:cs="Times New Roman"/>
          <w:lang w:val="en-US" w:eastAsia="zh-CN"/>
        </w:rPr>
        <w:t>3.</w:t>
      </w:r>
      <w:r>
        <w:rPr>
          <w:rFonts w:hint="eastAsia" w:cs="Times New Roman"/>
          <w:lang w:val="en-US" w:eastAsia="zh-CN"/>
        </w:rPr>
        <w:t>4</w:t>
      </w:r>
      <w:r>
        <w:rPr>
          <w:rFonts w:hint="default" w:cs="Times New Roman"/>
          <w:lang w:val="en-US" w:eastAsia="zh-CN"/>
        </w:rPr>
        <w:t>.4人员及工作制度</w:t>
      </w:r>
      <w:bookmarkEnd w:id="67"/>
    </w:p>
    <w:bookmarkEnd w:id="64"/>
    <w:bookmarkEnd w:id="65"/>
    <w:bookmarkEnd w:id="66"/>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cs="Times New Roman" w:eastAsiaTheme="minorEastAsia"/>
          <w:color w:val="auto"/>
          <w:sz w:val="24"/>
          <w:szCs w:val="24"/>
          <w:lang w:val="en-US" w:eastAsia="zh-CN"/>
        </w:rPr>
      </w:pPr>
      <w:bookmarkStart w:id="68" w:name="_Toc441657107"/>
      <w:bookmarkStart w:id="69" w:name="_Toc441657230"/>
      <w:r>
        <w:rPr>
          <w:rFonts w:hint="default" w:ascii="Times New Roman" w:hAnsi="Times New Roman" w:cs="Times New Roman" w:eastAsiaTheme="minorEastAsia"/>
          <w:sz w:val="24"/>
          <w:szCs w:val="24"/>
          <w:lang w:val="en-US" w:eastAsia="zh-CN"/>
        </w:rPr>
        <w:t>本项目目前职工约</w:t>
      </w:r>
      <w:r>
        <w:rPr>
          <w:rFonts w:hint="default" w:ascii="Times New Roman" w:hAnsi="Times New Roman" w:cs="Times New Roman" w:eastAsiaTheme="minorEastAsia"/>
          <w:color w:val="auto"/>
          <w:sz w:val="24"/>
          <w:szCs w:val="24"/>
          <w:lang w:val="en-US" w:eastAsia="zh-CN"/>
        </w:rPr>
        <w:t>为1</w:t>
      </w:r>
      <w:r>
        <w:rPr>
          <w:rFonts w:hint="eastAsia" w:cs="Times New Roman" w:eastAsiaTheme="minorEastAsia"/>
          <w:color w:val="auto"/>
          <w:sz w:val="24"/>
          <w:szCs w:val="24"/>
          <w:lang w:val="en-US" w:eastAsia="zh-CN"/>
        </w:rPr>
        <w:t>6</w:t>
      </w:r>
      <w:r>
        <w:rPr>
          <w:rFonts w:hint="default" w:ascii="Times New Roman" w:hAnsi="Times New Roman" w:cs="Times New Roman" w:eastAsiaTheme="minorEastAsia"/>
          <w:color w:val="auto"/>
          <w:sz w:val="24"/>
          <w:szCs w:val="24"/>
          <w:lang w:val="en-US" w:eastAsia="zh-CN"/>
        </w:rPr>
        <w:t>人。</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项目年工作日365天，实行24小时工作制。</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cs="Times New Roman" w:eastAsiaTheme="minorEastAsia"/>
          <w:sz w:val="24"/>
          <w:szCs w:val="24"/>
          <w:lang w:val="en-US" w:eastAsia="zh-CN"/>
        </w:rPr>
      </w:pPr>
    </w:p>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bookmarkStart w:id="70" w:name="_Toc410"/>
      <w:bookmarkStart w:id="71" w:name="_Toc11456"/>
      <w:bookmarkStart w:id="72" w:name="_Toc21702"/>
      <w:r>
        <w:rPr>
          <w:rFonts w:hint="default" w:ascii="Times New Roman" w:hAnsi="Times New Roman" w:cs="Times New Roman"/>
          <w:lang w:val="en-US" w:eastAsia="zh-CN"/>
        </w:rPr>
        <w:t>3.</w:t>
      </w:r>
      <w:r>
        <w:rPr>
          <w:rFonts w:hint="eastAsia" w:ascii="Times New Roman" w:hAnsi="Times New Roman" w:cs="Times New Roman"/>
          <w:lang w:val="en-US" w:eastAsia="zh-CN"/>
        </w:rPr>
        <w:t>5</w:t>
      </w:r>
      <w:r>
        <w:rPr>
          <w:rFonts w:hint="default" w:ascii="Times New Roman" w:hAnsi="Times New Roman" w:cs="Times New Roman"/>
          <w:lang w:val="en-US" w:eastAsia="zh-CN"/>
        </w:rPr>
        <w:t>项目水平衡图</w:t>
      </w:r>
      <w:bookmarkEnd w:id="68"/>
      <w:bookmarkEnd w:id="69"/>
      <w:bookmarkEnd w:id="70"/>
      <w:bookmarkEnd w:id="71"/>
      <w:bookmarkEnd w:id="72"/>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项目生活用水来源于市政管网，主要用于办公生活及食堂用水，产生的生</w:t>
      </w:r>
      <w:r>
        <w:rPr>
          <w:rFonts w:hint="eastAsia" w:cs="Times New Roman" w:eastAsiaTheme="minorEastAsia"/>
          <w:sz w:val="24"/>
          <w:szCs w:val="24"/>
          <w:lang w:val="en-US" w:eastAsia="zh-CN"/>
        </w:rPr>
        <w:t>活</w:t>
      </w:r>
      <w:r>
        <w:rPr>
          <w:rFonts w:hint="default" w:ascii="Times New Roman" w:hAnsi="Times New Roman" w:cs="Times New Roman" w:eastAsiaTheme="minorEastAsia"/>
          <w:sz w:val="24"/>
          <w:szCs w:val="24"/>
          <w:lang w:val="en-US" w:eastAsia="zh-CN"/>
        </w:rPr>
        <w:t>污水直接进入污水处理设施进行处理</w:t>
      </w:r>
      <w:r>
        <w:rPr>
          <w:rFonts w:hint="eastAsia" w:cs="Times New Roman" w:eastAsiaTheme="minorEastAsia"/>
          <w:sz w:val="24"/>
          <w:szCs w:val="24"/>
          <w:lang w:val="en-US" w:eastAsia="zh-CN"/>
        </w:rPr>
        <w:t>。</w:t>
      </w:r>
      <w:r>
        <w:rPr>
          <w:rFonts w:hint="default" w:ascii="Times New Roman" w:hAnsi="Times New Roman" w:cs="Times New Roman" w:eastAsiaTheme="minorEastAsia"/>
          <w:sz w:val="24"/>
          <w:szCs w:val="24"/>
          <w:lang w:val="en-US" w:eastAsia="zh-CN"/>
        </w:rPr>
        <w:t>项目水平衡图见图3-</w:t>
      </w:r>
      <w:r>
        <w:rPr>
          <w:rFonts w:hint="eastAsia" w:cs="Times New Roman" w:eastAsiaTheme="minorEastAsia"/>
          <w:sz w:val="24"/>
          <w:szCs w:val="24"/>
          <w:lang w:val="en-US" w:eastAsia="zh-CN"/>
        </w:rPr>
        <w:t>4</w:t>
      </w:r>
      <w:r>
        <w:rPr>
          <w:rFonts w:hint="default" w:ascii="Times New Roman" w:hAnsi="Times New Roman" w:cs="Times New Roman" w:eastAsiaTheme="minorEastAsia"/>
          <w:sz w:val="24"/>
          <w:szCs w:val="24"/>
          <w:lang w:val="en-US" w:eastAsia="zh-CN"/>
        </w:rPr>
        <w:t>。</w:t>
      </w:r>
    </w:p>
    <w:p>
      <w:pPr>
        <w:pStyle w:val="17"/>
        <w:ind w:left="0" w:leftChars="0" w:firstLine="0" w:firstLineChars="0"/>
      </w:pPr>
      <w:r>
        <w:drawing>
          <wp:inline distT="0" distB="0" distL="114300" distR="114300">
            <wp:extent cx="5619115" cy="3032125"/>
            <wp:effectExtent l="0" t="0" r="635" b="158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2"/>
                    <a:srcRect l="2826" t="9025" r="3990"/>
                    <a:stretch>
                      <a:fillRect/>
                    </a:stretch>
                  </pic:blipFill>
                  <pic:spPr>
                    <a:xfrm>
                      <a:off x="0" y="0"/>
                      <a:ext cx="5619115" cy="3032125"/>
                    </a:xfrm>
                    <a:prstGeom prst="rect">
                      <a:avLst/>
                    </a:prstGeom>
                    <a:noFill/>
                    <a:ln>
                      <a:noFill/>
                    </a:ln>
                  </pic:spPr>
                </pic:pic>
              </a:graphicData>
            </a:graphic>
          </wp:inline>
        </w:drawing>
      </w:r>
    </w:p>
    <w:p>
      <w:pPr>
        <w:pStyle w:val="5"/>
        <w:keepNext w:val="0"/>
        <w:keepLines w:val="0"/>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9"/>
        <w:rPr>
          <w:rFonts w:hint="eastAsia" w:ascii="Times New Roman" w:hAnsi="Times New Roman" w:eastAsia="宋体" w:cs="Times New Roman"/>
          <w:b/>
          <w:sz w:val="28"/>
          <w:szCs w:val="28"/>
          <w:highlight w:val="none"/>
          <w:shd w:val="clear" w:color="auto" w:fill="auto"/>
          <w:lang w:eastAsia="zh-CN"/>
        </w:rPr>
      </w:pPr>
      <w:r>
        <w:rPr>
          <w:rFonts w:hint="eastAsia" w:ascii="Times New Roman" w:hAnsi="Times New Roman" w:eastAsia="宋体" w:cs="Times New Roman"/>
          <w:b/>
          <w:sz w:val="28"/>
          <w:szCs w:val="28"/>
          <w:highlight w:val="none"/>
          <w:shd w:val="clear" w:color="auto" w:fill="auto"/>
          <w:lang w:eastAsia="zh-CN"/>
        </w:rPr>
        <w:t>图</w:t>
      </w:r>
      <w:r>
        <w:rPr>
          <w:rFonts w:hint="default" w:ascii="Times New Roman" w:hAnsi="Times New Roman" w:eastAsia="宋体" w:cs="Times New Roman"/>
          <w:b/>
          <w:sz w:val="28"/>
          <w:szCs w:val="28"/>
          <w:highlight w:val="none"/>
          <w:shd w:val="clear" w:color="auto" w:fill="auto"/>
        </w:rPr>
        <w:t>3</w:t>
      </w:r>
      <w:r>
        <w:rPr>
          <w:rFonts w:hint="default" w:ascii="Times New Roman" w:hAnsi="Times New Roman" w:eastAsia="宋体" w:cs="Times New Roman"/>
          <w:b/>
          <w:sz w:val="28"/>
          <w:szCs w:val="28"/>
          <w:highlight w:val="none"/>
          <w:shd w:val="clear" w:color="auto" w:fill="auto"/>
          <w:lang w:val="en-US" w:eastAsia="zh-CN"/>
        </w:rPr>
        <w:t>-</w:t>
      </w:r>
      <w:r>
        <w:rPr>
          <w:rFonts w:hint="eastAsia" w:ascii="Times New Roman" w:hAnsi="Times New Roman" w:eastAsia="宋体" w:cs="Times New Roman"/>
          <w:b/>
          <w:sz w:val="28"/>
          <w:szCs w:val="28"/>
          <w:highlight w:val="none"/>
          <w:shd w:val="clear" w:color="auto" w:fill="auto"/>
          <w:lang w:val="en-US" w:eastAsia="zh-CN"/>
        </w:rPr>
        <w:t>4</w:t>
      </w:r>
      <w:r>
        <w:rPr>
          <w:rFonts w:hint="default" w:ascii="Times New Roman" w:hAnsi="Times New Roman" w:eastAsia="宋体" w:cs="Times New Roman"/>
          <w:b/>
          <w:sz w:val="28"/>
          <w:szCs w:val="28"/>
          <w:highlight w:val="none"/>
          <w:shd w:val="clear" w:color="auto" w:fill="auto"/>
        </w:rPr>
        <w:t xml:space="preserve">   </w:t>
      </w:r>
      <w:r>
        <w:rPr>
          <w:rFonts w:hint="default" w:ascii="Times New Roman" w:hAnsi="Times New Roman" w:eastAsia="宋体" w:cs="Times New Roman"/>
          <w:b/>
          <w:sz w:val="28"/>
          <w:szCs w:val="28"/>
          <w:highlight w:val="none"/>
          <w:shd w:val="clear" w:color="auto" w:fill="auto"/>
          <w:lang w:eastAsia="zh-CN"/>
        </w:rPr>
        <w:t>项目</w:t>
      </w:r>
      <w:r>
        <w:rPr>
          <w:rFonts w:hint="eastAsia" w:ascii="Times New Roman" w:hAnsi="Times New Roman" w:eastAsia="宋体" w:cs="Times New Roman"/>
          <w:b/>
          <w:sz w:val="28"/>
          <w:szCs w:val="28"/>
          <w:highlight w:val="none"/>
          <w:shd w:val="clear" w:color="auto" w:fill="auto"/>
          <w:lang w:eastAsia="zh-CN"/>
        </w:rPr>
        <w:t>水平衡图（</w:t>
      </w:r>
      <w:r>
        <w:rPr>
          <w:rFonts w:hint="eastAsia" w:ascii="Times New Roman" w:hAnsi="Times New Roman" w:eastAsia="宋体" w:cs="Times New Roman"/>
          <w:b/>
          <w:sz w:val="28"/>
          <w:szCs w:val="28"/>
          <w:highlight w:val="none"/>
          <w:shd w:val="clear" w:color="auto" w:fill="auto"/>
          <w:lang w:val="en-US" w:eastAsia="zh-CN"/>
        </w:rPr>
        <w:t>m</w:t>
      </w:r>
      <w:r>
        <w:rPr>
          <w:rFonts w:hint="eastAsia" w:ascii="Times New Roman" w:hAnsi="Times New Roman" w:eastAsia="宋体" w:cs="Times New Roman"/>
          <w:b/>
          <w:sz w:val="28"/>
          <w:szCs w:val="28"/>
          <w:highlight w:val="none"/>
          <w:shd w:val="clear" w:color="auto" w:fill="auto"/>
          <w:vertAlign w:val="superscript"/>
          <w:lang w:val="en-US" w:eastAsia="zh-CN"/>
        </w:rPr>
        <w:t>3</w:t>
      </w:r>
      <w:r>
        <w:rPr>
          <w:rFonts w:hint="eastAsia" w:ascii="Times New Roman" w:hAnsi="Times New Roman" w:eastAsia="宋体" w:cs="Times New Roman"/>
          <w:b/>
          <w:sz w:val="28"/>
          <w:szCs w:val="28"/>
          <w:highlight w:val="none"/>
          <w:shd w:val="clear" w:color="auto" w:fill="auto"/>
          <w:lang w:val="en-US" w:eastAsia="zh-CN"/>
        </w:rPr>
        <w:t>/d</w:t>
      </w:r>
      <w:r>
        <w:rPr>
          <w:rFonts w:hint="eastAsia" w:ascii="Times New Roman" w:hAnsi="Times New Roman" w:eastAsia="宋体" w:cs="Times New Roman"/>
          <w:b/>
          <w:sz w:val="28"/>
          <w:szCs w:val="28"/>
          <w:highlight w:val="none"/>
          <w:shd w:val="clear" w:color="auto" w:fill="auto"/>
          <w:lang w:eastAsia="zh-CN"/>
        </w:rPr>
        <w:t>）</w:t>
      </w:r>
    </w:p>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rPr>
      </w:pPr>
      <w:bookmarkStart w:id="73" w:name="_Toc1740"/>
      <w:bookmarkStart w:id="74" w:name="_Toc27032"/>
      <w:bookmarkStart w:id="75" w:name="_Toc14378"/>
      <w:r>
        <w:rPr>
          <w:rFonts w:hint="default" w:ascii="Times New Roman" w:hAnsi="Times New Roman" w:cs="Times New Roman"/>
          <w:lang w:val="en-US" w:eastAsia="zh-CN"/>
        </w:rPr>
        <w:t>3.</w:t>
      </w:r>
      <w:r>
        <w:rPr>
          <w:rFonts w:hint="eastAsia" w:ascii="Times New Roman" w:hAnsi="Times New Roman" w:cs="Times New Roman"/>
          <w:lang w:val="en-US" w:eastAsia="zh-CN"/>
        </w:rPr>
        <w:t>6</w:t>
      </w:r>
      <w:r>
        <w:rPr>
          <w:rFonts w:hint="default" w:ascii="Times New Roman" w:hAnsi="Times New Roman" w:cs="Times New Roman"/>
        </w:rPr>
        <w:t>项目工艺流程及产污环节</w:t>
      </w:r>
      <w:bookmarkEnd w:id="73"/>
      <w:bookmarkEnd w:id="74"/>
      <w:bookmarkEnd w:id="75"/>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cs="Times New Roman" w:eastAsiaTheme="minorEastAsia"/>
          <w:sz w:val="24"/>
          <w:szCs w:val="24"/>
          <w:lang w:val="en-US" w:eastAsia="zh-CN"/>
        </w:rPr>
      </w:pPr>
      <w:r>
        <w:rPr>
          <w:rFonts w:hint="eastAsia" w:cs="Times New Roman" w:eastAsiaTheme="minorEastAsia"/>
          <w:sz w:val="24"/>
          <w:szCs w:val="24"/>
          <w:lang w:val="en-US" w:eastAsia="zh-CN"/>
        </w:rPr>
        <w:t>项目</w:t>
      </w:r>
      <w:r>
        <w:rPr>
          <w:rFonts w:hint="default" w:ascii="Times New Roman" w:hAnsi="Times New Roman" w:cs="Times New Roman" w:eastAsiaTheme="minorEastAsia"/>
          <w:sz w:val="24"/>
          <w:szCs w:val="24"/>
          <w:lang w:val="en-US" w:eastAsia="zh-CN"/>
        </w:rPr>
        <w:t>一期项目设计处理规模1 万m</w:t>
      </w:r>
      <w:r>
        <w:rPr>
          <w:rFonts w:hint="default" w:ascii="Times New Roman" w:hAnsi="Times New Roman" w:cs="Times New Roman" w:eastAsiaTheme="minorEastAsia"/>
          <w:sz w:val="24"/>
          <w:szCs w:val="24"/>
          <w:vertAlign w:val="superscript"/>
          <w:lang w:val="en-US" w:eastAsia="zh-CN"/>
        </w:rPr>
        <w:t>3</w:t>
      </w:r>
      <w:r>
        <w:rPr>
          <w:rFonts w:hint="default" w:ascii="Times New Roman" w:hAnsi="Times New Roman" w:cs="Times New Roman" w:eastAsiaTheme="minorEastAsia"/>
          <w:sz w:val="24"/>
          <w:szCs w:val="24"/>
          <w:lang w:val="en-US" w:eastAsia="zh-CN"/>
        </w:rPr>
        <w:t>/d，处理工艺为“收集、预处理+水解酸化+A</w:t>
      </w:r>
      <w:r>
        <w:rPr>
          <w:rFonts w:hint="default" w:ascii="Times New Roman" w:hAnsi="Times New Roman" w:cs="Times New Roman" w:eastAsiaTheme="minorEastAsia"/>
          <w:sz w:val="24"/>
          <w:szCs w:val="24"/>
          <w:vertAlign w:val="superscript"/>
          <w:lang w:val="en-US" w:eastAsia="zh-CN"/>
        </w:rPr>
        <w:t>2</w:t>
      </w:r>
      <w:r>
        <w:rPr>
          <w:rFonts w:hint="default" w:ascii="Times New Roman" w:hAnsi="Times New Roman" w:cs="Times New Roman" w:eastAsiaTheme="minorEastAsia"/>
          <w:sz w:val="24"/>
          <w:szCs w:val="24"/>
          <w:lang w:val="en-US" w:eastAsia="zh-CN"/>
        </w:rPr>
        <w:t>/O +MBR+化学除磷+垂直流人工湿地”工艺。出水执行标准为《地表水环境质量标准》（GB3838-2002）Ⅲ类标准，尾水经消毒后排入郪江</w:t>
      </w:r>
      <w:r>
        <w:rPr>
          <w:rFonts w:hint="eastAsia" w:cs="Times New Roman" w:eastAsiaTheme="minorEastAsia"/>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项目产污位置主要为</w:t>
      </w:r>
      <w:r>
        <w:rPr>
          <w:rFonts w:hint="eastAsia" w:ascii="Times New Roman" w:hAnsi="Times New Roman" w:cs="Times New Roman" w:eastAsiaTheme="minorEastAsia"/>
          <w:sz w:val="24"/>
          <w:szCs w:val="24"/>
          <w:lang w:val="en-US" w:eastAsia="zh-CN"/>
        </w:rPr>
        <w:t>粗</w:t>
      </w:r>
      <w:r>
        <w:rPr>
          <w:rFonts w:hint="default" w:ascii="Times New Roman" w:hAnsi="Times New Roman" w:cs="Times New Roman" w:eastAsiaTheme="minorEastAsia"/>
          <w:sz w:val="24"/>
          <w:szCs w:val="24"/>
          <w:lang w:val="en-US" w:eastAsia="zh-CN"/>
        </w:rPr>
        <w:t>格栅及提升泵房、</w:t>
      </w:r>
      <w:r>
        <w:rPr>
          <w:rFonts w:hint="eastAsia" w:ascii="Times New Roman" w:hAnsi="Times New Roman" w:cs="Times New Roman" w:eastAsiaTheme="minorEastAsia"/>
          <w:sz w:val="24"/>
          <w:szCs w:val="24"/>
          <w:lang w:val="en-US" w:eastAsia="zh-CN"/>
        </w:rPr>
        <w:t>细</w:t>
      </w:r>
      <w:r>
        <w:rPr>
          <w:rFonts w:hint="default" w:ascii="Times New Roman" w:hAnsi="Times New Roman" w:cs="Times New Roman" w:eastAsiaTheme="minorEastAsia"/>
          <w:sz w:val="24"/>
          <w:szCs w:val="24"/>
          <w:lang w:val="en-US" w:eastAsia="zh-CN"/>
        </w:rPr>
        <w:t>格栅及</w:t>
      </w:r>
      <w:r>
        <w:rPr>
          <w:rFonts w:hint="eastAsia" w:cs="Times New Roman" w:eastAsiaTheme="minorEastAsia"/>
          <w:sz w:val="24"/>
          <w:szCs w:val="24"/>
          <w:lang w:val="en-US" w:eastAsia="zh-CN"/>
        </w:rPr>
        <w:t>调节池</w:t>
      </w:r>
      <w:r>
        <w:rPr>
          <w:rFonts w:hint="default" w:ascii="Times New Roman" w:hAnsi="Times New Roman" w:cs="Times New Roman" w:eastAsiaTheme="minorEastAsia"/>
          <w:sz w:val="24"/>
          <w:szCs w:val="24"/>
          <w:lang w:val="en-US" w:eastAsia="zh-CN"/>
        </w:rPr>
        <w:t>、</w:t>
      </w:r>
      <w:r>
        <w:rPr>
          <w:rFonts w:hint="eastAsia" w:cs="Times New Roman" w:eastAsiaTheme="minorEastAsia"/>
          <w:sz w:val="24"/>
          <w:szCs w:val="24"/>
          <w:lang w:val="en-US" w:eastAsia="zh-CN"/>
        </w:rPr>
        <w:t>初沉池</w:t>
      </w:r>
      <w:r>
        <w:rPr>
          <w:rFonts w:hint="default" w:ascii="Times New Roman" w:hAnsi="Times New Roman" w:cs="Times New Roman" w:eastAsiaTheme="minorEastAsia"/>
          <w:sz w:val="24"/>
          <w:szCs w:val="24"/>
          <w:lang w:val="en-US" w:eastAsia="zh-CN"/>
        </w:rPr>
        <w:t>、</w:t>
      </w:r>
      <w:r>
        <w:rPr>
          <w:rFonts w:hint="eastAsia" w:cs="Times New Roman" w:eastAsiaTheme="minorEastAsia"/>
          <w:sz w:val="24"/>
          <w:szCs w:val="24"/>
          <w:lang w:val="en-US" w:eastAsia="zh-CN"/>
        </w:rPr>
        <w:t>水解酸化池</w:t>
      </w:r>
      <w:r>
        <w:rPr>
          <w:rFonts w:hint="default" w:ascii="Times New Roman" w:hAnsi="Times New Roman" w:cs="Times New Roman" w:eastAsiaTheme="minorEastAsia"/>
          <w:sz w:val="24"/>
          <w:szCs w:val="24"/>
          <w:lang w:val="en-US" w:eastAsia="zh-CN"/>
        </w:rPr>
        <w:t>、A</w:t>
      </w:r>
      <w:r>
        <w:rPr>
          <w:rFonts w:hint="eastAsia" w:cs="Times New Roman" w:eastAsiaTheme="minorEastAsia"/>
          <w:sz w:val="24"/>
          <w:szCs w:val="24"/>
          <w:vertAlign w:val="superscript"/>
          <w:lang w:val="en-US" w:eastAsia="zh-CN"/>
        </w:rPr>
        <w:t>2</w:t>
      </w:r>
      <w:r>
        <w:rPr>
          <w:rFonts w:hint="default" w:ascii="Times New Roman" w:hAnsi="Times New Roman" w:cs="Times New Roman" w:eastAsiaTheme="minorEastAsia"/>
          <w:sz w:val="24"/>
          <w:szCs w:val="24"/>
          <w:lang w:val="en-US" w:eastAsia="zh-CN"/>
        </w:rPr>
        <w:t>/O</w:t>
      </w:r>
      <w:r>
        <w:rPr>
          <w:rFonts w:hint="eastAsia" w:cs="Times New Roman" w:eastAsiaTheme="minorEastAsia"/>
          <w:sz w:val="24"/>
          <w:szCs w:val="24"/>
          <w:lang w:val="en-US" w:eastAsia="zh-CN"/>
        </w:rPr>
        <w:t>一体化改良氧化沟</w:t>
      </w:r>
      <w:r>
        <w:rPr>
          <w:rFonts w:hint="default" w:ascii="Times New Roman" w:hAnsi="Times New Roman" w:cs="Times New Roman" w:eastAsiaTheme="minorEastAsia"/>
          <w:sz w:val="24"/>
          <w:szCs w:val="24"/>
          <w:lang w:val="en-US" w:eastAsia="zh-CN"/>
        </w:rPr>
        <w:t>、</w:t>
      </w:r>
      <w:r>
        <w:rPr>
          <w:rFonts w:hint="eastAsia" w:cs="Times New Roman" w:eastAsiaTheme="minorEastAsia"/>
          <w:sz w:val="24"/>
          <w:szCs w:val="24"/>
          <w:lang w:val="en-US" w:eastAsia="zh-CN"/>
        </w:rPr>
        <w:t>MBR膜池</w:t>
      </w:r>
      <w:r>
        <w:rPr>
          <w:rFonts w:hint="default" w:ascii="Times New Roman" w:hAnsi="Times New Roman" w:cs="Times New Roman" w:eastAsiaTheme="minorEastAsia"/>
          <w:sz w:val="24"/>
          <w:szCs w:val="24"/>
          <w:lang w:val="en-US" w:eastAsia="zh-CN"/>
        </w:rPr>
        <w:t>、</w:t>
      </w:r>
      <w:r>
        <w:rPr>
          <w:rFonts w:hint="eastAsia" w:cs="Times New Roman" w:eastAsiaTheme="minorEastAsia"/>
          <w:sz w:val="24"/>
          <w:szCs w:val="24"/>
          <w:lang w:val="en-US" w:eastAsia="zh-CN"/>
        </w:rPr>
        <w:t>除磷池、</w:t>
      </w:r>
      <w:r>
        <w:rPr>
          <w:rFonts w:hint="default" w:ascii="Times New Roman" w:hAnsi="Times New Roman" w:cs="Times New Roman" w:eastAsiaTheme="minorEastAsia"/>
          <w:sz w:val="24"/>
          <w:szCs w:val="24"/>
          <w:lang w:val="en-US" w:eastAsia="zh-CN"/>
        </w:rPr>
        <w:t>储泥池等恶臭散排气体</w:t>
      </w:r>
      <w:r>
        <w:rPr>
          <w:rFonts w:hint="eastAsia" w:cs="Times New Roman" w:eastAsiaTheme="minorEastAsia"/>
          <w:sz w:val="24"/>
          <w:szCs w:val="24"/>
          <w:lang w:val="en-US" w:eastAsia="zh-CN"/>
        </w:rPr>
        <w:t>、</w:t>
      </w:r>
      <w:r>
        <w:rPr>
          <w:rFonts w:hint="default" w:ascii="Times New Roman" w:hAnsi="Times New Roman" w:cs="Times New Roman" w:eastAsiaTheme="minorEastAsia"/>
          <w:sz w:val="24"/>
          <w:szCs w:val="24"/>
          <w:lang w:val="en-US" w:eastAsia="zh-CN"/>
        </w:rPr>
        <w:t>A/O池等外排污泥；风机房等的设备噪声以及排放口的尾水排放。</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eastAsia="宋体" w:cs="Times New Roman"/>
          <w:b w:val="0"/>
          <w:bCs/>
          <w:color w:val="auto"/>
          <w:kern w:val="0"/>
          <w:sz w:val="24"/>
          <w:szCs w:val="24"/>
          <w:highlight w:val="none"/>
          <w:shd w:val="clear" w:color="auto" w:fill="auto"/>
          <w:lang w:val="en-US" w:eastAsia="zh-CN" w:bidi="ar-SA"/>
        </w:rPr>
      </w:pPr>
      <w:r>
        <w:rPr>
          <w:rFonts w:hint="default" w:ascii="Times New Roman" w:hAnsi="Times New Roman" w:eastAsia="宋体" w:cs="Times New Roman"/>
          <w:b w:val="0"/>
          <w:bCs/>
          <w:color w:val="auto"/>
          <w:kern w:val="0"/>
          <w:sz w:val="24"/>
          <w:szCs w:val="24"/>
          <w:highlight w:val="none"/>
          <w:shd w:val="clear" w:color="auto" w:fill="auto"/>
          <w:lang w:val="en-US" w:eastAsia="zh-CN" w:bidi="ar-SA"/>
        </w:rPr>
        <w:t>项目</w:t>
      </w:r>
      <w:r>
        <w:rPr>
          <w:rFonts w:hint="eastAsia" w:ascii="Times New Roman" w:hAnsi="Times New Roman" w:eastAsia="宋体" w:cs="Times New Roman"/>
          <w:b w:val="0"/>
          <w:bCs/>
          <w:color w:val="auto"/>
          <w:kern w:val="0"/>
          <w:sz w:val="24"/>
          <w:szCs w:val="24"/>
          <w:highlight w:val="none"/>
          <w:shd w:val="clear" w:color="auto" w:fill="auto"/>
          <w:lang w:val="en-US" w:eastAsia="zh-CN" w:bidi="ar-SA"/>
        </w:rPr>
        <w:t>目前</w:t>
      </w:r>
      <w:r>
        <w:rPr>
          <w:rFonts w:hint="default" w:ascii="Times New Roman" w:hAnsi="Times New Roman" w:eastAsia="宋体" w:cs="Times New Roman"/>
          <w:b w:val="0"/>
          <w:bCs/>
          <w:color w:val="auto"/>
          <w:kern w:val="0"/>
          <w:sz w:val="24"/>
          <w:szCs w:val="24"/>
          <w:highlight w:val="none"/>
          <w:shd w:val="clear" w:color="auto" w:fill="auto"/>
          <w:lang w:val="en-US" w:eastAsia="zh-CN" w:bidi="ar-SA"/>
        </w:rPr>
        <w:t>污水处理流程如下：</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right="0" w:rightChars="0"/>
        <w:jc w:val="left"/>
        <w:textAlignment w:val="auto"/>
        <w:rPr>
          <w:rFonts w:hint="default" w:ascii="Times New Roman" w:hAnsi="Times New Roman" w:eastAsia="宋体" w:cs="Times New Roman"/>
          <w:b w:val="0"/>
          <w:bCs/>
          <w:color w:val="auto"/>
          <w:kern w:val="0"/>
          <w:sz w:val="24"/>
          <w:szCs w:val="24"/>
          <w:highlight w:val="none"/>
          <w:shd w:val="clear" w:color="auto" w:fill="auto"/>
          <w:lang w:val="en-US" w:eastAsia="zh-CN" w:bidi="ar-SA"/>
        </w:rPr>
      </w:pPr>
      <w:r>
        <w:rPr>
          <w:rFonts w:hint="default" w:ascii="Times New Roman" w:hAnsi="Times New Roman" w:eastAsia="宋体" w:cs="Times New Roman"/>
          <w:b w:val="0"/>
          <w:bCs/>
          <w:color w:val="auto"/>
          <w:kern w:val="0"/>
          <w:sz w:val="24"/>
          <w:szCs w:val="24"/>
          <w:highlight w:val="none"/>
          <w:shd w:val="clear" w:color="auto" w:fill="auto"/>
          <w:lang w:val="en-US" w:eastAsia="zh-CN" w:bidi="ar-SA"/>
        </w:rPr>
        <w:drawing>
          <wp:inline distT="0" distB="0" distL="114300" distR="114300">
            <wp:extent cx="5076190" cy="8297545"/>
            <wp:effectExtent l="0" t="0" r="10160" b="8255"/>
            <wp:docPr id="4" name="图片 4" descr="工艺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工艺流程图"/>
                    <pic:cNvPicPr>
                      <a:picLocks noChangeAspect="1"/>
                    </pic:cNvPicPr>
                  </pic:nvPicPr>
                  <pic:blipFill>
                    <a:blip r:embed="rId23"/>
                    <a:srcRect l="17918" t="10223" r="18400" b="14689"/>
                    <a:stretch>
                      <a:fillRect/>
                    </a:stretch>
                  </pic:blipFill>
                  <pic:spPr>
                    <a:xfrm>
                      <a:off x="0" y="0"/>
                      <a:ext cx="5076190" cy="8297545"/>
                    </a:xfrm>
                    <a:prstGeom prst="rect">
                      <a:avLst/>
                    </a:prstGeom>
                  </pic:spPr>
                </pic:pic>
              </a:graphicData>
            </a:graphic>
          </wp:inline>
        </w:drawing>
      </w:r>
    </w:p>
    <w:p>
      <w:pPr>
        <w:pStyle w:val="5"/>
        <w:keepNext w:val="0"/>
        <w:keepLines w:val="0"/>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9"/>
        <w:rPr>
          <w:rFonts w:hint="eastAsia" w:ascii="Times New Roman" w:hAnsi="Times New Roman" w:eastAsia="宋体" w:cs="Times New Roman"/>
          <w:b/>
          <w:sz w:val="28"/>
          <w:szCs w:val="28"/>
          <w:highlight w:val="none"/>
          <w:shd w:val="clear" w:color="auto" w:fill="auto"/>
          <w:lang w:eastAsia="zh-CN"/>
        </w:rPr>
      </w:pPr>
      <w:r>
        <w:rPr>
          <w:rFonts w:hint="eastAsia" w:ascii="Times New Roman" w:hAnsi="Times New Roman" w:eastAsia="宋体" w:cs="Times New Roman"/>
          <w:b/>
          <w:sz w:val="28"/>
          <w:szCs w:val="28"/>
          <w:highlight w:val="none"/>
          <w:shd w:val="clear" w:color="auto" w:fill="auto"/>
          <w:lang w:eastAsia="zh-CN"/>
        </w:rPr>
        <w:t>图</w:t>
      </w:r>
      <w:r>
        <w:rPr>
          <w:rFonts w:hint="default" w:ascii="Times New Roman" w:hAnsi="Times New Roman" w:eastAsia="宋体" w:cs="Times New Roman"/>
          <w:b/>
          <w:sz w:val="28"/>
          <w:szCs w:val="28"/>
          <w:highlight w:val="none"/>
          <w:shd w:val="clear" w:color="auto" w:fill="auto"/>
        </w:rPr>
        <w:t>3</w:t>
      </w:r>
      <w:r>
        <w:rPr>
          <w:rFonts w:hint="default" w:ascii="Times New Roman" w:hAnsi="Times New Roman" w:eastAsia="宋体" w:cs="Times New Roman"/>
          <w:b/>
          <w:sz w:val="28"/>
          <w:szCs w:val="28"/>
          <w:highlight w:val="none"/>
          <w:shd w:val="clear" w:color="auto" w:fill="auto"/>
          <w:lang w:val="en-US" w:eastAsia="zh-CN"/>
        </w:rPr>
        <w:t>-</w:t>
      </w:r>
      <w:r>
        <w:rPr>
          <w:rFonts w:hint="eastAsia" w:ascii="Times New Roman" w:hAnsi="Times New Roman" w:eastAsia="宋体" w:cs="Times New Roman"/>
          <w:b/>
          <w:sz w:val="28"/>
          <w:szCs w:val="28"/>
          <w:highlight w:val="none"/>
          <w:shd w:val="clear" w:color="auto" w:fill="auto"/>
          <w:lang w:val="en-US" w:eastAsia="zh-CN"/>
        </w:rPr>
        <w:t>5</w:t>
      </w:r>
      <w:r>
        <w:rPr>
          <w:rFonts w:hint="default" w:ascii="Times New Roman" w:hAnsi="Times New Roman" w:eastAsia="宋体" w:cs="Times New Roman"/>
          <w:b/>
          <w:sz w:val="28"/>
          <w:szCs w:val="28"/>
          <w:highlight w:val="none"/>
          <w:shd w:val="clear" w:color="auto" w:fill="auto"/>
        </w:rPr>
        <w:t xml:space="preserve">   </w:t>
      </w:r>
      <w:r>
        <w:rPr>
          <w:rFonts w:hint="default" w:ascii="Times New Roman" w:hAnsi="Times New Roman" w:eastAsia="宋体" w:cs="Times New Roman"/>
          <w:b/>
          <w:sz w:val="28"/>
          <w:szCs w:val="28"/>
          <w:highlight w:val="none"/>
          <w:shd w:val="clear" w:color="auto" w:fill="auto"/>
          <w:lang w:eastAsia="zh-CN"/>
        </w:rPr>
        <w:t>项目</w:t>
      </w:r>
      <w:r>
        <w:rPr>
          <w:rFonts w:hint="eastAsia" w:ascii="Times New Roman" w:hAnsi="Times New Roman" w:eastAsia="宋体" w:cs="Times New Roman"/>
          <w:b/>
          <w:sz w:val="28"/>
          <w:szCs w:val="28"/>
          <w:highlight w:val="none"/>
          <w:shd w:val="clear" w:color="auto" w:fill="auto"/>
          <w:lang w:eastAsia="zh-CN"/>
        </w:rPr>
        <w:t>工艺流程图及产污图</w:t>
      </w:r>
    </w:p>
    <w:p>
      <w:pPr>
        <w:pStyle w:val="2"/>
        <w:keepNext w:val="0"/>
        <w:keepLines w:val="0"/>
        <w:pageBreakBefore w:val="0"/>
        <w:widowControl w:val="0"/>
        <w:kinsoku/>
        <w:wordWrap/>
        <w:overflowPunct/>
        <w:topLinePunct w:val="0"/>
        <w:bidi w:val="0"/>
        <w:spacing w:after="0"/>
        <w:ind w:left="0" w:leftChars="0" w:right="0" w:rightChars="0"/>
        <w:outlineLvl w:val="1"/>
        <w:rPr>
          <w:rFonts w:hint="eastAsia" w:cs="Times New Roman"/>
          <w:color w:val="auto"/>
          <w:lang w:eastAsia="zh-CN"/>
        </w:rPr>
      </w:pPr>
      <w:bookmarkStart w:id="76" w:name="_Toc30076"/>
      <w:r>
        <w:rPr>
          <w:rFonts w:hint="default" w:ascii="Times New Roman" w:hAnsi="Times New Roman" w:cs="Times New Roman"/>
          <w:color w:val="auto"/>
          <w:lang w:val="en-US" w:eastAsia="zh-CN"/>
        </w:rPr>
        <w:t>3.</w:t>
      </w:r>
      <w:r>
        <w:rPr>
          <w:rFonts w:hint="eastAsia" w:cs="Times New Roman"/>
          <w:color w:val="auto"/>
          <w:lang w:val="en-US" w:eastAsia="zh-CN"/>
        </w:rPr>
        <w:t>7</w:t>
      </w:r>
      <w:r>
        <w:rPr>
          <w:rFonts w:hint="default" w:ascii="Times New Roman" w:hAnsi="Times New Roman" w:cs="Times New Roman"/>
          <w:color w:val="auto"/>
        </w:rPr>
        <w:t>项目</w:t>
      </w:r>
      <w:r>
        <w:rPr>
          <w:rFonts w:hint="eastAsia" w:cs="Times New Roman"/>
          <w:color w:val="auto"/>
          <w:lang w:eastAsia="zh-CN"/>
        </w:rPr>
        <w:t>变更情况</w:t>
      </w:r>
      <w:bookmarkEnd w:id="76"/>
    </w:p>
    <w:p>
      <w:pPr>
        <w:pStyle w:val="5"/>
        <w:keepNext w:val="0"/>
        <w:keepLines w:val="0"/>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9"/>
        <w:rPr>
          <w:rFonts w:hint="default" w:ascii="Times New Roman" w:hAnsi="Times New Roman" w:cs="Times New Roman" w:eastAsiaTheme="majorEastAsia"/>
          <w:b/>
          <w:sz w:val="21"/>
          <w:szCs w:val="21"/>
          <w:highlight w:val="none"/>
          <w:shd w:val="clear" w:color="auto" w:fill="auto"/>
        </w:rPr>
      </w:pPr>
      <w:r>
        <w:rPr>
          <w:rFonts w:hint="default" w:ascii="Times New Roman" w:hAnsi="Times New Roman" w:cs="Times New Roman" w:eastAsiaTheme="majorEastAsia"/>
          <w:b/>
          <w:sz w:val="21"/>
          <w:szCs w:val="21"/>
          <w:highlight w:val="none"/>
          <w:shd w:val="clear" w:color="auto" w:fill="auto"/>
        </w:rPr>
        <w:t>表</w:t>
      </w:r>
      <w:r>
        <w:rPr>
          <w:rFonts w:hint="default" w:ascii="Times New Roman" w:hAnsi="Times New Roman" w:cs="Times New Roman" w:eastAsiaTheme="majorEastAsia"/>
          <w:b/>
          <w:sz w:val="21"/>
          <w:szCs w:val="21"/>
          <w:highlight w:val="none"/>
          <w:shd w:val="clear" w:color="auto" w:fill="auto"/>
          <w:lang w:val="en-US" w:eastAsia="zh-CN"/>
        </w:rPr>
        <w:t>3</w:t>
      </w:r>
      <w:r>
        <w:rPr>
          <w:rFonts w:hint="default" w:ascii="Times New Roman" w:hAnsi="Times New Roman" w:cs="Times New Roman" w:eastAsiaTheme="majorEastAsia"/>
          <w:b/>
          <w:sz w:val="21"/>
          <w:szCs w:val="21"/>
          <w:highlight w:val="none"/>
          <w:shd w:val="clear" w:color="auto" w:fill="auto"/>
        </w:rPr>
        <w:t>-</w:t>
      </w:r>
      <w:r>
        <w:rPr>
          <w:rFonts w:hint="default" w:ascii="Times New Roman" w:hAnsi="Times New Roman" w:cs="Times New Roman" w:eastAsiaTheme="majorEastAsia"/>
          <w:b/>
          <w:sz w:val="21"/>
          <w:szCs w:val="21"/>
          <w:highlight w:val="none"/>
          <w:shd w:val="clear" w:color="auto" w:fill="auto"/>
          <w:lang w:val="en-US" w:eastAsia="zh-CN"/>
        </w:rPr>
        <w:t>9</w:t>
      </w:r>
      <w:r>
        <w:rPr>
          <w:rFonts w:hint="default" w:ascii="Times New Roman" w:hAnsi="Times New Roman" w:cs="Times New Roman" w:eastAsiaTheme="majorEastAsia"/>
          <w:b/>
          <w:sz w:val="21"/>
          <w:szCs w:val="21"/>
          <w:highlight w:val="none"/>
          <w:shd w:val="clear" w:color="auto" w:fill="auto"/>
        </w:rPr>
        <w:t xml:space="preserve"> 项目变化情况汇总表</w:t>
      </w:r>
    </w:p>
    <w:tbl>
      <w:tblPr>
        <w:tblStyle w:val="19"/>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58"/>
        <w:gridCol w:w="1820"/>
        <w:gridCol w:w="1185"/>
        <w:gridCol w:w="1418"/>
        <w:gridCol w:w="1418"/>
        <w:gridCol w:w="142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5" w:hRule="atLeast"/>
          <w:jc w:val="center"/>
        </w:trPr>
        <w:tc>
          <w:tcPr>
            <w:tcW w:w="1806"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b/>
                <w:bCs/>
                <w:color w:val="auto"/>
                <w:sz w:val="21"/>
                <w:szCs w:val="21"/>
                <w:vertAlign w:val="baseline"/>
                <w:lang w:eastAsia="zh-CN"/>
              </w:rPr>
            </w:pPr>
            <w:r>
              <w:rPr>
                <w:rFonts w:hint="default" w:ascii="Times New Roman" w:hAnsi="Times New Roman" w:cs="Times New Roman" w:eastAsiaTheme="minorEastAsia"/>
                <w:b/>
                <w:bCs/>
                <w:color w:val="auto"/>
                <w:sz w:val="21"/>
                <w:szCs w:val="21"/>
                <w:vertAlign w:val="baseline"/>
                <w:lang w:eastAsia="zh-CN"/>
              </w:rPr>
              <w:t>名称</w:t>
            </w:r>
          </w:p>
        </w:tc>
        <w:tc>
          <w:tcPr>
            <w:tcW w:w="69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b/>
                <w:bCs/>
                <w:color w:val="auto"/>
                <w:sz w:val="21"/>
                <w:szCs w:val="21"/>
                <w:vertAlign w:val="baseline"/>
                <w:lang w:eastAsia="zh-CN"/>
              </w:rPr>
            </w:pPr>
            <w:r>
              <w:rPr>
                <w:rFonts w:hint="default" w:ascii="Times New Roman" w:hAnsi="Times New Roman" w:cs="Times New Roman" w:eastAsiaTheme="minorEastAsia"/>
                <w:b/>
                <w:bCs/>
                <w:color w:val="auto"/>
                <w:sz w:val="21"/>
                <w:szCs w:val="21"/>
                <w:vertAlign w:val="baseline"/>
                <w:lang w:eastAsia="zh-CN"/>
              </w:rPr>
              <w:t>环评建设</w:t>
            </w:r>
          </w:p>
        </w:tc>
        <w:tc>
          <w:tcPr>
            <w:tcW w:w="8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b/>
                <w:bCs/>
                <w:color w:val="auto"/>
                <w:sz w:val="21"/>
                <w:szCs w:val="21"/>
                <w:vertAlign w:val="baseline"/>
                <w:lang w:eastAsia="zh-CN"/>
              </w:rPr>
            </w:pPr>
            <w:r>
              <w:rPr>
                <w:rFonts w:hint="default" w:ascii="Times New Roman" w:hAnsi="Times New Roman" w:cs="Times New Roman" w:eastAsiaTheme="minorEastAsia"/>
                <w:b/>
                <w:bCs/>
                <w:color w:val="auto"/>
                <w:sz w:val="21"/>
                <w:szCs w:val="21"/>
                <w:vertAlign w:val="baseline"/>
                <w:lang w:eastAsia="zh-CN"/>
              </w:rPr>
              <w:t>实际建设</w:t>
            </w:r>
          </w:p>
        </w:tc>
        <w:tc>
          <w:tcPr>
            <w:tcW w:w="8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b/>
                <w:bCs/>
                <w:color w:val="auto"/>
                <w:sz w:val="21"/>
                <w:szCs w:val="21"/>
                <w:vertAlign w:val="baseline"/>
                <w:lang w:eastAsia="zh-CN"/>
              </w:rPr>
            </w:pPr>
            <w:r>
              <w:rPr>
                <w:rFonts w:hint="default" w:ascii="Times New Roman" w:hAnsi="Times New Roman" w:cs="Times New Roman" w:eastAsiaTheme="minorEastAsia"/>
                <w:b/>
                <w:bCs/>
                <w:color w:val="auto"/>
                <w:sz w:val="21"/>
                <w:szCs w:val="21"/>
                <w:vertAlign w:val="baseline"/>
                <w:lang w:eastAsia="zh-CN"/>
              </w:rPr>
              <w:t>变更说明</w:t>
            </w:r>
          </w:p>
        </w:tc>
        <w:tc>
          <w:tcPr>
            <w:tcW w:w="8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eastAsiaTheme="minorEastAsia"/>
                <w:b/>
                <w:bCs/>
                <w:color w:val="auto"/>
                <w:sz w:val="21"/>
                <w:szCs w:val="21"/>
                <w:vertAlign w:val="baseline"/>
                <w:lang w:eastAsia="zh-CN"/>
              </w:rPr>
            </w:pPr>
            <w:r>
              <w:rPr>
                <w:rFonts w:hint="default" w:ascii="Times New Roman" w:hAnsi="Times New Roman" w:cs="Times New Roman" w:eastAsiaTheme="minorEastAsia"/>
                <w:b/>
                <w:bCs/>
                <w:color w:val="auto"/>
                <w:sz w:val="21"/>
                <w:szCs w:val="21"/>
                <w:vertAlign w:val="baseline"/>
                <w:lang w:eastAsia="zh-CN"/>
              </w:rPr>
              <w:t>是否属于重大变更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restar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rPr>
              <w:t>粗格栅及提升泵站</w:t>
            </w:r>
          </w:p>
        </w:tc>
        <w:tc>
          <w:tcPr>
            <w:tcW w:w="1068"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rPr>
              <w:t>回转耙式粗格栅</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2台</w:t>
            </w:r>
          </w:p>
        </w:tc>
        <w:tc>
          <w:tcPr>
            <w:tcW w:w="832"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1台</w:t>
            </w:r>
          </w:p>
        </w:tc>
        <w:tc>
          <w:tcPr>
            <w:tcW w:w="832" w:type="pct"/>
            <w:vMerge w:val="restar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rPr>
              <w:t>增加闸门代</w:t>
            </w:r>
          </w:p>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rPr>
              <w:t>替截止阀，不</w:t>
            </w:r>
          </w:p>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rPr>
              <w:t>涉及污染物</w:t>
            </w:r>
          </w:p>
          <w:p>
            <w:pPr>
              <w:jc w:val="center"/>
              <w:rPr>
                <w:rFonts w:hint="default" w:ascii="Times New Roman" w:hAnsi="Times New Roman" w:cs="Times New Roman" w:eastAsiaTheme="minorEastAsia"/>
                <w:color w:val="auto"/>
                <w:sz w:val="21"/>
                <w:szCs w:val="21"/>
                <w:vertAlign w:val="baseline"/>
                <w:lang w:eastAsia="zh-CN"/>
              </w:rPr>
            </w:pPr>
            <w:r>
              <w:rPr>
                <w:rFonts w:hint="default" w:ascii="Times New Roman" w:hAnsi="Times New Roman" w:cs="Times New Roman" w:eastAsiaTheme="minorEastAsia"/>
                <w:color w:val="auto"/>
                <w:sz w:val="21"/>
                <w:szCs w:val="21"/>
                <w:vertAlign w:val="baseline"/>
              </w:rPr>
              <w:t>的产生</w:t>
            </w:r>
            <w:r>
              <w:rPr>
                <w:rFonts w:hint="default" w:ascii="Times New Roman" w:hAnsi="Times New Roman" w:cs="Times New Roman" w:eastAsiaTheme="minorEastAsia"/>
                <w:color w:val="auto"/>
                <w:sz w:val="21"/>
                <w:szCs w:val="21"/>
                <w:vertAlign w:val="baseline"/>
                <w:lang w:eastAsia="zh-CN"/>
              </w:rPr>
              <w:t>；实际生产过程中进行设备微调，主要</w:t>
            </w:r>
          </w:p>
          <w:p>
            <w:pPr>
              <w:jc w:val="center"/>
              <w:rPr>
                <w:rFonts w:hint="default" w:ascii="Times New Roman" w:hAnsi="Times New Roman" w:cs="Times New Roman" w:eastAsiaTheme="minorEastAsia"/>
                <w:color w:val="auto"/>
                <w:sz w:val="21"/>
                <w:szCs w:val="21"/>
                <w:vertAlign w:val="baseline"/>
                <w:lang w:eastAsia="zh-CN"/>
              </w:rPr>
            </w:pPr>
            <w:r>
              <w:rPr>
                <w:rFonts w:hint="eastAsia" w:cs="Times New Roman" w:eastAsiaTheme="minorEastAsia"/>
                <w:color w:val="auto"/>
                <w:sz w:val="21"/>
                <w:szCs w:val="21"/>
                <w:vertAlign w:val="baseline"/>
                <w:lang w:eastAsia="zh-CN"/>
              </w:rPr>
              <w:t>未</w:t>
            </w:r>
            <w:r>
              <w:rPr>
                <w:rFonts w:hint="default" w:ascii="Times New Roman" w:hAnsi="Times New Roman" w:cs="Times New Roman" w:eastAsiaTheme="minorEastAsia"/>
                <w:color w:val="auto"/>
                <w:sz w:val="21"/>
                <w:szCs w:val="21"/>
                <w:vertAlign w:val="baseline"/>
                <w:lang w:eastAsia="zh-CN"/>
              </w:rPr>
              <w:t>产噪设备，</w:t>
            </w:r>
          </w:p>
          <w:p>
            <w:pPr>
              <w:jc w:val="center"/>
              <w:rPr>
                <w:rFonts w:hint="default" w:ascii="Times New Roman" w:hAnsi="Times New Roman" w:cs="Times New Roman" w:eastAsiaTheme="minorEastAsia"/>
                <w:color w:val="auto"/>
                <w:sz w:val="21"/>
                <w:szCs w:val="21"/>
                <w:vertAlign w:val="baseline"/>
                <w:lang w:eastAsia="zh-CN"/>
              </w:rPr>
            </w:pPr>
            <w:r>
              <w:rPr>
                <w:rFonts w:hint="default" w:ascii="Times New Roman" w:hAnsi="Times New Roman" w:cs="Times New Roman" w:eastAsiaTheme="minorEastAsia"/>
                <w:color w:val="auto"/>
                <w:sz w:val="21"/>
                <w:szCs w:val="21"/>
                <w:vertAlign w:val="baseline"/>
                <w:lang w:eastAsia="zh-CN"/>
              </w:rPr>
              <w:t>不涉及污染</w:t>
            </w:r>
          </w:p>
          <w:p>
            <w:pPr>
              <w:jc w:val="center"/>
              <w:rPr>
                <w:rFonts w:hint="default" w:ascii="Times New Roman" w:hAnsi="Times New Roman" w:cs="Times New Roman" w:eastAsiaTheme="minorEastAsia"/>
                <w:color w:val="auto"/>
                <w:sz w:val="21"/>
                <w:szCs w:val="21"/>
                <w:vertAlign w:val="baseline"/>
                <w:lang w:eastAsia="zh-CN"/>
              </w:rPr>
            </w:pPr>
            <w:r>
              <w:rPr>
                <w:rFonts w:hint="default" w:ascii="Times New Roman" w:hAnsi="Times New Roman" w:cs="Times New Roman" w:eastAsiaTheme="minorEastAsia"/>
                <w:color w:val="auto"/>
                <w:sz w:val="21"/>
                <w:szCs w:val="21"/>
                <w:vertAlign w:val="baseline"/>
                <w:lang w:eastAsia="zh-CN"/>
              </w:rPr>
              <w:t>物种类的增</w:t>
            </w:r>
          </w:p>
          <w:p>
            <w:pPr>
              <w:jc w:val="center"/>
              <w:rPr>
                <w:rFonts w:hint="default" w:ascii="Times New Roman" w:hAnsi="Times New Roman" w:cs="Times New Roman" w:eastAsiaTheme="minorEastAsia"/>
                <w:color w:val="auto"/>
                <w:sz w:val="21"/>
                <w:szCs w:val="21"/>
                <w:vertAlign w:val="baseline"/>
                <w:lang w:eastAsia="zh-CN"/>
              </w:rPr>
            </w:pPr>
            <w:r>
              <w:rPr>
                <w:rFonts w:hint="default" w:ascii="Times New Roman" w:hAnsi="Times New Roman" w:cs="Times New Roman" w:eastAsiaTheme="minorEastAsia"/>
                <w:color w:val="auto"/>
                <w:sz w:val="21"/>
                <w:szCs w:val="21"/>
                <w:vertAlign w:val="baseline"/>
                <w:lang w:eastAsia="zh-CN"/>
              </w:rPr>
              <w:t>加</w:t>
            </w: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eastAsia="zh-CN"/>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rPr>
              <w:t>可移动式垃圾箱</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val="en-US" w:eastAsia="zh-CN"/>
              </w:rPr>
              <w:t>2台</w:t>
            </w:r>
          </w:p>
        </w:tc>
        <w:tc>
          <w:tcPr>
            <w:tcW w:w="832"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val="en-US" w:eastAsia="zh-CN"/>
              </w:rPr>
              <w:t>1台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restar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rPr>
              <w:t>细格栅及调节池</w:t>
            </w:r>
          </w:p>
        </w:tc>
        <w:tc>
          <w:tcPr>
            <w:tcW w:w="1068"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rPr>
              <w:t>超声波液位计</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1台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rPr>
              <w:t>潜水搅拌器</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2台</w:t>
            </w:r>
          </w:p>
        </w:tc>
        <w:tc>
          <w:tcPr>
            <w:tcW w:w="832"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4台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rPr>
              <w:t>事故池</w:t>
            </w:r>
          </w:p>
        </w:tc>
        <w:tc>
          <w:tcPr>
            <w:tcW w:w="1068"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rPr>
              <w:t>潜水泵</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2台</w:t>
            </w:r>
          </w:p>
        </w:tc>
        <w:tc>
          <w:tcPr>
            <w:tcW w:w="832"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4台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restar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rPr>
              <w:t>改良型氧化沟</w:t>
            </w:r>
          </w:p>
        </w:tc>
        <w:tc>
          <w:tcPr>
            <w:tcW w:w="1068"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rPr>
              <w:t>潜水搅拌器</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2台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rPr>
              <w:t>刮泥机</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2台</w:t>
            </w:r>
          </w:p>
        </w:tc>
        <w:tc>
          <w:tcPr>
            <w:tcW w:w="832"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污泥回流泵</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4台</w:t>
            </w:r>
          </w:p>
        </w:tc>
        <w:tc>
          <w:tcPr>
            <w:tcW w:w="832"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汽提回流装置</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2套</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rPr>
              <w:t>出水拍门</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60台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rPr>
              <w:t>固定堰门</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16台</w:t>
            </w:r>
          </w:p>
        </w:tc>
        <w:tc>
          <w:tcPr>
            <w:tcW w:w="832"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36台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rPr>
              <w:t>进水拍门</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18台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rPr>
              <w:t>污泥浓度计</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1台</w:t>
            </w:r>
          </w:p>
        </w:tc>
        <w:tc>
          <w:tcPr>
            <w:tcW w:w="832"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2台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restar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rPr>
              <w:t>MBR池</w:t>
            </w: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风机</w:t>
            </w:r>
          </w:p>
        </w:tc>
        <w:tc>
          <w:tcPr>
            <w:tcW w:w="695"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8</w:t>
            </w:r>
            <w:r>
              <w:rPr>
                <w:rFonts w:hint="default" w:ascii="Times New Roman" w:hAnsi="Times New Roman" w:cs="Times New Roman" w:eastAsiaTheme="minorEastAsia"/>
                <w:color w:val="auto"/>
                <w:sz w:val="21"/>
                <w:szCs w:val="21"/>
                <w:lang w:eastAsia="zh-CN"/>
              </w:rPr>
              <w:t>台</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3</w:t>
            </w:r>
            <w:r>
              <w:rPr>
                <w:rFonts w:hint="default" w:ascii="Times New Roman" w:hAnsi="Times New Roman" w:cs="Times New Roman" w:eastAsiaTheme="minorEastAsia"/>
                <w:color w:val="auto"/>
                <w:sz w:val="21"/>
                <w:szCs w:val="21"/>
                <w:lang w:eastAsia="zh-CN"/>
              </w:rPr>
              <w:t>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膜组件</w:t>
            </w:r>
          </w:p>
        </w:tc>
        <w:tc>
          <w:tcPr>
            <w:tcW w:w="695"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80</w:t>
            </w:r>
            <w:r>
              <w:rPr>
                <w:rFonts w:hint="default" w:ascii="Times New Roman" w:hAnsi="Times New Roman" w:cs="Times New Roman" w:eastAsiaTheme="minorEastAsia"/>
                <w:color w:val="auto"/>
                <w:sz w:val="21"/>
                <w:szCs w:val="21"/>
                <w:lang w:eastAsia="zh-CN"/>
              </w:rPr>
              <w:t>台</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48</w:t>
            </w:r>
            <w:r>
              <w:rPr>
                <w:rFonts w:hint="default" w:ascii="Times New Roman" w:hAnsi="Times New Roman" w:cs="Times New Roman" w:eastAsiaTheme="minorEastAsia"/>
                <w:color w:val="auto"/>
                <w:sz w:val="21"/>
                <w:szCs w:val="21"/>
                <w:lang w:eastAsia="zh-CN"/>
              </w:rPr>
              <w:t>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抽吸泵</w:t>
            </w:r>
          </w:p>
        </w:tc>
        <w:tc>
          <w:tcPr>
            <w:tcW w:w="695"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4</w:t>
            </w:r>
            <w:r>
              <w:rPr>
                <w:rFonts w:hint="default" w:ascii="Times New Roman" w:hAnsi="Times New Roman" w:cs="Times New Roman" w:eastAsiaTheme="minorEastAsia"/>
                <w:color w:val="auto"/>
                <w:sz w:val="21"/>
                <w:szCs w:val="21"/>
                <w:lang w:eastAsia="zh-CN"/>
              </w:rPr>
              <w:t>台</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5</w:t>
            </w:r>
            <w:r>
              <w:rPr>
                <w:rFonts w:hint="default" w:ascii="Times New Roman" w:hAnsi="Times New Roman" w:cs="Times New Roman" w:eastAsiaTheme="minorEastAsia"/>
                <w:color w:val="auto"/>
                <w:sz w:val="21"/>
                <w:szCs w:val="21"/>
                <w:lang w:eastAsia="zh-CN"/>
              </w:rPr>
              <w:t>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污泥回流泵</w:t>
            </w:r>
          </w:p>
        </w:tc>
        <w:tc>
          <w:tcPr>
            <w:tcW w:w="695"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8</w:t>
            </w:r>
            <w:r>
              <w:rPr>
                <w:rFonts w:hint="default" w:ascii="Times New Roman" w:hAnsi="Times New Roman" w:cs="Times New Roman" w:eastAsiaTheme="minorEastAsia"/>
                <w:color w:val="auto"/>
                <w:sz w:val="21"/>
                <w:szCs w:val="21"/>
                <w:lang w:eastAsia="zh-CN"/>
              </w:rPr>
              <w:t>台</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4</w:t>
            </w:r>
            <w:r>
              <w:rPr>
                <w:rFonts w:hint="default" w:ascii="Times New Roman" w:hAnsi="Times New Roman" w:cs="Times New Roman" w:eastAsiaTheme="minorEastAsia"/>
                <w:color w:val="auto"/>
                <w:sz w:val="21"/>
                <w:szCs w:val="21"/>
                <w:lang w:eastAsia="zh-CN"/>
              </w:rPr>
              <w:t>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反吸泵</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2</w:t>
            </w:r>
            <w:r>
              <w:rPr>
                <w:rFonts w:hint="default" w:ascii="Times New Roman" w:hAnsi="Times New Roman" w:cs="Times New Roman" w:eastAsiaTheme="minorEastAsia"/>
                <w:color w:val="auto"/>
                <w:sz w:val="21"/>
                <w:szCs w:val="21"/>
                <w:lang w:eastAsia="zh-CN"/>
              </w:rPr>
              <w:t>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药洗泵</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6</w:t>
            </w:r>
            <w:r>
              <w:rPr>
                <w:rFonts w:hint="default" w:ascii="Times New Roman" w:hAnsi="Times New Roman" w:cs="Times New Roman" w:eastAsiaTheme="minorEastAsia"/>
                <w:color w:val="auto"/>
                <w:sz w:val="21"/>
                <w:szCs w:val="21"/>
                <w:lang w:eastAsia="zh-CN"/>
              </w:rPr>
              <w:t>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进水闸门</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4</w:t>
            </w:r>
            <w:r>
              <w:rPr>
                <w:rFonts w:hint="default" w:ascii="Times New Roman" w:hAnsi="Times New Roman" w:cs="Times New Roman" w:eastAsiaTheme="minorEastAsia"/>
                <w:color w:val="auto"/>
                <w:sz w:val="21"/>
                <w:szCs w:val="21"/>
                <w:lang w:eastAsia="zh-CN"/>
              </w:rPr>
              <w:t>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桁车</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1</w:t>
            </w:r>
            <w:r>
              <w:rPr>
                <w:rFonts w:hint="default" w:ascii="Times New Roman" w:hAnsi="Times New Roman" w:cs="Times New Roman" w:eastAsiaTheme="minorEastAsia"/>
                <w:color w:val="auto"/>
                <w:sz w:val="21"/>
                <w:szCs w:val="21"/>
                <w:lang w:eastAsia="zh-CN"/>
              </w:rPr>
              <w:t>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内径流精细格栅</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2</w:t>
            </w:r>
            <w:r>
              <w:rPr>
                <w:rFonts w:hint="default" w:ascii="Times New Roman" w:hAnsi="Times New Roman" w:cs="Times New Roman" w:eastAsiaTheme="minorEastAsia"/>
                <w:color w:val="auto"/>
                <w:sz w:val="21"/>
                <w:szCs w:val="21"/>
                <w:lang w:eastAsia="zh-CN"/>
              </w:rPr>
              <w:t>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螺旋输送机</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1</w:t>
            </w:r>
            <w:r>
              <w:rPr>
                <w:rFonts w:hint="default" w:ascii="Times New Roman" w:hAnsi="Times New Roman" w:cs="Times New Roman" w:eastAsiaTheme="minorEastAsia"/>
                <w:color w:val="auto"/>
                <w:sz w:val="21"/>
                <w:szCs w:val="21"/>
                <w:lang w:eastAsia="zh-CN"/>
              </w:rPr>
              <w:t>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精细格栅反洗泵</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2</w:t>
            </w:r>
            <w:r>
              <w:rPr>
                <w:rFonts w:hint="default" w:ascii="Times New Roman" w:hAnsi="Times New Roman" w:cs="Times New Roman" w:eastAsiaTheme="minorEastAsia"/>
                <w:color w:val="auto"/>
                <w:sz w:val="21"/>
                <w:szCs w:val="21"/>
                <w:lang w:eastAsia="zh-CN"/>
              </w:rPr>
              <w:t>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restar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rPr>
              <w:t>巴歇尔槽</w:t>
            </w: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PH仪</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1</w:t>
            </w:r>
            <w:r>
              <w:rPr>
                <w:rFonts w:hint="default" w:ascii="Times New Roman" w:hAnsi="Times New Roman" w:cs="Times New Roman" w:eastAsiaTheme="minorEastAsia"/>
                <w:color w:val="auto"/>
                <w:sz w:val="21"/>
                <w:szCs w:val="21"/>
                <w:lang w:eastAsia="zh-CN"/>
              </w:rPr>
              <w:t>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紫外线消毒仪</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1</w:t>
            </w:r>
            <w:r>
              <w:rPr>
                <w:rFonts w:hint="default" w:ascii="Times New Roman" w:hAnsi="Times New Roman" w:cs="Times New Roman" w:eastAsiaTheme="minorEastAsia"/>
                <w:color w:val="auto"/>
                <w:sz w:val="21"/>
                <w:szCs w:val="21"/>
                <w:lang w:eastAsia="zh-CN"/>
              </w:rPr>
              <w:t>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消毒渠闸门</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rPr>
              <w:t>2</w:t>
            </w:r>
            <w:r>
              <w:rPr>
                <w:rFonts w:hint="default" w:ascii="Times New Roman" w:hAnsi="Times New Roman" w:cs="Times New Roman" w:eastAsiaTheme="minorEastAsia"/>
                <w:color w:val="auto"/>
                <w:sz w:val="21"/>
                <w:szCs w:val="21"/>
                <w:lang w:eastAsia="zh-CN"/>
              </w:rPr>
              <w:t>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restar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rPr>
              <w:t>风机房</w:t>
            </w: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进风消音通道</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2套</w:t>
            </w:r>
          </w:p>
        </w:tc>
        <w:tc>
          <w:tcPr>
            <w:tcW w:w="832"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空压机</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1台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738" w:type="pct"/>
            <w:vMerge w:val="restar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rPr>
              <w:t>脱水机房</w:t>
            </w: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高压隔膜板框压滤机</w:t>
            </w:r>
          </w:p>
        </w:tc>
        <w:tc>
          <w:tcPr>
            <w:tcW w:w="695"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3</w:t>
            </w:r>
            <w:r>
              <w:rPr>
                <w:rFonts w:hint="default" w:ascii="Times New Roman" w:hAnsi="Times New Roman" w:cs="Times New Roman" w:eastAsiaTheme="minorEastAsia"/>
                <w:color w:val="auto"/>
                <w:sz w:val="21"/>
                <w:szCs w:val="21"/>
                <w:lang w:eastAsia="zh-CN"/>
              </w:rPr>
              <w:t>台</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1</w:t>
            </w:r>
            <w:r>
              <w:rPr>
                <w:rFonts w:hint="default" w:ascii="Times New Roman" w:hAnsi="Times New Roman" w:cs="Times New Roman" w:eastAsiaTheme="minorEastAsia"/>
                <w:color w:val="auto"/>
                <w:sz w:val="21"/>
                <w:szCs w:val="21"/>
                <w:lang w:eastAsia="zh-CN"/>
              </w:rPr>
              <w:t>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污泥螺杆泵</w:t>
            </w:r>
          </w:p>
        </w:tc>
        <w:tc>
          <w:tcPr>
            <w:tcW w:w="695"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3</w:t>
            </w:r>
            <w:r>
              <w:rPr>
                <w:rFonts w:hint="default" w:ascii="Times New Roman" w:hAnsi="Times New Roman" w:cs="Times New Roman" w:eastAsiaTheme="minorEastAsia"/>
                <w:color w:val="auto"/>
                <w:sz w:val="21"/>
                <w:szCs w:val="21"/>
                <w:lang w:eastAsia="zh-CN"/>
              </w:rPr>
              <w:t>台</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2</w:t>
            </w:r>
            <w:r>
              <w:rPr>
                <w:rFonts w:hint="default" w:ascii="Times New Roman" w:hAnsi="Times New Roman" w:cs="Times New Roman" w:eastAsiaTheme="minorEastAsia"/>
                <w:color w:val="auto"/>
                <w:sz w:val="21"/>
                <w:szCs w:val="21"/>
                <w:lang w:eastAsia="zh-CN"/>
              </w:rPr>
              <w:t>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压榨水泵</w:t>
            </w:r>
          </w:p>
        </w:tc>
        <w:tc>
          <w:tcPr>
            <w:tcW w:w="695"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3</w:t>
            </w:r>
            <w:r>
              <w:rPr>
                <w:rFonts w:hint="default" w:ascii="Times New Roman" w:hAnsi="Times New Roman" w:cs="Times New Roman" w:eastAsiaTheme="minorEastAsia"/>
                <w:color w:val="auto"/>
                <w:sz w:val="21"/>
                <w:szCs w:val="21"/>
                <w:lang w:eastAsia="zh-CN"/>
              </w:rPr>
              <w:t>台</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2</w:t>
            </w:r>
            <w:r>
              <w:rPr>
                <w:rFonts w:hint="default" w:ascii="Times New Roman" w:hAnsi="Times New Roman" w:cs="Times New Roman" w:eastAsiaTheme="minorEastAsia"/>
                <w:color w:val="auto"/>
                <w:sz w:val="21"/>
                <w:szCs w:val="21"/>
                <w:lang w:eastAsia="zh-CN"/>
              </w:rPr>
              <w:t>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压榨水箱</w:t>
            </w:r>
          </w:p>
        </w:tc>
        <w:tc>
          <w:tcPr>
            <w:tcW w:w="695"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2</w:t>
            </w:r>
            <w:r>
              <w:rPr>
                <w:rFonts w:hint="default" w:ascii="Times New Roman" w:hAnsi="Times New Roman" w:cs="Times New Roman" w:eastAsiaTheme="minorEastAsia"/>
                <w:color w:val="auto"/>
                <w:sz w:val="21"/>
                <w:szCs w:val="21"/>
                <w:lang w:eastAsia="zh-CN"/>
              </w:rPr>
              <w:t>个</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1</w:t>
            </w:r>
            <w:r>
              <w:rPr>
                <w:rFonts w:hint="default" w:ascii="Times New Roman" w:hAnsi="Times New Roman" w:cs="Times New Roman" w:eastAsiaTheme="minorEastAsia"/>
                <w:color w:val="auto"/>
                <w:sz w:val="21"/>
                <w:szCs w:val="21"/>
                <w:lang w:eastAsia="zh-CN"/>
              </w:rPr>
              <w:t>个</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电动葫芦</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1</w:t>
            </w:r>
            <w:r>
              <w:rPr>
                <w:rFonts w:hint="default" w:ascii="Times New Roman" w:hAnsi="Times New Roman" w:cs="Times New Roman" w:eastAsiaTheme="minorEastAsia"/>
                <w:color w:val="auto"/>
                <w:sz w:val="21"/>
                <w:szCs w:val="21"/>
                <w:lang w:eastAsia="zh-CN"/>
              </w:rPr>
              <w:t>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双氧水罐</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1</w:t>
            </w:r>
            <w:r>
              <w:rPr>
                <w:rFonts w:hint="default" w:ascii="Times New Roman" w:hAnsi="Times New Roman" w:cs="Times New Roman" w:eastAsiaTheme="minorEastAsia"/>
                <w:color w:val="auto"/>
                <w:sz w:val="21"/>
                <w:szCs w:val="21"/>
                <w:lang w:eastAsia="zh-CN"/>
              </w:rPr>
              <w:t>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双氧水加药泵</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2</w:t>
            </w:r>
            <w:r>
              <w:rPr>
                <w:rFonts w:hint="default" w:ascii="Times New Roman" w:hAnsi="Times New Roman" w:cs="Times New Roman" w:eastAsiaTheme="minorEastAsia"/>
                <w:color w:val="auto"/>
                <w:sz w:val="21"/>
                <w:szCs w:val="21"/>
                <w:lang w:eastAsia="zh-CN"/>
              </w:rPr>
              <w:t>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双氧水卸药泵</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1</w:t>
            </w:r>
            <w:r>
              <w:rPr>
                <w:rFonts w:hint="default" w:ascii="Times New Roman" w:hAnsi="Times New Roman" w:cs="Times New Roman" w:eastAsiaTheme="minorEastAsia"/>
                <w:color w:val="auto"/>
                <w:sz w:val="21"/>
                <w:szCs w:val="21"/>
                <w:lang w:eastAsia="zh-CN"/>
              </w:rPr>
              <w:t>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皮带输送机</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1</w:t>
            </w:r>
            <w:r>
              <w:rPr>
                <w:rFonts w:hint="default" w:ascii="Times New Roman" w:hAnsi="Times New Roman" w:cs="Times New Roman" w:eastAsiaTheme="minorEastAsia"/>
                <w:color w:val="auto"/>
                <w:sz w:val="21"/>
                <w:szCs w:val="21"/>
                <w:lang w:eastAsia="zh-CN"/>
              </w:rPr>
              <w:t>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restar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rPr>
              <w:t>在线监测间</w:t>
            </w: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COD 在线监测仪</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1台</w:t>
            </w:r>
          </w:p>
        </w:tc>
        <w:tc>
          <w:tcPr>
            <w:tcW w:w="832"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2台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PH 在线监测仪</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1台</w:t>
            </w:r>
          </w:p>
        </w:tc>
        <w:tc>
          <w:tcPr>
            <w:tcW w:w="832"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氨氮监测仪</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1台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rPr>
              <w:t>絮凝池</w:t>
            </w:r>
          </w:p>
        </w:tc>
        <w:tc>
          <w:tcPr>
            <w:tcW w:w="1068"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rPr>
              <w:t>搅拌机</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6台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restar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b w:val="0"/>
                <w:bCs w:val="0"/>
                <w:color w:val="auto"/>
                <w:sz w:val="21"/>
                <w:szCs w:val="21"/>
              </w:rPr>
              <w:t>生物除臭</w:t>
            </w: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风机</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2台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除臭塔</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1台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循环水泵</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2台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738"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1068" w:type="pct"/>
            <w:tcBorders>
              <w:tl2br w:val="nil"/>
              <w:tr2bl w:val="nil"/>
            </w:tcBorders>
            <w:vAlign w:val="center"/>
          </w:tcPr>
          <w:p>
            <w:pPr>
              <w:adjustRightInd w:val="0"/>
              <w:snapToGrid w:val="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循环水箱</w:t>
            </w:r>
          </w:p>
        </w:tc>
        <w:tc>
          <w:tcPr>
            <w:tcW w:w="695"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0</w:t>
            </w:r>
          </w:p>
        </w:tc>
        <w:tc>
          <w:tcPr>
            <w:tcW w:w="832"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lang w:val="en-US" w:eastAsia="zh-CN"/>
              </w:rPr>
            </w:pPr>
            <w:r>
              <w:rPr>
                <w:rFonts w:hint="default" w:ascii="Times New Roman" w:hAnsi="Times New Roman" w:cs="Times New Roman" w:eastAsiaTheme="minorEastAsia"/>
                <w:color w:val="auto"/>
                <w:sz w:val="21"/>
                <w:szCs w:val="21"/>
                <w:vertAlign w:val="baseline"/>
                <w:lang w:val="en-US" w:eastAsia="zh-CN"/>
              </w:rPr>
              <w:t>1台</w:t>
            </w:r>
          </w:p>
        </w:tc>
        <w:tc>
          <w:tcPr>
            <w:tcW w:w="832" w:type="pct"/>
            <w:vMerge w:val="continue"/>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p>
        </w:tc>
        <w:tc>
          <w:tcPr>
            <w:tcW w:w="833" w:type="pct"/>
            <w:tcBorders>
              <w:tl2br w:val="nil"/>
              <w:tr2bl w:val="nil"/>
            </w:tcBorders>
            <w:vAlign w:val="center"/>
          </w:tcPr>
          <w:p>
            <w:pPr>
              <w:jc w:val="center"/>
              <w:rPr>
                <w:rFonts w:hint="default" w:ascii="Times New Roman" w:hAnsi="Times New Roman" w:cs="Times New Roman" w:eastAsiaTheme="minorEastAsia"/>
                <w:color w:val="auto"/>
                <w:sz w:val="21"/>
                <w:szCs w:val="21"/>
                <w:vertAlign w:val="baseline"/>
              </w:rPr>
            </w:pPr>
            <w:r>
              <w:rPr>
                <w:rFonts w:hint="default" w:ascii="Times New Roman" w:hAnsi="Times New Roman" w:cs="Times New Roman" w:eastAsiaTheme="minorEastAsia"/>
                <w:color w:val="auto"/>
                <w:sz w:val="21"/>
                <w:szCs w:val="21"/>
                <w:vertAlign w:val="baseline"/>
                <w:lang w:eastAsia="zh-CN"/>
              </w:rPr>
              <w:t>否</w:t>
            </w:r>
          </w:p>
        </w:tc>
      </w:tr>
    </w:tbl>
    <w:p>
      <w:pPr>
        <w:pageBreakBefore w:val="0"/>
        <w:widowControl/>
        <w:kinsoku/>
        <w:wordWrap/>
        <w:overflowPunct/>
        <w:topLinePunct w:val="0"/>
        <w:autoSpaceDE/>
        <w:autoSpaceDN/>
        <w:bidi w:val="0"/>
        <w:spacing w:line="360" w:lineRule="auto"/>
        <w:ind w:firstLine="480" w:firstLineChars="200"/>
        <w:textAlignment w:val="auto"/>
        <w:rPr>
          <w:rFonts w:ascii="Times New Roman" w:hAnsi="Times New Roman" w:eastAsia="宋体"/>
          <w:sz w:val="24"/>
        </w:rPr>
      </w:pPr>
      <w:r>
        <w:rPr>
          <w:rFonts w:hint="eastAsia" w:ascii="Times New Roman" w:hAnsi="Times New Roman" w:eastAsia="宋体"/>
          <w:sz w:val="24"/>
        </w:rPr>
        <w:t>根据《四川省环境保护局关于进一步加强建设项目竣工环境保护验收监测（调查）工作的通知》中，七项原则性变化如下：</w:t>
      </w:r>
    </w:p>
    <w:p>
      <w:pPr>
        <w:pStyle w:val="5"/>
        <w:keepNext w:val="0"/>
        <w:keepLines w:val="0"/>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9"/>
        <w:rPr>
          <w:rFonts w:hint="default" w:ascii="Times New Roman" w:hAnsi="Times New Roman" w:eastAsia="宋体" w:cs="Times New Roman"/>
          <w:b/>
          <w:sz w:val="21"/>
          <w:szCs w:val="21"/>
          <w:highlight w:val="none"/>
          <w:shd w:val="clear" w:color="auto" w:fill="auto"/>
        </w:rPr>
      </w:pPr>
      <w:r>
        <w:rPr>
          <w:rFonts w:hint="eastAsia" w:ascii="Times New Roman" w:hAnsi="Times New Roman" w:eastAsia="宋体" w:cs="Times New Roman"/>
          <w:b/>
          <w:sz w:val="21"/>
          <w:szCs w:val="21"/>
          <w:highlight w:val="none"/>
          <w:shd w:val="clear" w:color="auto" w:fill="auto"/>
        </w:rPr>
        <w:t>表</w:t>
      </w:r>
      <w:r>
        <w:rPr>
          <w:rFonts w:hint="eastAsia" w:ascii="Times New Roman" w:hAnsi="Times New Roman" w:eastAsia="宋体" w:cs="Times New Roman"/>
          <w:b/>
          <w:sz w:val="21"/>
          <w:szCs w:val="21"/>
          <w:highlight w:val="none"/>
          <w:shd w:val="clear" w:color="auto" w:fill="auto"/>
          <w:lang w:val="en-US" w:eastAsia="zh-CN"/>
        </w:rPr>
        <w:t>3</w:t>
      </w:r>
      <w:r>
        <w:rPr>
          <w:rFonts w:hint="eastAsia" w:ascii="Times New Roman" w:hAnsi="Times New Roman" w:eastAsia="宋体" w:cs="Times New Roman"/>
          <w:b/>
          <w:sz w:val="21"/>
          <w:szCs w:val="21"/>
          <w:highlight w:val="none"/>
          <w:shd w:val="clear" w:color="auto" w:fill="auto"/>
        </w:rPr>
        <w:t>-</w:t>
      </w:r>
      <w:r>
        <w:rPr>
          <w:rFonts w:hint="eastAsia" w:ascii="Times New Roman" w:hAnsi="Times New Roman" w:eastAsia="宋体" w:cs="Times New Roman"/>
          <w:b/>
          <w:sz w:val="21"/>
          <w:szCs w:val="21"/>
          <w:highlight w:val="none"/>
          <w:shd w:val="clear" w:color="auto" w:fill="auto"/>
          <w:lang w:val="en-US" w:eastAsia="zh-CN"/>
        </w:rPr>
        <w:t>10</w:t>
      </w:r>
      <w:r>
        <w:rPr>
          <w:rFonts w:hint="eastAsia" w:ascii="Times New Roman" w:hAnsi="Times New Roman" w:eastAsia="宋体" w:cs="Times New Roman"/>
          <w:b/>
          <w:sz w:val="21"/>
          <w:szCs w:val="21"/>
          <w:highlight w:val="none"/>
          <w:shd w:val="clear" w:color="auto" w:fill="auto"/>
        </w:rPr>
        <w:t xml:space="preserve"> 项目原则性变化情况</w:t>
      </w:r>
    </w:p>
    <w:tbl>
      <w:tblPr>
        <w:tblStyle w:val="18"/>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1"/>
        <w:gridCol w:w="6014"/>
        <w:gridCol w:w="179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tcBorders>
              <w:tl2br w:val="nil"/>
              <w:tr2bl w:val="nil"/>
            </w:tcBorders>
            <w:noWrap w:val="0"/>
            <w:vAlign w:val="center"/>
          </w:tcPr>
          <w:p>
            <w:pPr>
              <w:pStyle w:val="8"/>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b/>
                <w:bCs/>
                <w:sz w:val="21"/>
                <w:szCs w:val="21"/>
              </w:rPr>
            </w:pPr>
            <w:r>
              <w:rPr>
                <w:rFonts w:hint="default" w:ascii="Times New Roman" w:hAnsi="Times New Roman" w:cs="Times New Roman" w:eastAsiaTheme="minorEastAsia"/>
                <w:b/>
                <w:bCs/>
                <w:sz w:val="21"/>
                <w:szCs w:val="21"/>
              </w:rPr>
              <w:t>序号</w:t>
            </w:r>
          </w:p>
        </w:tc>
        <w:tc>
          <w:tcPr>
            <w:tcW w:w="3528" w:type="pct"/>
            <w:tcBorders>
              <w:tl2br w:val="nil"/>
              <w:tr2bl w:val="nil"/>
            </w:tcBorders>
            <w:noWrap w:val="0"/>
            <w:vAlign w:val="center"/>
          </w:tcPr>
          <w:p>
            <w:pPr>
              <w:pStyle w:val="8"/>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b/>
                <w:bCs/>
                <w:sz w:val="21"/>
                <w:szCs w:val="21"/>
              </w:rPr>
            </w:pPr>
            <w:r>
              <w:rPr>
                <w:rFonts w:hint="default" w:ascii="Times New Roman" w:hAnsi="Times New Roman" w:cs="Times New Roman" w:eastAsiaTheme="minorEastAsia"/>
                <w:b/>
                <w:bCs/>
                <w:sz w:val="21"/>
                <w:szCs w:val="21"/>
              </w:rPr>
              <w:t>原则性变化</w:t>
            </w:r>
          </w:p>
        </w:tc>
        <w:tc>
          <w:tcPr>
            <w:tcW w:w="1053" w:type="pct"/>
            <w:tcBorders>
              <w:tl2br w:val="nil"/>
              <w:tr2bl w:val="nil"/>
            </w:tcBorders>
            <w:noWrap w:val="0"/>
            <w:vAlign w:val="center"/>
          </w:tcPr>
          <w:p>
            <w:pPr>
              <w:pStyle w:val="8"/>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b/>
                <w:bCs/>
                <w:sz w:val="21"/>
                <w:szCs w:val="21"/>
              </w:rPr>
            </w:pPr>
            <w:r>
              <w:rPr>
                <w:rFonts w:hint="default" w:ascii="Times New Roman" w:hAnsi="Times New Roman" w:cs="Times New Roman" w:eastAsiaTheme="minorEastAsia"/>
                <w:b/>
                <w:bCs/>
                <w:sz w:val="21"/>
                <w:szCs w:val="21"/>
              </w:rPr>
              <w:t>本项目实际情况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tcBorders>
              <w:tl2br w:val="nil"/>
              <w:tr2bl w:val="nil"/>
            </w:tcBorders>
            <w:noWrap w:val="0"/>
            <w:vAlign w:val="center"/>
          </w:tcPr>
          <w:p>
            <w:pPr>
              <w:pStyle w:val="8"/>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1</w:t>
            </w:r>
          </w:p>
        </w:tc>
        <w:tc>
          <w:tcPr>
            <w:tcW w:w="3528" w:type="pct"/>
            <w:tcBorders>
              <w:tl2br w:val="nil"/>
              <w:tr2bl w:val="nil"/>
            </w:tcBorders>
            <w:noWrap w:val="0"/>
            <w:vAlign w:val="center"/>
          </w:tcPr>
          <w:p>
            <w:pPr>
              <w:pStyle w:val="8"/>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建设地点变更</w:t>
            </w:r>
          </w:p>
        </w:tc>
        <w:tc>
          <w:tcPr>
            <w:tcW w:w="1053" w:type="pct"/>
            <w:tcBorders>
              <w:tl2br w:val="nil"/>
              <w:tr2bl w:val="nil"/>
            </w:tcBorders>
            <w:noWrap w:val="0"/>
            <w:vAlign w:val="center"/>
          </w:tcPr>
          <w:p>
            <w:pPr>
              <w:pStyle w:val="8"/>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未变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tcBorders>
              <w:tl2br w:val="nil"/>
              <w:tr2bl w:val="nil"/>
            </w:tcBorders>
            <w:noWrap w:val="0"/>
            <w:vAlign w:val="center"/>
          </w:tcPr>
          <w:p>
            <w:pPr>
              <w:pStyle w:val="8"/>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2</w:t>
            </w:r>
          </w:p>
        </w:tc>
        <w:tc>
          <w:tcPr>
            <w:tcW w:w="3528" w:type="pct"/>
            <w:tcBorders>
              <w:tl2br w:val="nil"/>
              <w:tr2bl w:val="nil"/>
            </w:tcBorders>
            <w:noWrap w:val="0"/>
            <w:vAlign w:val="center"/>
          </w:tcPr>
          <w:p>
            <w:pPr>
              <w:pStyle w:val="8"/>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生产类型发生变化</w:t>
            </w:r>
          </w:p>
        </w:tc>
        <w:tc>
          <w:tcPr>
            <w:tcW w:w="1053" w:type="pct"/>
            <w:tcBorders>
              <w:tl2br w:val="nil"/>
              <w:tr2bl w:val="nil"/>
            </w:tcBorders>
            <w:noWrap w:val="0"/>
            <w:vAlign w:val="center"/>
          </w:tcPr>
          <w:p>
            <w:pPr>
              <w:pStyle w:val="8"/>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未变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tcBorders>
              <w:tl2br w:val="nil"/>
              <w:tr2bl w:val="nil"/>
            </w:tcBorders>
            <w:noWrap w:val="0"/>
            <w:vAlign w:val="center"/>
          </w:tcPr>
          <w:p>
            <w:pPr>
              <w:pStyle w:val="8"/>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3</w:t>
            </w:r>
          </w:p>
        </w:tc>
        <w:tc>
          <w:tcPr>
            <w:tcW w:w="3528" w:type="pct"/>
            <w:tcBorders>
              <w:tl2br w:val="nil"/>
              <w:tr2bl w:val="nil"/>
            </w:tcBorders>
            <w:noWrap w:val="0"/>
            <w:vAlign w:val="center"/>
          </w:tcPr>
          <w:p>
            <w:pPr>
              <w:pStyle w:val="8"/>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生产工艺出现重大调整（减少产污环节的除外）</w:t>
            </w:r>
          </w:p>
        </w:tc>
        <w:tc>
          <w:tcPr>
            <w:tcW w:w="1053" w:type="pct"/>
            <w:tcBorders>
              <w:tl2br w:val="nil"/>
              <w:tr2bl w:val="nil"/>
            </w:tcBorders>
            <w:noWrap w:val="0"/>
            <w:vAlign w:val="center"/>
          </w:tcPr>
          <w:p>
            <w:pPr>
              <w:pStyle w:val="8"/>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未变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tcBorders>
              <w:tl2br w:val="nil"/>
              <w:tr2bl w:val="nil"/>
            </w:tcBorders>
            <w:noWrap w:val="0"/>
            <w:vAlign w:val="center"/>
          </w:tcPr>
          <w:p>
            <w:pPr>
              <w:pStyle w:val="8"/>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4</w:t>
            </w:r>
          </w:p>
        </w:tc>
        <w:tc>
          <w:tcPr>
            <w:tcW w:w="3528" w:type="pct"/>
            <w:tcBorders>
              <w:tl2br w:val="nil"/>
              <w:tr2bl w:val="nil"/>
            </w:tcBorders>
            <w:noWrap w:val="0"/>
            <w:vAlign w:val="center"/>
          </w:tcPr>
          <w:p>
            <w:pPr>
              <w:pStyle w:val="8"/>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生产规模有较大幅度增加（高于设计规模的30%以上）</w:t>
            </w:r>
          </w:p>
        </w:tc>
        <w:tc>
          <w:tcPr>
            <w:tcW w:w="1053" w:type="pct"/>
            <w:tcBorders>
              <w:tl2br w:val="nil"/>
              <w:tr2bl w:val="nil"/>
            </w:tcBorders>
            <w:noWrap w:val="0"/>
            <w:vAlign w:val="center"/>
          </w:tcPr>
          <w:p>
            <w:pPr>
              <w:pStyle w:val="8"/>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未变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tcBorders>
              <w:tl2br w:val="nil"/>
              <w:tr2bl w:val="nil"/>
            </w:tcBorders>
            <w:noWrap w:val="0"/>
            <w:vAlign w:val="center"/>
          </w:tcPr>
          <w:p>
            <w:pPr>
              <w:pStyle w:val="8"/>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5</w:t>
            </w:r>
          </w:p>
        </w:tc>
        <w:tc>
          <w:tcPr>
            <w:tcW w:w="3528" w:type="pct"/>
            <w:tcBorders>
              <w:tl2br w:val="nil"/>
              <w:tr2bl w:val="nil"/>
            </w:tcBorders>
            <w:noWrap w:val="0"/>
            <w:vAlign w:val="center"/>
          </w:tcPr>
          <w:p>
            <w:pPr>
              <w:pStyle w:val="8"/>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锅炉吨位、台数增加、所用燃料类型变化</w:t>
            </w:r>
          </w:p>
          <w:p>
            <w:pPr>
              <w:pStyle w:val="8"/>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（从低污染向高污染变化）</w:t>
            </w:r>
          </w:p>
        </w:tc>
        <w:tc>
          <w:tcPr>
            <w:tcW w:w="1053" w:type="pct"/>
            <w:tcBorders>
              <w:tl2br w:val="nil"/>
              <w:tr2bl w:val="nil"/>
            </w:tcBorders>
            <w:noWrap w:val="0"/>
            <w:vAlign w:val="center"/>
          </w:tcPr>
          <w:p>
            <w:pPr>
              <w:pStyle w:val="8"/>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sz w:val="21"/>
                <w:szCs w:val="21"/>
                <w:lang w:eastAsia="zh-CN"/>
              </w:rPr>
            </w:pPr>
            <w:r>
              <w:rPr>
                <w:rFonts w:hint="default" w:ascii="Times New Roman" w:hAnsi="Times New Roman" w:cs="Times New Roman" w:eastAsiaTheme="minorEastAsia"/>
                <w:sz w:val="21"/>
                <w:szCs w:val="21"/>
                <w:lang w:val="en-US" w:eastAsia="zh-CN"/>
              </w:rPr>
              <w:t>未变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7" w:type="pct"/>
            <w:tcBorders>
              <w:tl2br w:val="nil"/>
              <w:tr2bl w:val="nil"/>
            </w:tcBorders>
            <w:noWrap w:val="0"/>
            <w:vAlign w:val="center"/>
          </w:tcPr>
          <w:p>
            <w:pPr>
              <w:pStyle w:val="8"/>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6</w:t>
            </w:r>
          </w:p>
        </w:tc>
        <w:tc>
          <w:tcPr>
            <w:tcW w:w="3528" w:type="pct"/>
            <w:tcBorders>
              <w:tl2br w:val="nil"/>
              <w:tr2bl w:val="nil"/>
            </w:tcBorders>
            <w:noWrap w:val="0"/>
            <w:vAlign w:val="center"/>
          </w:tcPr>
          <w:p>
            <w:pPr>
              <w:pStyle w:val="8"/>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污染防治设施未建或发生重大变化（通过采用先进生产工艺或能够保证污染物妥善处理的情况除外）</w:t>
            </w:r>
          </w:p>
        </w:tc>
        <w:tc>
          <w:tcPr>
            <w:tcW w:w="1053" w:type="pct"/>
            <w:tcBorders>
              <w:tl2br w:val="nil"/>
              <w:tr2bl w:val="nil"/>
            </w:tcBorders>
            <w:noWrap w:val="0"/>
            <w:vAlign w:val="center"/>
          </w:tcPr>
          <w:p>
            <w:pPr>
              <w:pStyle w:val="8"/>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7" w:type="pct"/>
            <w:tcBorders>
              <w:tl2br w:val="nil"/>
              <w:tr2bl w:val="nil"/>
            </w:tcBorders>
            <w:noWrap w:val="0"/>
            <w:vAlign w:val="center"/>
          </w:tcPr>
          <w:p>
            <w:pPr>
              <w:pStyle w:val="8"/>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7</w:t>
            </w:r>
          </w:p>
        </w:tc>
        <w:tc>
          <w:tcPr>
            <w:tcW w:w="3528" w:type="pct"/>
            <w:tcBorders>
              <w:tl2br w:val="nil"/>
              <w:tr2bl w:val="nil"/>
            </w:tcBorders>
            <w:noWrap w:val="0"/>
            <w:vAlign w:val="center"/>
          </w:tcPr>
          <w:p>
            <w:pPr>
              <w:pStyle w:val="8"/>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项目开工建设时间距离项目环评批复时间超过五年以上等</w:t>
            </w:r>
          </w:p>
        </w:tc>
        <w:tc>
          <w:tcPr>
            <w:tcW w:w="1053" w:type="pct"/>
            <w:tcBorders>
              <w:tl2br w:val="nil"/>
              <w:tr2bl w:val="nil"/>
            </w:tcBorders>
            <w:noWrap w:val="0"/>
            <w:vAlign w:val="center"/>
          </w:tcPr>
          <w:p>
            <w:pPr>
              <w:pStyle w:val="8"/>
              <w:keepNext w:val="0"/>
              <w:keepLines w:val="0"/>
              <w:pageBreakBefore w:val="0"/>
              <w:widowControl/>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无</w:t>
            </w:r>
          </w:p>
        </w:tc>
      </w:tr>
    </w:tbl>
    <w:p>
      <w:pPr>
        <w:pStyle w:val="7"/>
        <w:keepNext w:val="0"/>
        <w:keepLines w:val="0"/>
        <w:pageBreakBefore w:val="0"/>
        <w:widowControl/>
        <w:kinsoku/>
        <w:wordWrap/>
        <w:overflowPunct/>
        <w:topLinePunct w:val="0"/>
        <w:autoSpaceDE/>
        <w:autoSpaceDN/>
        <w:bidi w:val="0"/>
        <w:adjustRightInd/>
        <w:snapToGrid/>
        <w:spacing w:after="0" w:line="360" w:lineRule="auto"/>
        <w:ind w:firstLine="480" w:firstLineChars="200"/>
        <w:jc w:val="left"/>
        <w:textAlignment w:val="auto"/>
        <w:rPr>
          <w:rFonts w:hint="default" w:ascii="Times New Roman" w:hAnsi="Times New Roman" w:eastAsia="宋体" w:cs="Times New Roman"/>
          <w:b w:val="0"/>
          <w:bCs/>
          <w:color w:val="auto"/>
          <w:kern w:val="0"/>
          <w:sz w:val="24"/>
          <w:szCs w:val="24"/>
          <w:highlight w:val="none"/>
          <w:shd w:val="clear" w:color="auto" w:fill="auto"/>
          <w:lang w:val="en-US" w:eastAsia="zh-CN" w:bidi="ar-SA"/>
        </w:rPr>
      </w:pPr>
      <w:r>
        <w:rPr>
          <w:rFonts w:hint="eastAsia" w:ascii="Times New Roman" w:hAnsi="Times New Roman" w:eastAsia="宋体"/>
          <w:b w:val="0"/>
          <w:bCs/>
          <w:color w:val="auto"/>
          <w:sz w:val="24"/>
        </w:rPr>
        <w:t>“建设项目的性质、规模、地点、生产工艺和环境保护措施五个因素中的一项或一项以上发生重大变动，且可能导致环境影响显著变化（特别是不利影响加重）的，界定为重大变动”，由上表可知，本项目主体工程建设平面布局根据实际情况有所变动，主要变更为设备变更和基础建设，为实际建设过程中针对实际运营管理中作出的微调，综上项目性质、规模、地点、生产工艺、生态保护措施均未发生重大变更。</w:t>
      </w:r>
    </w:p>
    <w:p>
      <w:pPr>
        <w:pStyle w:val="2"/>
        <w:keepNext w:val="0"/>
        <w:keepLines w:val="0"/>
        <w:pageBreakBefore w:val="0"/>
        <w:widowControl w:val="0"/>
        <w:numPr>
          <w:ilvl w:val="0"/>
          <w:numId w:val="4"/>
        </w:numPr>
        <w:kinsoku/>
        <w:wordWrap/>
        <w:overflowPunct/>
        <w:topLinePunct w:val="0"/>
        <w:bidi w:val="0"/>
        <w:spacing w:after="0"/>
        <w:ind w:left="0" w:leftChars="0" w:right="0" w:rightChars="0"/>
        <w:rPr>
          <w:rFonts w:hint="default" w:ascii="Times New Roman" w:hAnsi="Times New Roman" w:cs="Times New Roman"/>
          <w:lang w:val="en-US" w:eastAsia="zh-CN"/>
        </w:rPr>
      </w:pPr>
      <w:bookmarkStart w:id="77" w:name="_Toc23702"/>
      <w:r>
        <w:rPr>
          <w:rFonts w:hint="default" w:ascii="Times New Roman" w:hAnsi="Times New Roman" w:cs="Times New Roman"/>
          <w:lang w:val="en-US" w:eastAsia="zh-CN"/>
        </w:rPr>
        <w:t>污染物的排放与防治措施</w:t>
      </w:r>
      <w:bookmarkEnd w:id="77"/>
    </w:p>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bookmarkStart w:id="78" w:name="_Toc25776"/>
      <w:bookmarkStart w:id="79" w:name="_Toc441657236"/>
      <w:bookmarkStart w:id="80" w:name="_Toc2424"/>
      <w:bookmarkStart w:id="81" w:name="_Toc30346"/>
      <w:bookmarkStart w:id="82" w:name="_Toc441657113"/>
      <w:bookmarkStart w:id="83" w:name="_Toc469217615"/>
      <w:bookmarkStart w:id="84" w:name="_Toc223330207"/>
      <w:bookmarkStart w:id="85" w:name="_Toc441657234"/>
      <w:bookmarkStart w:id="86" w:name="_Toc241986023"/>
      <w:bookmarkStart w:id="87" w:name="_Toc241986143"/>
      <w:bookmarkStart w:id="88" w:name="_Toc441657111"/>
      <w:bookmarkStart w:id="89" w:name="_Toc223257114"/>
      <w:bookmarkStart w:id="90" w:name="_Toc243388560"/>
      <w:bookmarkStart w:id="91" w:name="_Toc200869330"/>
      <w:bookmarkStart w:id="92" w:name="_Toc230147494"/>
      <w:bookmarkStart w:id="93" w:name="_Toc230148228"/>
      <w:bookmarkStart w:id="94" w:name="_Toc183799079"/>
      <w:bookmarkStart w:id="95" w:name="_Toc243384387"/>
      <w:bookmarkStart w:id="96" w:name="_Toc391975046"/>
      <w:r>
        <w:rPr>
          <w:rFonts w:hint="default" w:ascii="Times New Roman" w:hAnsi="Times New Roman" w:cs="Times New Roman"/>
          <w:lang w:val="en-US" w:eastAsia="zh-CN"/>
        </w:rPr>
        <w:t>4.1废水的产生、治理及排放</w:t>
      </w:r>
      <w:bookmarkEnd w:id="78"/>
      <w:bookmarkEnd w:id="79"/>
      <w:bookmarkEnd w:id="80"/>
      <w:bookmarkEnd w:id="81"/>
      <w:bookmarkEnd w:id="82"/>
    </w:p>
    <w:bookmarkEnd w:id="83"/>
    <w:bookmarkEnd w:id="84"/>
    <w:bookmarkEnd w:id="85"/>
    <w:bookmarkEnd w:id="86"/>
    <w:bookmarkEnd w:id="87"/>
    <w:bookmarkEnd w:id="88"/>
    <w:bookmarkEnd w:id="89"/>
    <w:bookmarkEnd w:id="90"/>
    <w:bookmarkEnd w:id="91"/>
    <w:bookmarkEnd w:id="92"/>
    <w:bookmarkEnd w:id="93"/>
    <w:bookmarkEnd w:id="94"/>
    <w:bookmarkEnd w:id="95"/>
    <w:bookmarkEnd w:id="96"/>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cs="Times New Roman" w:eastAsiaTheme="minorEastAsia"/>
          <w:sz w:val="24"/>
          <w:szCs w:val="24"/>
          <w:lang w:val="en-US" w:eastAsia="zh-CN"/>
        </w:rPr>
      </w:pPr>
      <w:bookmarkStart w:id="97" w:name="_Toc441657112"/>
      <w:bookmarkStart w:id="98" w:name="_Toc21920"/>
      <w:bookmarkStart w:id="99" w:name="_Toc441657235"/>
      <w:r>
        <w:rPr>
          <w:rFonts w:hint="default" w:ascii="Times New Roman" w:hAnsi="Times New Roman" w:cs="Times New Roman" w:eastAsiaTheme="minorEastAsia"/>
          <w:sz w:val="24"/>
          <w:szCs w:val="24"/>
          <w:lang w:val="en-US" w:eastAsia="zh-CN"/>
        </w:rPr>
        <w:t>本项目为新建园区集中式污水处理厂建设项目，废水收集处理对象包括服</w:t>
      </w:r>
      <w:r>
        <w:rPr>
          <w:rFonts w:hint="eastAsia" w:cs="Times New Roman" w:eastAsiaTheme="minorEastAsia"/>
          <w:sz w:val="24"/>
          <w:szCs w:val="24"/>
          <w:lang w:val="en-US" w:eastAsia="zh-CN"/>
        </w:rPr>
        <w:t>服</w:t>
      </w:r>
      <w:r>
        <w:rPr>
          <w:rFonts w:hint="default" w:ascii="Times New Roman" w:hAnsi="Times New Roman" w:cs="Times New Roman" w:eastAsiaTheme="minorEastAsia"/>
          <w:sz w:val="24"/>
          <w:szCs w:val="24"/>
          <w:lang w:val="en-US" w:eastAsia="zh-CN"/>
        </w:rPr>
        <w:t>范围内经收集处理达标后的生产、生活污水（属综合废水）以及本项目厂区</w:t>
      </w:r>
      <w:r>
        <w:rPr>
          <w:rFonts w:hint="eastAsia" w:cs="Times New Roman" w:eastAsiaTheme="minorEastAsia"/>
          <w:sz w:val="24"/>
          <w:szCs w:val="24"/>
          <w:lang w:val="en-US" w:eastAsia="zh-CN"/>
        </w:rPr>
        <w:t>内部</w:t>
      </w:r>
      <w:r>
        <w:rPr>
          <w:rFonts w:hint="default" w:ascii="Times New Roman" w:hAnsi="Times New Roman" w:cs="Times New Roman" w:eastAsiaTheme="minorEastAsia"/>
          <w:sz w:val="24"/>
          <w:szCs w:val="24"/>
          <w:lang w:val="en-US" w:eastAsia="zh-CN"/>
        </w:rPr>
        <w:t>产生的废水，包括贮泥池上清液、</w:t>
      </w:r>
      <w:r>
        <w:rPr>
          <w:rFonts w:hint="eastAsia" w:asciiTheme="minorEastAsia" w:hAnsiTheme="minorEastAsia" w:eastAsiaTheme="minorEastAsia" w:cstheme="minorEastAsia"/>
          <w:sz w:val="24"/>
          <w:szCs w:val="24"/>
          <w:lang w:val="en-US" w:eastAsia="zh-CN"/>
        </w:rPr>
        <w:t>生物除臭装置滤液、</w:t>
      </w:r>
      <w:r>
        <w:rPr>
          <w:rFonts w:hint="default" w:ascii="Times New Roman" w:hAnsi="Times New Roman" w:cs="Times New Roman" w:eastAsiaTheme="minorEastAsia"/>
          <w:sz w:val="24"/>
          <w:szCs w:val="24"/>
          <w:lang w:val="en-US" w:eastAsia="zh-CN"/>
        </w:rPr>
        <w:t>污泥脱水滤液以及车间地坪清洁废水等生产废水，同时还包括办公生活区产生的少量生活污水等。</w:t>
      </w: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①生活污水：经预处理池处理后排入本污水处理厂集中处理；</w:t>
      </w: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②生物除臭装置滤液：进入本污水处理厂集中处理； </w:t>
      </w: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③贮泥池上清液：进入本污水处理厂集中处理；</w:t>
      </w:r>
    </w:p>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④泥脱水间产生的脱水滤液：进入本污水处理厂集中处理；</w:t>
      </w:r>
    </w:p>
    <w:p>
      <w:pPr>
        <w:pStyle w:val="7"/>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废水处理设施现场图片</w:t>
      </w:r>
    </w:p>
    <w:tbl>
      <w:tblPr>
        <w:tblStyle w:val="19"/>
        <w:tblW w:w="0" w:type="auto"/>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4261"/>
        <w:gridCol w:w="4261"/>
      </w:tblGrid>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c>
          <w:tcPr>
            <w:tcW w:w="4261" w:type="dxa"/>
            <w:tcBorders>
              <w:tl2br w:val="nil"/>
              <w:tr2bl w:val="nil"/>
            </w:tcBorders>
            <w:noWrap w:val="0"/>
            <w:vAlign w:val="top"/>
          </w:tcPr>
          <w:p>
            <w:pPr>
              <w:rPr>
                <w:rFonts w:hint="eastAsia" w:eastAsia="宋体"/>
                <w:vertAlign w:val="baseline"/>
                <w:lang w:eastAsia="zh-CN"/>
              </w:rPr>
            </w:pPr>
            <w:r>
              <w:rPr>
                <w:rFonts w:hint="eastAsia" w:eastAsia="宋体"/>
                <w:vertAlign w:val="baseline"/>
                <w:lang w:eastAsia="zh-CN"/>
              </w:rPr>
              <w:drawing>
                <wp:inline distT="0" distB="0" distL="114300" distR="114300">
                  <wp:extent cx="2560320" cy="2296795"/>
                  <wp:effectExtent l="0" t="0" r="11430" b="8255"/>
                  <wp:docPr id="87" name="图片 32" descr="微信图片_2020052214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2" descr="微信图片_20200522143732"/>
                          <pic:cNvPicPr>
                            <a:picLocks noChangeAspect="1"/>
                          </pic:cNvPicPr>
                        </pic:nvPicPr>
                        <pic:blipFill>
                          <a:blip r:embed="rId24"/>
                          <a:stretch>
                            <a:fillRect/>
                          </a:stretch>
                        </pic:blipFill>
                        <pic:spPr>
                          <a:xfrm>
                            <a:off x="0" y="0"/>
                            <a:ext cx="2560320" cy="2296795"/>
                          </a:xfrm>
                          <a:prstGeom prst="rect">
                            <a:avLst/>
                          </a:prstGeom>
                          <a:noFill/>
                          <a:ln>
                            <a:noFill/>
                          </a:ln>
                        </pic:spPr>
                      </pic:pic>
                    </a:graphicData>
                  </a:graphic>
                </wp:inline>
              </w:drawing>
            </w:r>
          </w:p>
        </w:tc>
        <w:tc>
          <w:tcPr>
            <w:tcW w:w="4261" w:type="dxa"/>
            <w:tcBorders>
              <w:tl2br w:val="nil"/>
              <w:tr2bl w:val="nil"/>
            </w:tcBorders>
            <w:noWrap w:val="0"/>
            <w:vAlign w:val="top"/>
          </w:tcPr>
          <w:p>
            <w:pPr>
              <w:rPr>
                <w:rFonts w:hint="eastAsia" w:eastAsia="宋体"/>
                <w:vertAlign w:val="baseline"/>
                <w:lang w:eastAsia="zh-CN"/>
              </w:rPr>
            </w:pPr>
            <w:r>
              <w:rPr>
                <w:rFonts w:hint="eastAsia" w:eastAsia="宋体"/>
                <w:vertAlign w:val="baseline"/>
                <w:lang w:eastAsia="zh-CN"/>
              </w:rPr>
              <w:drawing>
                <wp:inline distT="0" distB="0" distL="114300" distR="114300">
                  <wp:extent cx="2560320" cy="2303145"/>
                  <wp:effectExtent l="0" t="0" r="11430" b="1905"/>
                  <wp:docPr id="75" name="图片 33" descr="微信图片_20200522144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3" descr="微信图片_20200522144251"/>
                          <pic:cNvPicPr>
                            <a:picLocks noChangeAspect="1"/>
                          </pic:cNvPicPr>
                        </pic:nvPicPr>
                        <pic:blipFill>
                          <a:blip r:embed="rId25"/>
                          <a:stretch>
                            <a:fillRect/>
                          </a:stretch>
                        </pic:blipFill>
                        <pic:spPr>
                          <a:xfrm>
                            <a:off x="0" y="0"/>
                            <a:ext cx="2560320" cy="2303145"/>
                          </a:xfrm>
                          <a:prstGeom prst="rect">
                            <a:avLst/>
                          </a:prstGeom>
                          <a:noFill/>
                          <a:ln>
                            <a:noFill/>
                          </a:ln>
                        </pic:spPr>
                      </pic:pic>
                    </a:graphicData>
                  </a:graphic>
                </wp:inline>
              </w:drawing>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c>
          <w:tcPr>
            <w:tcW w:w="4261" w:type="dxa"/>
            <w:tcBorders>
              <w:tl2br w:val="nil"/>
              <w:tr2bl w:val="nil"/>
            </w:tcBorders>
            <w:noWrap w:val="0"/>
            <w:vAlign w:val="top"/>
          </w:tcPr>
          <w:p>
            <w:pPr>
              <w:jc w:val="center"/>
              <w:rPr>
                <w:rFonts w:hint="eastAsia" w:eastAsia="宋体"/>
                <w:vertAlign w:val="baseline"/>
                <w:lang w:val="en-US" w:eastAsia="zh-CN"/>
              </w:rPr>
            </w:pPr>
            <w:r>
              <w:rPr>
                <w:rFonts w:hint="eastAsia"/>
                <w:vertAlign w:val="baseline"/>
                <w:lang w:val="en-US" w:eastAsia="zh-CN"/>
              </w:rPr>
              <w:t>初沉池</w:t>
            </w:r>
          </w:p>
        </w:tc>
        <w:tc>
          <w:tcPr>
            <w:tcW w:w="4261" w:type="dxa"/>
            <w:tcBorders>
              <w:tl2br w:val="nil"/>
              <w:tr2bl w:val="nil"/>
            </w:tcBorders>
            <w:noWrap w:val="0"/>
            <w:vAlign w:val="top"/>
          </w:tcPr>
          <w:p>
            <w:pPr>
              <w:jc w:val="center"/>
              <w:rPr>
                <w:rFonts w:hint="default" w:eastAsia="宋体"/>
                <w:vertAlign w:val="baseline"/>
                <w:lang w:val="en-US" w:eastAsia="zh-CN"/>
              </w:rPr>
            </w:pPr>
            <w:r>
              <w:rPr>
                <w:rFonts w:hint="eastAsia"/>
                <w:vertAlign w:val="baseline"/>
                <w:lang w:val="en-US" w:eastAsia="zh-CN"/>
              </w:rPr>
              <w:t>絮凝反应池</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c>
          <w:tcPr>
            <w:tcW w:w="4261" w:type="dxa"/>
            <w:tcBorders>
              <w:tl2br w:val="nil"/>
              <w:tr2bl w:val="nil"/>
            </w:tcBorders>
            <w:noWrap w:val="0"/>
            <w:vAlign w:val="top"/>
          </w:tcPr>
          <w:p>
            <w:pPr>
              <w:rPr>
                <w:rFonts w:hint="eastAsia"/>
                <w:vertAlign w:val="baseline"/>
                <w:lang w:val="en-US" w:eastAsia="zh-CN"/>
              </w:rPr>
            </w:pPr>
            <w:r>
              <w:rPr>
                <w:rFonts w:hint="eastAsia"/>
                <w:vertAlign w:val="baseline"/>
                <w:lang w:val="en-US" w:eastAsia="zh-CN"/>
              </w:rPr>
              <w:drawing>
                <wp:inline distT="0" distB="0" distL="114300" distR="114300">
                  <wp:extent cx="2560320" cy="2100580"/>
                  <wp:effectExtent l="0" t="0" r="11430" b="13970"/>
                  <wp:docPr id="76" name="图片 34" descr="微信图片_20200522144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4" descr="微信图片_20200522144313"/>
                          <pic:cNvPicPr>
                            <a:picLocks noChangeAspect="1"/>
                          </pic:cNvPicPr>
                        </pic:nvPicPr>
                        <pic:blipFill>
                          <a:blip r:embed="rId26"/>
                          <a:stretch>
                            <a:fillRect/>
                          </a:stretch>
                        </pic:blipFill>
                        <pic:spPr>
                          <a:xfrm>
                            <a:off x="0" y="0"/>
                            <a:ext cx="2560320" cy="2100580"/>
                          </a:xfrm>
                          <a:prstGeom prst="rect">
                            <a:avLst/>
                          </a:prstGeom>
                          <a:noFill/>
                          <a:ln>
                            <a:noFill/>
                          </a:ln>
                        </pic:spPr>
                      </pic:pic>
                    </a:graphicData>
                  </a:graphic>
                </wp:inline>
              </w:drawing>
            </w:r>
          </w:p>
        </w:tc>
        <w:tc>
          <w:tcPr>
            <w:tcW w:w="4261" w:type="dxa"/>
            <w:tcBorders>
              <w:tl2br w:val="nil"/>
              <w:tr2bl w:val="nil"/>
            </w:tcBorders>
            <w:noWrap w:val="0"/>
            <w:vAlign w:val="top"/>
          </w:tcPr>
          <w:p>
            <w:pPr>
              <w:rPr>
                <w:rFonts w:hint="eastAsia"/>
                <w:vertAlign w:val="baseline"/>
                <w:lang w:val="en-US" w:eastAsia="zh-CN"/>
              </w:rPr>
            </w:pPr>
            <w:r>
              <w:rPr>
                <w:rFonts w:hint="eastAsia"/>
                <w:vertAlign w:val="baseline"/>
                <w:lang w:val="en-US" w:eastAsia="zh-CN"/>
              </w:rPr>
              <w:drawing>
                <wp:inline distT="0" distB="0" distL="114300" distR="114300">
                  <wp:extent cx="2560320" cy="2169795"/>
                  <wp:effectExtent l="0" t="0" r="11430" b="1905"/>
                  <wp:docPr id="83" name="图片 36" descr="微信图片_20200522150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6" descr="微信图片_20200522150424"/>
                          <pic:cNvPicPr>
                            <a:picLocks noChangeAspect="1"/>
                          </pic:cNvPicPr>
                        </pic:nvPicPr>
                        <pic:blipFill>
                          <a:blip r:embed="rId27"/>
                          <a:stretch>
                            <a:fillRect/>
                          </a:stretch>
                        </pic:blipFill>
                        <pic:spPr>
                          <a:xfrm>
                            <a:off x="0" y="0"/>
                            <a:ext cx="2560320" cy="2169795"/>
                          </a:xfrm>
                          <a:prstGeom prst="rect">
                            <a:avLst/>
                          </a:prstGeom>
                          <a:noFill/>
                          <a:ln>
                            <a:noFill/>
                          </a:ln>
                        </pic:spPr>
                      </pic:pic>
                    </a:graphicData>
                  </a:graphic>
                </wp:inline>
              </w:drawing>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c>
          <w:tcPr>
            <w:tcW w:w="4261" w:type="dxa"/>
            <w:tcBorders>
              <w:tl2br w:val="nil"/>
              <w:tr2bl w:val="nil"/>
            </w:tcBorders>
            <w:noWrap w:val="0"/>
            <w:vAlign w:val="top"/>
          </w:tcPr>
          <w:p>
            <w:pPr>
              <w:jc w:val="center"/>
              <w:rPr>
                <w:rFonts w:hint="default"/>
                <w:vertAlign w:val="baseline"/>
                <w:lang w:val="en-US" w:eastAsia="zh-CN"/>
              </w:rPr>
            </w:pPr>
            <w:r>
              <w:rPr>
                <w:rFonts w:hint="eastAsia"/>
                <w:vertAlign w:val="baseline"/>
                <w:lang w:val="en-US" w:eastAsia="zh-CN"/>
              </w:rPr>
              <w:t>一体化氧化沟</w:t>
            </w:r>
          </w:p>
        </w:tc>
        <w:tc>
          <w:tcPr>
            <w:tcW w:w="4261" w:type="dxa"/>
            <w:tcBorders>
              <w:tl2br w:val="nil"/>
              <w:tr2bl w:val="nil"/>
            </w:tcBorders>
            <w:noWrap w:val="0"/>
            <w:vAlign w:val="top"/>
          </w:tcPr>
          <w:p>
            <w:pPr>
              <w:jc w:val="center"/>
              <w:rPr>
                <w:rFonts w:hint="default"/>
                <w:vertAlign w:val="baseline"/>
                <w:lang w:val="en-US" w:eastAsia="zh-CN"/>
              </w:rPr>
            </w:pPr>
            <w:r>
              <w:rPr>
                <w:rFonts w:hint="eastAsia"/>
                <w:vertAlign w:val="baseline"/>
                <w:lang w:val="en-US" w:eastAsia="zh-CN"/>
              </w:rPr>
              <w:t>水解酸化池</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4261" w:type="dxa"/>
            <w:tcBorders>
              <w:tl2br w:val="nil"/>
              <w:tr2bl w:val="nil"/>
            </w:tcBorders>
            <w:noWrap w:val="0"/>
            <w:vAlign w:val="top"/>
          </w:tcPr>
          <w:p>
            <w:pPr>
              <w:rPr>
                <w:rFonts w:hint="eastAsia"/>
                <w:vertAlign w:val="baseline"/>
                <w:lang w:val="en-US" w:eastAsia="zh-CN"/>
              </w:rPr>
            </w:pPr>
            <w:r>
              <w:rPr>
                <w:rFonts w:hint="eastAsia"/>
                <w:vertAlign w:val="baseline"/>
                <w:lang w:val="en-US" w:eastAsia="zh-CN"/>
              </w:rPr>
              <w:drawing>
                <wp:inline distT="0" distB="0" distL="114300" distR="114300">
                  <wp:extent cx="2568575" cy="2359660"/>
                  <wp:effectExtent l="0" t="0" r="3175" b="2540"/>
                  <wp:docPr id="89" name="图片 46" descr="IMG_20200630_14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6" descr="IMG_20200630_144059"/>
                          <pic:cNvPicPr>
                            <a:picLocks noChangeAspect="1"/>
                          </pic:cNvPicPr>
                        </pic:nvPicPr>
                        <pic:blipFill>
                          <a:blip r:embed="rId28"/>
                          <a:srcRect l="12178" b="2321"/>
                          <a:stretch>
                            <a:fillRect/>
                          </a:stretch>
                        </pic:blipFill>
                        <pic:spPr>
                          <a:xfrm>
                            <a:off x="0" y="0"/>
                            <a:ext cx="2568575" cy="2359660"/>
                          </a:xfrm>
                          <a:prstGeom prst="rect">
                            <a:avLst/>
                          </a:prstGeom>
                          <a:noFill/>
                          <a:ln>
                            <a:noFill/>
                          </a:ln>
                        </pic:spPr>
                      </pic:pic>
                    </a:graphicData>
                  </a:graphic>
                </wp:inline>
              </w:drawing>
            </w:r>
          </w:p>
        </w:tc>
        <w:tc>
          <w:tcPr>
            <w:tcW w:w="4261" w:type="dxa"/>
            <w:tcBorders>
              <w:tl2br w:val="nil"/>
              <w:tr2bl w:val="nil"/>
            </w:tcBorders>
            <w:noWrap w:val="0"/>
            <w:vAlign w:val="top"/>
          </w:tcPr>
          <w:p>
            <w:pPr>
              <w:rPr>
                <w:rFonts w:hint="eastAsia"/>
                <w:vertAlign w:val="baseline"/>
                <w:lang w:val="en-US" w:eastAsia="zh-CN"/>
              </w:rPr>
            </w:pPr>
            <w:r>
              <w:rPr>
                <w:rFonts w:hint="eastAsia"/>
                <w:vertAlign w:val="baseline"/>
                <w:lang w:val="en-US" w:eastAsia="zh-CN"/>
              </w:rPr>
              <w:drawing>
                <wp:inline distT="0" distB="0" distL="114300" distR="114300">
                  <wp:extent cx="2468245" cy="2359025"/>
                  <wp:effectExtent l="0" t="0" r="8255" b="3175"/>
                  <wp:docPr id="93" name="图片 50" descr="IMG_6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0" descr="IMG_6337"/>
                          <pic:cNvPicPr>
                            <a:picLocks noChangeAspect="1"/>
                          </pic:cNvPicPr>
                        </pic:nvPicPr>
                        <pic:blipFill>
                          <a:blip r:embed="rId29"/>
                          <a:srcRect l="12848" b="39186"/>
                          <a:stretch>
                            <a:fillRect/>
                          </a:stretch>
                        </pic:blipFill>
                        <pic:spPr>
                          <a:xfrm>
                            <a:off x="0" y="0"/>
                            <a:ext cx="2468245" cy="2359025"/>
                          </a:xfrm>
                          <a:prstGeom prst="rect">
                            <a:avLst/>
                          </a:prstGeom>
                          <a:noFill/>
                          <a:ln>
                            <a:noFill/>
                          </a:ln>
                        </pic:spPr>
                      </pic:pic>
                    </a:graphicData>
                  </a:graphic>
                </wp:inline>
              </w:drawing>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c>
          <w:tcPr>
            <w:tcW w:w="4261" w:type="dxa"/>
            <w:tcBorders>
              <w:tl2br w:val="nil"/>
              <w:tr2bl w:val="nil"/>
            </w:tcBorders>
            <w:noWrap w:val="0"/>
            <w:vAlign w:val="top"/>
          </w:tcPr>
          <w:p>
            <w:pPr>
              <w:jc w:val="center"/>
              <w:rPr>
                <w:rFonts w:hint="default"/>
                <w:vertAlign w:val="baseline"/>
                <w:lang w:val="en-US" w:eastAsia="zh-CN"/>
              </w:rPr>
            </w:pPr>
            <w:r>
              <w:rPr>
                <w:rFonts w:hint="eastAsia"/>
                <w:vertAlign w:val="baseline"/>
                <w:lang w:val="en-US" w:eastAsia="zh-CN"/>
              </w:rPr>
              <w:t>脱水机房</w:t>
            </w:r>
          </w:p>
        </w:tc>
        <w:tc>
          <w:tcPr>
            <w:tcW w:w="4261" w:type="dxa"/>
            <w:tcBorders>
              <w:tl2br w:val="nil"/>
              <w:tr2bl w:val="nil"/>
            </w:tcBorders>
            <w:noWrap w:val="0"/>
            <w:vAlign w:val="top"/>
          </w:tcPr>
          <w:p>
            <w:pPr>
              <w:jc w:val="center"/>
              <w:rPr>
                <w:rFonts w:hint="default"/>
                <w:vertAlign w:val="baseline"/>
                <w:lang w:val="en-US" w:eastAsia="zh-CN"/>
              </w:rPr>
            </w:pPr>
            <w:r>
              <w:rPr>
                <w:rFonts w:hint="eastAsia"/>
                <w:vertAlign w:val="baseline"/>
                <w:lang w:val="en-US" w:eastAsia="zh-CN"/>
              </w:rPr>
              <w:t>出水口</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c>
          <w:tcPr>
            <w:tcW w:w="4261" w:type="dxa"/>
            <w:tcBorders>
              <w:tl2br w:val="nil"/>
              <w:tr2bl w:val="nil"/>
            </w:tcBorders>
            <w:noWrap w:val="0"/>
            <w:vAlign w:val="top"/>
          </w:tcPr>
          <w:p>
            <w:pPr>
              <w:rPr>
                <w:rFonts w:hint="eastAsia"/>
                <w:vertAlign w:val="baseline"/>
                <w:lang w:val="en-US" w:eastAsia="zh-CN"/>
              </w:rPr>
            </w:pPr>
            <w:r>
              <w:rPr>
                <w:rFonts w:hint="eastAsia"/>
                <w:vertAlign w:val="baseline"/>
                <w:lang w:val="en-US" w:eastAsia="zh-CN"/>
              </w:rPr>
              <w:drawing>
                <wp:inline distT="0" distB="0" distL="114300" distR="114300">
                  <wp:extent cx="2564765" cy="2247265"/>
                  <wp:effectExtent l="0" t="0" r="6985" b="635"/>
                  <wp:docPr id="7" name="图片 7" descr="微信图片_20200522150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00522150411"/>
                          <pic:cNvPicPr>
                            <a:picLocks noChangeAspect="1"/>
                          </pic:cNvPicPr>
                        </pic:nvPicPr>
                        <pic:blipFill>
                          <a:blip r:embed="rId30"/>
                          <a:stretch>
                            <a:fillRect/>
                          </a:stretch>
                        </pic:blipFill>
                        <pic:spPr>
                          <a:xfrm>
                            <a:off x="0" y="0"/>
                            <a:ext cx="2564765" cy="2247265"/>
                          </a:xfrm>
                          <a:prstGeom prst="rect">
                            <a:avLst/>
                          </a:prstGeom>
                        </pic:spPr>
                      </pic:pic>
                    </a:graphicData>
                  </a:graphic>
                </wp:inline>
              </w:drawing>
            </w:r>
          </w:p>
        </w:tc>
        <w:tc>
          <w:tcPr>
            <w:tcW w:w="4261" w:type="dxa"/>
            <w:tcBorders>
              <w:tl2br w:val="nil"/>
              <w:tr2bl w:val="nil"/>
            </w:tcBorders>
            <w:noWrap w:val="0"/>
            <w:vAlign w:val="top"/>
          </w:tcPr>
          <w:p>
            <w:pPr>
              <w:rPr>
                <w:rFonts w:hint="eastAsia"/>
                <w:vertAlign w:val="baseline"/>
                <w:lang w:val="en-US" w:eastAsia="zh-CN"/>
              </w:rPr>
            </w:pPr>
            <w:r>
              <w:rPr>
                <w:rFonts w:hint="eastAsia"/>
                <w:vertAlign w:val="baseline"/>
                <w:lang w:val="en-US" w:eastAsia="zh-CN"/>
              </w:rPr>
              <w:drawing>
                <wp:inline distT="0" distB="0" distL="114300" distR="114300">
                  <wp:extent cx="2373630" cy="2233295"/>
                  <wp:effectExtent l="0" t="0" r="7620" b="14605"/>
                  <wp:docPr id="92" name="图片 49" descr="IMG_6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9" descr="IMG_6341"/>
                          <pic:cNvPicPr>
                            <a:picLocks noChangeAspect="1"/>
                          </pic:cNvPicPr>
                        </pic:nvPicPr>
                        <pic:blipFill>
                          <a:blip r:embed="rId31"/>
                          <a:stretch>
                            <a:fillRect/>
                          </a:stretch>
                        </pic:blipFill>
                        <pic:spPr>
                          <a:xfrm>
                            <a:off x="0" y="0"/>
                            <a:ext cx="2373630" cy="2233295"/>
                          </a:xfrm>
                          <a:prstGeom prst="rect">
                            <a:avLst/>
                          </a:prstGeom>
                          <a:noFill/>
                          <a:ln>
                            <a:noFill/>
                          </a:ln>
                        </pic:spPr>
                      </pic:pic>
                    </a:graphicData>
                  </a:graphic>
                </wp:inline>
              </w:drawing>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c>
          <w:tcPr>
            <w:tcW w:w="4261" w:type="dxa"/>
            <w:tcBorders>
              <w:tl2br w:val="nil"/>
              <w:tr2bl w:val="nil"/>
            </w:tcBorders>
            <w:noWrap w:val="0"/>
            <w:vAlign w:val="top"/>
          </w:tcPr>
          <w:p>
            <w:pPr>
              <w:jc w:val="center"/>
              <w:rPr>
                <w:rFonts w:hint="default"/>
                <w:vertAlign w:val="baseline"/>
                <w:lang w:val="en-US" w:eastAsia="zh-CN"/>
              </w:rPr>
            </w:pPr>
            <w:r>
              <w:rPr>
                <w:rFonts w:hint="eastAsia"/>
                <w:vertAlign w:val="baseline"/>
                <w:lang w:val="en-US" w:eastAsia="zh-CN"/>
              </w:rPr>
              <w:t>MBR膜池</w:t>
            </w:r>
          </w:p>
        </w:tc>
        <w:tc>
          <w:tcPr>
            <w:tcW w:w="4261" w:type="dxa"/>
            <w:tcBorders>
              <w:tl2br w:val="nil"/>
              <w:tr2bl w:val="nil"/>
            </w:tcBorders>
            <w:noWrap w:val="0"/>
            <w:vAlign w:val="top"/>
          </w:tcPr>
          <w:p>
            <w:pPr>
              <w:jc w:val="center"/>
              <w:rPr>
                <w:rFonts w:hint="default"/>
                <w:vertAlign w:val="baseline"/>
                <w:lang w:val="en-US" w:eastAsia="zh-CN"/>
              </w:rPr>
            </w:pPr>
            <w:r>
              <w:rPr>
                <w:rFonts w:hint="eastAsia"/>
                <w:vertAlign w:val="baseline"/>
                <w:lang w:val="en-US" w:eastAsia="zh-CN"/>
              </w:rPr>
              <w:t>进水口</w:t>
            </w:r>
          </w:p>
        </w:tc>
      </w:tr>
    </w:tbl>
    <w:p>
      <w:pPr>
        <w:pStyle w:val="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w:t>
      </w:r>
    </w:p>
    <w:p>
      <w:pPr>
        <w:pStyle w:val="2"/>
        <w:keepNext w:val="0"/>
        <w:keepLines w:val="0"/>
        <w:pageBreakBefore w:val="0"/>
        <w:widowControl w:val="0"/>
        <w:kinsoku/>
        <w:wordWrap/>
        <w:overflowPunct/>
        <w:topLinePunct w:val="0"/>
        <w:autoSpaceDE/>
        <w:autoSpaceDN/>
        <w:bidi w:val="0"/>
        <w:spacing w:after="0"/>
        <w:ind w:left="0" w:leftChars="0" w:right="0" w:rightChars="0"/>
        <w:textAlignment w:val="auto"/>
        <w:outlineLvl w:val="1"/>
        <w:rPr>
          <w:rFonts w:hint="default" w:ascii="Times New Roman" w:hAnsi="Times New Roman" w:cs="Times New Roman"/>
          <w:color w:val="auto"/>
          <w:lang w:val="en-US" w:eastAsia="zh-CN"/>
        </w:rPr>
      </w:pPr>
      <w:bookmarkStart w:id="100" w:name="_Toc10549"/>
      <w:bookmarkStart w:id="101" w:name="_Toc10427"/>
      <w:r>
        <w:rPr>
          <w:rFonts w:hint="default" w:ascii="Times New Roman" w:hAnsi="Times New Roman" w:cs="Times New Roman"/>
          <w:color w:val="auto"/>
          <w:lang w:val="en-US" w:eastAsia="zh-CN"/>
        </w:rPr>
        <w:t>4.2废气的产生、治理及排放</w:t>
      </w:r>
      <w:bookmarkEnd w:id="97"/>
      <w:bookmarkEnd w:id="98"/>
      <w:bookmarkEnd w:id="99"/>
      <w:bookmarkEnd w:id="100"/>
      <w:bookmarkEnd w:id="101"/>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eastAsia"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本项目产生的废气主要有污水处理过程中产生的恶臭，臭气主要来自于厂区预处理单元</w:t>
      </w:r>
      <w:r>
        <w:rPr>
          <w:rFonts w:hint="eastAsia" w:cs="Times New Roman" w:eastAsiaTheme="minorEastAsia"/>
          <w:color w:val="auto"/>
          <w:sz w:val="24"/>
          <w:szCs w:val="24"/>
          <w:lang w:val="en-US" w:eastAsia="zh-CN"/>
        </w:rPr>
        <w:t>（</w:t>
      </w:r>
      <w:r>
        <w:rPr>
          <w:rFonts w:hint="default" w:ascii="Times New Roman" w:hAnsi="Times New Roman" w:cs="Times New Roman" w:eastAsiaTheme="minorEastAsia"/>
          <w:color w:val="auto"/>
          <w:sz w:val="24"/>
          <w:szCs w:val="24"/>
          <w:lang w:val="en-US" w:eastAsia="zh-CN"/>
        </w:rPr>
        <w:t>粗细格栅、</w:t>
      </w:r>
      <w:r>
        <w:rPr>
          <w:rFonts w:hint="eastAsia" w:cs="Times New Roman" w:eastAsiaTheme="minorEastAsia"/>
          <w:color w:val="auto"/>
          <w:sz w:val="24"/>
          <w:szCs w:val="24"/>
          <w:lang w:val="en-US" w:eastAsia="zh-CN"/>
        </w:rPr>
        <w:t>调节</w:t>
      </w:r>
      <w:r>
        <w:rPr>
          <w:rFonts w:hint="default" w:ascii="Times New Roman" w:hAnsi="Times New Roman" w:cs="Times New Roman" w:eastAsiaTheme="minorEastAsia"/>
          <w:color w:val="auto"/>
          <w:sz w:val="24"/>
          <w:szCs w:val="24"/>
          <w:lang w:val="en-US" w:eastAsia="zh-CN"/>
        </w:rPr>
        <w:t>池等</w:t>
      </w:r>
      <w:r>
        <w:rPr>
          <w:rFonts w:hint="eastAsia" w:cs="Times New Roman" w:eastAsiaTheme="minorEastAsia"/>
          <w:color w:val="auto"/>
          <w:sz w:val="24"/>
          <w:szCs w:val="24"/>
          <w:lang w:val="en-US" w:eastAsia="zh-CN"/>
        </w:rPr>
        <w:t>）、</w:t>
      </w:r>
      <w:r>
        <w:rPr>
          <w:rFonts w:hint="default" w:ascii="Times New Roman" w:hAnsi="Times New Roman" w:cs="Times New Roman" w:eastAsiaTheme="minorEastAsia"/>
          <w:color w:val="auto"/>
          <w:sz w:val="24"/>
          <w:szCs w:val="24"/>
          <w:lang w:val="en-US" w:eastAsia="zh-CN"/>
        </w:rPr>
        <w:t>生化单元（A</w:t>
      </w:r>
      <w:r>
        <w:rPr>
          <w:rFonts w:hint="default" w:ascii="Times New Roman" w:hAnsi="Times New Roman" w:cs="Times New Roman" w:eastAsiaTheme="minorEastAsia"/>
          <w:color w:val="auto"/>
          <w:sz w:val="24"/>
          <w:szCs w:val="24"/>
          <w:vertAlign w:val="superscript"/>
          <w:lang w:val="en-US" w:eastAsia="zh-CN"/>
        </w:rPr>
        <w:t>2</w:t>
      </w:r>
      <w:r>
        <w:rPr>
          <w:rFonts w:hint="default" w:ascii="Times New Roman" w:hAnsi="Times New Roman" w:cs="Times New Roman" w:eastAsiaTheme="minorEastAsia"/>
          <w:color w:val="auto"/>
          <w:sz w:val="24"/>
          <w:szCs w:val="24"/>
          <w:lang w:val="en-US" w:eastAsia="zh-CN"/>
        </w:rPr>
        <w:t>/O改良氧化沟）以及污泥处理</w:t>
      </w:r>
      <w:r>
        <w:rPr>
          <w:rFonts w:hint="eastAsia" w:cs="Times New Roman" w:eastAsiaTheme="minorEastAsia"/>
          <w:color w:val="auto"/>
          <w:sz w:val="24"/>
          <w:szCs w:val="24"/>
          <w:lang w:val="en-US" w:eastAsia="zh-CN"/>
        </w:rPr>
        <w:t>（</w:t>
      </w:r>
      <w:r>
        <w:rPr>
          <w:rFonts w:hint="default" w:ascii="Times New Roman" w:hAnsi="Times New Roman" w:cs="Times New Roman" w:eastAsiaTheme="minorEastAsia"/>
          <w:color w:val="auto"/>
          <w:sz w:val="24"/>
          <w:szCs w:val="24"/>
          <w:lang w:val="en-US" w:eastAsia="zh-CN"/>
        </w:rPr>
        <w:t>贮泥池、脱水间</w:t>
      </w:r>
      <w:r>
        <w:rPr>
          <w:rFonts w:hint="eastAsia" w:cs="Times New Roman" w:eastAsiaTheme="minorEastAsia"/>
          <w:color w:val="auto"/>
          <w:sz w:val="24"/>
          <w:szCs w:val="24"/>
          <w:lang w:val="en-US" w:eastAsia="zh-CN"/>
        </w:rPr>
        <w:t>），以及厂区备用发电机使用废气。</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eastAsia"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color w:val="auto"/>
          <w:sz w:val="24"/>
          <w:szCs w:val="24"/>
          <w:lang w:val="en-US" w:eastAsia="zh-CN"/>
        </w:rPr>
        <w:t>本项目采取以下恶臭防治措施：①臭</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气：建设</w:t>
      </w:r>
      <w:r>
        <w:rPr>
          <w:rFonts w:hint="eastAsia" w:cs="Times New Roman" w:eastAsiaTheme="minorEastAsia"/>
          <w:color w:val="000000" w:themeColor="text1"/>
          <w:sz w:val="24"/>
          <w:szCs w:val="24"/>
          <w:lang w:val="en-US" w:eastAsia="zh-CN"/>
          <w14:textFill>
            <w14:solidFill>
              <w14:schemeClr w14:val="tx1"/>
            </w14:solidFill>
          </w14:textFill>
        </w:rPr>
        <w:t>1</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套</w:t>
      </w:r>
      <w:r>
        <w:rPr>
          <w:rFonts w:hint="eastAsia" w:cs="Times New Roman" w:eastAsiaTheme="minorEastAsia"/>
          <w:color w:val="000000" w:themeColor="text1"/>
          <w:sz w:val="24"/>
          <w:szCs w:val="24"/>
          <w:lang w:val="en-US" w:eastAsia="zh-CN"/>
          <w14:textFill>
            <w14:solidFill>
              <w14:schemeClr w14:val="tx1"/>
            </w14:solidFill>
          </w14:textFill>
        </w:rPr>
        <w:t>（2组）生物</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除臭</w:t>
      </w:r>
      <w:r>
        <w:rPr>
          <w:rFonts w:hint="eastAsia" w:cs="Times New Roman" w:eastAsiaTheme="minorEastAsia"/>
          <w:color w:val="000000" w:themeColor="text1"/>
          <w:sz w:val="24"/>
          <w:szCs w:val="24"/>
          <w:lang w:val="en-US" w:eastAsia="zh-CN"/>
          <w14:textFill>
            <w14:solidFill>
              <w14:schemeClr w14:val="tx1"/>
            </w14:solidFill>
          </w14:textFill>
        </w:rPr>
        <w:t>治理</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装置，生物除臭系统1套，分2组。收集、预处理+污泥1组，生化系统1组</w:t>
      </w:r>
      <w:r>
        <w:rPr>
          <w:rFonts w:hint="eastAsia" w:cs="Times New Roman" w:eastAsiaTheme="minorEastAsia"/>
          <w:color w:val="000000" w:themeColor="text1"/>
          <w:sz w:val="24"/>
          <w:szCs w:val="24"/>
          <w:lang w:val="en-US" w:eastAsia="zh-CN"/>
          <w14:textFill>
            <w14:solidFill>
              <w14:schemeClr w14:val="tx1"/>
            </w14:solidFill>
          </w14:textFill>
        </w:rPr>
        <w:t>（生物滤料高1.2m）处理后</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+15m 高排气筒</w:t>
      </w:r>
      <w:r>
        <w:rPr>
          <w:rFonts w:hint="eastAsia" w:cs="Times New Roman" w:eastAsiaTheme="minorEastAsia"/>
          <w:color w:val="000000" w:themeColor="text1"/>
          <w:sz w:val="24"/>
          <w:szCs w:val="24"/>
          <w:lang w:val="en-US" w:eastAsia="zh-CN"/>
          <w14:textFill>
            <w14:solidFill>
              <w14:schemeClr w14:val="tx1"/>
            </w14:solidFill>
          </w14:textFill>
        </w:rPr>
        <w:t>达标排放。</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①对构筑物采取密闭措施：项目污泥脱水间为半封闭结构，加强通风；污泥池密闭。</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②设置卫生防护距离：项目以主要恶臭源（格栅渠及提升泵房、调节池、</w:t>
      </w:r>
      <w:r>
        <w:rPr>
          <w:rFonts w:hint="eastAsia" w:cs="Times New Roman" w:eastAsiaTheme="minorEastAsia"/>
          <w:color w:val="000000" w:themeColor="text1"/>
          <w:sz w:val="24"/>
          <w:szCs w:val="24"/>
          <w:lang w:val="en-US" w:eastAsia="zh-CN"/>
          <w14:textFill>
            <w14:solidFill>
              <w14:schemeClr w14:val="tx1"/>
            </w14:solidFill>
          </w14:textFill>
        </w:rPr>
        <w:t>水解酸化池</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、A</w:t>
      </w:r>
      <w:r>
        <w:rPr>
          <w:rFonts w:hint="eastAsia" w:cs="Times New Roman" w:eastAsiaTheme="minorEastAsia"/>
          <w:color w:val="000000" w:themeColor="text1"/>
          <w:sz w:val="24"/>
          <w:szCs w:val="24"/>
          <w:vertAlign w:val="superscript"/>
          <w:lang w:val="en-US" w:eastAsia="zh-CN"/>
          <w14:textFill>
            <w14:solidFill>
              <w14:schemeClr w14:val="tx1"/>
            </w14:solidFill>
          </w14:textFill>
        </w:rPr>
        <w:t>2</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/O池、污泥池、污泥脱水间等）边界为中心划定100m卫生防护距离。</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③厂区设置绿化：项目加强绿化，可以减轻恶臭影响。</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④污泥等固废日产日清：及时清运污泥，削减厂内恶臭源强度及数量；运输车辆密闭，避开运输高峰期。</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⑤加强个人劳动卫生保护，重视作好消毒杀菌、灭蚊蝇等环境卫生工作</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⑥污水处理厂运行过程中要加强管理，控制污泥发酵。</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⑦在各构筑物停产修理时，池底积泥会暴露出来散发臭气，应取及时清除积泥的措施来防止臭气的影响</w:t>
      </w:r>
      <w:r>
        <w:rPr>
          <w:rFonts w:hint="default" w:ascii="Times New Roman" w:hAnsi="Times New Roman" w:cs="Times New Roman" w:eastAsiaTheme="minorEastAsia"/>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eastAsia" w:cs="Times New Roman" w:eastAsiaTheme="minorEastAsia"/>
          <w:sz w:val="24"/>
          <w:szCs w:val="24"/>
          <w:lang w:val="en-US" w:eastAsia="zh-CN"/>
        </w:rPr>
      </w:pPr>
      <w:r>
        <w:rPr>
          <w:rFonts w:hint="eastAsia" w:cs="Times New Roman" w:eastAsiaTheme="minorEastAsia"/>
          <w:sz w:val="24"/>
          <w:szCs w:val="24"/>
          <w:lang w:val="en-US" w:eastAsia="zh-CN"/>
        </w:rPr>
        <w:t>本项目备用发电机产生废气为颗粒物，发电机废气由8m高排气筒处理后达标排放。</w:t>
      </w:r>
    </w:p>
    <w:tbl>
      <w:tblPr>
        <w:tblStyle w:val="19"/>
        <w:tblW w:w="5000" w:type="pct"/>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4276"/>
        <w:gridCol w:w="4246"/>
      </w:tblGrid>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c>
          <w:tcPr>
            <w:tcW w:w="2508" w:type="pct"/>
            <w:tcBorders>
              <w:tl2br w:val="nil"/>
              <w:tr2bl w:val="nil"/>
            </w:tcBorders>
            <w:noWrap w:val="0"/>
            <w:vAlign w:val="top"/>
          </w:tcPr>
          <w:p>
            <w:pPr>
              <w:rPr>
                <w:rFonts w:hint="eastAsia"/>
                <w:vertAlign w:val="baseline"/>
                <w:lang w:val="en-US" w:eastAsia="zh-CN"/>
              </w:rPr>
            </w:pPr>
            <w:r>
              <w:rPr>
                <w:rFonts w:hint="eastAsia"/>
                <w:vertAlign w:val="baseline"/>
                <w:lang w:val="en-US" w:eastAsia="zh-CN"/>
              </w:rPr>
              <w:drawing>
                <wp:inline distT="0" distB="0" distL="114300" distR="114300">
                  <wp:extent cx="2531110" cy="2590165"/>
                  <wp:effectExtent l="0" t="0" r="635" b="2540"/>
                  <wp:docPr id="105" name="图片 62" descr="IMG_20200630_14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62" descr="IMG_20200630_143606"/>
                          <pic:cNvPicPr>
                            <a:picLocks noChangeAspect="1"/>
                          </pic:cNvPicPr>
                        </pic:nvPicPr>
                        <pic:blipFill>
                          <a:blip r:embed="rId32"/>
                          <a:stretch>
                            <a:fillRect/>
                          </a:stretch>
                        </pic:blipFill>
                        <pic:spPr>
                          <a:xfrm rot="5400000">
                            <a:off x="0" y="0"/>
                            <a:ext cx="2531110" cy="2590165"/>
                          </a:xfrm>
                          <a:prstGeom prst="rect">
                            <a:avLst/>
                          </a:prstGeom>
                          <a:noFill/>
                          <a:ln>
                            <a:noFill/>
                          </a:ln>
                        </pic:spPr>
                      </pic:pic>
                    </a:graphicData>
                  </a:graphic>
                </wp:inline>
              </w:drawing>
            </w:r>
          </w:p>
        </w:tc>
        <w:tc>
          <w:tcPr>
            <w:tcW w:w="2491" w:type="pct"/>
            <w:tcBorders>
              <w:tl2br w:val="nil"/>
              <w:tr2bl w:val="nil"/>
            </w:tcBorders>
            <w:noWrap w:val="0"/>
            <w:vAlign w:val="top"/>
          </w:tcPr>
          <w:p>
            <w:pPr>
              <w:rPr>
                <w:rFonts w:hint="eastAsia"/>
                <w:vertAlign w:val="baseline"/>
                <w:lang w:val="en-US" w:eastAsia="zh-CN"/>
              </w:rPr>
            </w:pPr>
            <w:r>
              <w:rPr>
                <w:rFonts w:hint="eastAsia"/>
                <w:vertAlign w:val="baseline"/>
                <w:lang w:val="en-US" w:eastAsia="zh-CN"/>
              </w:rPr>
              <w:drawing>
                <wp:inline distT="0" distB="0" distL="114300" distR="114300">
                  <wp:extent cx="2496185" cy="2571115"/>
                  <wp:effectExtent l="0" t="0" r="635" b="18415"/>
                  <wp:docPr id="106" name="图片 63" descr="IMG_20200630_143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3" descr="IMG_20200630_143753"/>
                          <pic:cNvPicPr>
                            <a:picLocks noChangeAspect="1"/>
                          </pic:cNvPicPr>
                        </pic:nvPicPr>
                        <pic:blipFill>
                          <a:blip r:embed="rId33"/>
                          <a:stretch>
                            <a:fillRect/>
                          </a:stretch>
                        </pic:blipFill>
                        <pic:spPr>
                          <a:xfrm rot="5400000">
                            <a:off x="0" y="0"/>
                            <a:ext cx="2496185" cy="2571115"/>
                          </a:xfrm>
                          <a:prstGeom prst="rect">
                            <a:avLst/>
                          </a:prstGeom>
                          <a:noFill/>
                          <a:ln>
                            <a:noFill/>
                          </a:ln>
                        </pic:spPr>
                      </pic:pic>
                    </a:graphicData>
                  </a:graphic>
                </wp:inline>
              </w:drawing>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c>
          <w:tcPr>
            <w:tcW w:w="2508" w:type="pct"/>
            <w:tcBorders>
              <w:tl2br w:val="nil"/>
              <w:tr2bl w:val="nil"/>
            </w:tcBorders>
            <w:noWrap w:val="0"/>
            <w:vAlign w:val="top"/>
          </w:tcPr>
          <w:p>
            <w:pPr>
              <w:jc w:val="center"/>
              <w:rPr>
                <w:rFonts w:hint="default"/>
                <w:vertAlign w:val="baseline"/>
                <w:lang w:val="en-US" w:eastAsia="zh-CN"/>
              </w:rPr>
            </w:pPr>
            <w:r>
              <w:rPr>
                <w:rFonts w:hint="eastAsia"/>
                <w:vertAlign w:val="baseline"/>
                <w:lang w:val="en-US" w:eastAsia="zh-CN"/>
              </w:rPr>
              <w:t>臭气处理设施排气筒</w:t>
            </w:r>
          </w:p>
        </w:tc>
        <w:tc>
          <w:tcPr>
            <w:tcW w:w="2491" w:type="pct"/>
            <w:tcBorders>
              <w:tl2br w:val="nil"/>
              <w:tr2bl w:val="nil"/>
            </w:tcBorders>
            <w:noWrap w:val="0"/>
            <w:vAlign w:val="top"/>
          </w:tcPr>
          <w:p>
            <w:pPr>
              <w:jc w:val="center"/>
              <w:rPr>
                <w:rFonts w:hint="default"/>
                <w:vertAlign w:val="baseline"/>
                <w:lang w:val="en-US" w:eastAsia="zh-CN"/>
              </w:rPr>
            </w:pPr>
            <w:r>
              <w:rPr>
                <w:rFonts w:hint="eastAsia"/>
                <w:vertAlign w:val="baseline"/>
                <w:lang w:val="en-US" w:eastAsia="zh-CN"/>
              </w:rPr>
              <w:t>发电机排气口</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c>
          <w:tcPr>
            <w:tcW w:w="2508" w:type="pct"/>
            <w:tcBorders>
              <w:tl2br w:val="nil"/>
              <w:tr2bl w:val="nil"/>
            </w:tcBorders>
            <w:noWrap w:val="0"/>
            <w:vAlign w:val="top"/>
          </w:tcPr>
          <w:p>
            <w:pPr>
              <w:rPr>
                <w:rFonts w:hint="eastAsia"/>
                <w:vertAlign w:val="baseline"/>
                <w:lang w:val="en-US" w:eastAsia="zh-CN"/>
              </w:rPr>
            </w:pPr>
            <w:r>
              <w:rPr>
                <w:rFonts w:hint="eastAsia"/>
                <w:vertAlign w:val="baseline"/>
                <w:lang w:val="en-US" w:eastAsia="zh-CN"/>
              </w:rPr>
              <w:drawing>
                <wp:inline distT="0" distB="0" distL="114300" distR="114300">
                  <wp:extent cx="2560320" cy="2433320"/>
                  <wp:effectExtent l="0" t="0" r="11430" b="5080"/>
                  <wp:docPr id="115" name="图片 72" descr="微信图片_2020052215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72" descr="微信图片_20200522150450"/>
                          <pic:cNvPicPr>
                            <a:picLocks noChangeAspect="1"/>
                          </pic:cNvPicPr>
                        </pic:nvPicPr>
                        <pic:blipFill>
                          <a:blip r:embed="rId34"/>
                          <a:stretch>
                            <a:fillRect/>
                          </a:stretch>
                        </pic:blipFill>
                        <pic:spPr>
                          <a:xfrm>
                            <a:off x="0" y="0"/>
                            <a:ext cx="2560320" cy="2433320"/>
                          </a:xfrm>
                          <a:prstGeom prst="rect">
                            <a:avLst/>
                          </a:prstGeom>
                          <a:noFill/>
                          <a:ln>
                            <a:noFill/>
                          </a:ln>
                        </pic:spPr>
                      </pic:pic>
                    </a:graphicData>
                  </a:graphic>
                </wp:inline>
              </w:drawing>
            </w:r>
          </w:p>
        </w:tc>
        <w:tc>
          <w:tcPr>
            <w:tcW w:w="2491" w:type="pct"/>
            <w:tcBorders>
              <w:tl2br w:val="nil"/>
              <w:tr2bl w:val="nil"/>
            </w:tcBorders>
            <w:noWrap w:val="0"/>
            <w:vAlign w:val="top"/>
          </w:tcPr>
          <w:p>
            <w:pPr>
              <w:rPr>
                <w:rFonts w:hint="eastAsia"/>
                <w:vertAlign w:val="baseline"/>
                <w:lang w:val="en-US" w:eastAsia="zh-CN"/>
              </w:rPr>
            </w:pPr>
            <w:r>
              <w:rPr>
                <w:rFonts w:hint="eastAsia"/>
                <w:vertAlign w:val="baseline"/>
                <w:lang w:val="en-US" w:eastAsia="zh-CN"/>
              </w:rPr>
              <w:drawing>
                <wp:inline distT="0" distB="0" distL="114300" distR="114300">
                  <wp:extent cx="2560320" cy="2479675"/>
                  <wp:effectExtent l="0" t="0" r="11430" b="15875"/>
                  <wp:docPr id="114" name="图片 71" descr="IMG_20200630_14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71" descr="IMG_20200630_143924"/>
                          <pic:cNvPicPr>
                            <a:picLocks noChangeAspect="1"/>
                          </pic:cNvPicPr>
                        </pic:nvPicPr>
                        <pic:blipFill>
                          <a:blip r:embed="rId35"/>
                          <a:stretch>
                            <a:fillRect/>
                          </a:stretch>
                        </pic:blipFill>
                        <pic:spPr>
                          <a:xfrm>
                            <a:off x="0" y="0"/>
                            <a:ext cx="2560320" cy="2479675"/>
                          </a:xfrm>
                          <a:prstGeom prst="rect">
                            <a:avLst/>
                          </a:prstGeom>
                          <a:noFill/>
                          <a:ln>
                            <a:noFill/>
                          </a:ln>
                        </pic:spPr>
                      </pic:pic>
                    </a:graphicData>
                  </a:graphic>
                </wp:inline>
              </w:drawing>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c>
          <w:tcPr>
            <w:tcW w:w="2508" w:type="pct"/>
            <w:tcBorders>
              <w:tl2br w:val="nil"/>
              <w:tr2bl w:val="nil"/>
            </w:tcBorders>
            <w:noWrap w:val="0"/>
            <w:vAlign w:val="top"/>
          </w:tcPr>
          <w:p>
            <w:pPr>
              <w:jc w:val="center"/>
              <w:rPr>
                <w:rFonts w:hint="default"/>
                <w:vertAlign w:val="baseline"/>
                <w:lang w:val="en-US" w:eastAsia="zh-CN"/>
              </w:rPr>
            </w:pPr>
            <w:r>
              <w:rPr>
                <w:rFonts w:hint="eastAsia"/>
                <w:vertAlign w:val="baseline"/>
                <w:lang w:val="en-US" w:eastAsia="zh-CN"/>
              </w:rPr>
              <w:t>低压配电房</w:t>
            </w:r>
          </w:p>
        </w:tc>
        <w:tc>
          <w:tcPr>
            <w:tcW w:w="2491" w:type="pct"/>
            <w:tcBorders>
              <w:tl2br w:val="nil"/>
              <w:tr2bl w:val="nil"/>
            </w:tcBorders>
            <w:noWrap w:val="0"/>
            <w:vAlign w:val="top"/>
          </w:tcPr>
          <w:p>
            <w:pPr>
              <w:jc w:val="center"/>
              <w:rPr>
                <w:rFonts w:hint="default"/>
                <w:vertAlign w:val="baseline"/>
                <w:lang w:val="en-US" w:eastAsia="zh-CN"/>
              </w:rPr>
            </w:pPr>
            <w:r>
              <w:rPr>
                <w:rFonts w:hint="eastAsia"/>
                <w:vertAlign w:val="baseline"/>
                <w:lang w:val="en-US" w:eastAsia="zh-CN"/>
              </w:rPr>
              <w:t>发电机房</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eastAsia" w:cs="Times New Roman" w:eastAsiaTheme="minorEastAsia"/>
          <w:sz w:val="24"/>
          <w:szCs w:val="24"/>
          <w:lang w:val="en-US" w:eastAsia="zh-CN"/>
        </w:rPr>
      </w:pPr>
    </w:p>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bookmarkStart w:id="102" w:name="_Toc441657237"/>
      <w:bookmarkStart w:id="103" w:name="_Toc21009"/>
      <w:bookmarkStart w:id="104" w:name="_Toc223256177"/>
      <w:bookmarkStart w:id="105" w:name="_Toc30296"/>
      <w:bookmarkStart w:id="106" w:name="_Toc12287"/>
      <w:bookmarkStart w:id="107" w:name="_Toc15145"/>
      <w:bookmarkStart w:id="108" w:name="_Toc183799082"/>
      <w:bookmarkStart w:id="109" w:name="_Toc441657114"/>
      <w:bookmarkStart w:id="110" w:name="_Toc8381"/>
      <w:r>
        <w:rPr>
          <w:rFonts w:hint="default" w:ascii="Times New Roman" w:hAnsi="Times New Roman" w:cs="Times New Roman"/>
          <w:lang w:val="en-US" w:eastAsia="zh-CN"/>
        </w:rPr>
        <w:t>4.3噪声污染防治设施及措施</w:t>
      </w:r>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本项目的噪声源主要来自于污水泵、鼓风机、脱水机等设备。项目通过选用低噪声设备，合理布置声源；风机进出口加装消声器，将产噪设备进行隔声减振，采用墙体和门窗隔声、设减震装置，绿化隔声、修建站房等措施减小噪声对环境的影响。</w:t>
      </w:r>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项目采取的降噪措施有：</w:t>
      </w:r>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（1）从设备选型上，选用低噪声设备；</w:t>
      </w:r>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（2）在风机独立机房、进口处设置带过滤器的消音器、房间采用吸音墙裙和吸音吊顶等；</w:t>
      </w:r>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（3）柴油发电机房设置在配电房内的，通过墙体进行隔声；</w:t>
      </w:r>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（4）对产生机械噪声的设备如泵机，在设备与基础之间安装减振装置、采取建筑隔声、厂房隔声措施；</w:t>
      </w:r>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（5）同时车间外及厂界处设置绿化带，利用建筑物和树木阻隔声音的转播。</w:t>
      </w:r>
    </w:p>
    <w:tbl>
      <w:tblPr>
        <w:tblStyle w:val="19"/>
        <w:tblW w:w="0" w:type="auto"/>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4261"/>
        <w:gridCol w:w="4261"/>
      </w:tblGrid>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c>
          <w:tcPr>
            <w:tcW w:w="4261" w:type="dxa"/>
            <w:tcBorders>
              <w:tl2br w:val="nil"/>
              <w:tr2bl w:val="nil"/>
            </w:tcBorders>
            <w:noWrap w:val="0"/>
            <w:vAlign w:val="top"/>
          </w:tcPr>
          <w:p>
            <w:pPr>
              <w:rPr>
                <w:rFonts w:hint="eastAsia"/>
                <w:vertAlign w:val="baseline"/>
                <w:lang w:val="en-US" w:eastAsia="zh-CN"/>
              </w:rPr>
            </w:pPr>
            <w:r>
              <w:rPr>
                <w:rFonts w:hint="eastAsia"/>
                <w:vertAlign w:val="baseline"/>
                <w:lang w:val="en-US" w:eastAsia="zh-CN"/>
              </w:rPr>
              <w:drawing>
                <wp:inline distT="0" distB="0" distL="114300" distR="114300">
                  <wp:extent cx="2560320" cy="2052955"/>
                  <wp:effectExtent l="0" t="0" r="11430" b="4445"/>
                  <wp:docPr id="120" name="图片 79" descr="微信图片_2020052215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79" descr="微信图片_20200522150450"/>
                          <pic:cNvPicPr>
                            <a:picLocks noChangeAspect="1"/>
                          </pic:cNvPicPr>
                        </pic:nvPicPr>
                        <pic:blipFill>
                          <a:blip r:embed="rId34"/>
                          <a:stretch>
                            <a:fillRect/>
                          </a:stretch>
                        </pic:blipFill>
                        <pic:spPr>
                          <a:xfrm>
                            <a:off x="0" y="0"/>
                            <a:ext cx="2560320" cy="2052955"/>
                          </a:xfrm>
                          <a:prstGeom prst="rect">
                            <a:avLst/>
                          </a:prstGeom>
                          <a:noFill/>
                          <a:ln>
                            <a:noFill/>
                          </a:ln>
                        </pic:spPr>
                      </pic:pic>
                    </a:graphicData>
                  </a:graphic>
                </wp:inline>
              </w:drawing>
            </w:r>
          </w:p>
        </w:tc>
        <w:tc>
          <w:tcPr>
            <w:tcW w:w="4261" w:type="dxa"/>
            <w:tcBorders>
              <w:tl2br w:val="nil"/>
              <w:tr2bl w:val="nil"/>
            </w:tcBorders>
            <w:noWrap w:val="0"/>
            <w:vAlign w:val="top"/>
          </w:tcPr>
          <w:p>
            <w:pPr>
              <w:rPr>
                <w:rFonts w:hint="eastAsia"/>
                <w:vertAlign w:val="baseline"/>
                <w:lang w:val="en-US" w:eastAsia="zh-CN"/>
              </w:rPr>
            </w:pPr>
            <w:r>
              <w:rPr>
                <w:rFonts w:hint="eastAsia"/>
                <w:vertAlign w:val="baseline"/>
                <w:lang w:val="en-US" w:eastAsia="zh-CN"/>
              </w:rPr>
              <w:drawing>
                <wp:inline distT="0" distB="0" distL="114300" distR="114300">
                  <wp:extent cx="2560320" cy="2095500"/>
                  <wp:effectExtent l="0" t="0" r="11430" b="0"/>
                  <wp:docPr id="121" name="图片 76" descr="微信图片_20200522144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76" descr="微信图片_20200522144329"/>
                          <pic:cNvPicPr>
                            <a:picLocks noChangeAspect="1"/>
                          </pic:cNvPicPr>
                        </pic:nvPicPr>
                        <pic:blipFill>
                          <a:blip r:embed="rId36"/>
                          <a:stretch>
                            <a:fillRect/>
                          </a:stretch>
                        </pic:blipFill>
                        <pic:spPr>
                          <a:xfrm>
                            <a:off x="0" y="0"/>
                            <a:ext cx="2560320" cy="2095500"/>
                          </a:xfrm>
                          <a:prstGeom prst="rect">
                            <a:avLst/>
                          </a:prstGeom>
                          <a:noFill/>
                          <a:ln>
                            <a:noFill/>
                          </a:ln>
                        </pic:spPr>
                      </pic:pic>
                    </a:graphicData>
                  </a:graphic>
                </wp:inline>
              </w:drawing>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c>
          <w:tcPr>
            <w:tcW w:w="4261" w:type="dxa"/>
            <w:tcBorders>
              <w:tl2br w:val="nil"/>
              <w:tr2bl w:val="nil"/>
            </w:tcBorders>
            <w:noWrap w:val="0"/>
            <w:vAlign w:val="top"/>
          </w:tcPr>
          <w:p>
            <w:pPr>
              <w:jc w:val="center"/>
              <w:rPr>
                <w:rFonts w:hint="default"/>
                <w:vertAlign w:val="baseline"/>
                <w:lang w:val="en-US" w:eastAsia="zh-CN"/>
              </w:rPr>
            </w:pPr>
            <w:r>
              <w:rPr>
                <w:rFonts w:hint="eastAsia"/>
                <w:vertAlign w:val="baseline"/>
                <w:lang w:val="en-US" w:eastAsia="zh-CN"/>
              </w:rPr>
              <w:t>低压配电房</w:t>
            </w:r>
          </w:p>
        </w:tc>
        <w:tc>
          <w:tcPr>
            <w:tcW w:w="4261" w:type="dxa"/>
            <w:tcBorders>
              <w:tl2br w:val="nil"/>
              <w:tr2bl w:val="nil"/>
            </w:tcBorders>
            <w:noWrap w:val="0"/>
            <w:vAlign w:val="top"/>
          </w:tcPr>
          <w:p>
            <w:pPr>
              <w:jc w:val="center"/>
              <w:rPr>
                <w:rFonts w:hint="default"/>
                <w:vertAlign w:val="baseline"/>
                <w:lang w:val="en-US" w:eastAsia="zh-CN"/>
              </w:rPr>
            </w:pPr>
            <w:r>
              <w:rPr>
                <w:rFonts w:hint="eastAsia"/>
                <w:vertAlign w:val="baseline"/>
                <w:lang w:val="en-US" w:eastAsia="zh-CN"/>
              </w:rPr>
              <w:t>设备间</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569" w:hRule="atLeast"/>
        </w:trPr>
        <w:tc>
          <w:tcPr>
            <w:tcW w:w="4261" w:type="dxa"/>
            <w:tcBorders>
              <w:tl2br w:val="nil"/>
              <w:tr2bl w:val="nil"/>
            </w:tcBorders>
            <w:noWrap w:val="0"/>
            <w:vAlign w:val="top"/>
          </w:tcPr>
          <w:p>
            <w:pPr>
              <w:rPr>
                <w:rFonts w:hint="eastAsia"/>
                <w:vertAlign w:val="baseline"/>
                <w:lang w:val="en-US" w:eastAsia="zh-CN"/>
              </w:rPr>
            </w:pPr>
            <w:r>
              <w:rPr>
                <w:rFonts w:hint="eastAsia"/>
                <w:vertAlign w:val="baseline"/>
                <w:lang w:val="en-US" w:eastAsia="zh-CN"/>
              </w:rPr>
              <w:drawing>
                <wp:inline distT="0" distB="0" distL="114300" distR="114300">
                  <wp:extent cx="2568575" cy="2169160"/>
                  <wp:effectExtent l="0" t="0" r="3175" b="2540"/>
                  <wp:docPr id="130" name="图片 87" descr="IMG_20200630_14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87" descr="IMG_20200630_144059"/>
                          <pic:cNvPicPr>
                            <a:picLocks noChangeAspect="1"/>
                          </pic:cNvPicPr>
                        </pic:nvPicPr>
                        <pic:blipFill>
                          <a:blip r:embed="rId28"/>
                          <a:srcRect l="12178" b="2321"/>
                          <a:stretch>
                            <a:fillRect/>
                          </a:stretch>
                        </pic:blipFill>
                        <pic:spPr>
                          <a:xfrm>
                            <a:off x="0" y="0"/>
                            <a:ext cx="2568575" cy="2169160"/>
                          </a:xfrm>
                          <a:prstGeom prst="rect">
                            <a:avLst/>
                          </a:prstGeom>
                          <a:noFill/>
                          <a:ln>
                            <a:noFill/>
                          </a:ln>
                        </pic:spPr>
                      </pic:pic>
                    </a:graphicData>
                  </a:graphic>
                </wp:inline>
              </w:drawing>
            </w:r>
          </w:p>
        </w:tc>
        <w:tc>
          <w:tcPr>
            <w:tcW w:w="4261" w:type="dxa"/>
            <w:tcBorders>
              <w:tl2br w:val="nil"/>
              <w:tr2bl w:val="nil"/>
            </w:tcBorders>
            <w:noWrap w:val="0"/>
            <w:vAlign w:val="top"/>
          </w:tcPr>
          <w:p>
            <w:pPr>
              <w:rPr>
                <w:rFonts w:hint="eastAsia"/>
                <w:vertAlign w:val="baseline"/>
                <w:lang w:val="en-US" w:eastAsia="zh-CN"/>
              </w:rPr>
            </w:pPr>
            <w:r>
              <w:rPr>
                <w:rFonts w:hint="eastAsia"/>
                <w:vertAlign w:val="baseline"/>
                <w:lang w:val="en-US" w:eastAsia="zh-CN"/>
              </w:rPr>
              <w:drawing>
                <wp:inline distT="0" distB="0" distL="114300" distR="114300">
                  <wp:extent cx="2560320" cy="2139315"/>
                  <wp:effectExtent l="0" t="0" r="11430" b="13335"/>
                  <wp:docPr id="119" name="图片 78" descr="微信图片_20200522150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78" descr="微信图片_20200522150445"/>
                          <pic:cNvPicPr>
                            <a:picLocks noChangeAspect="1"/>
                          </pic:cNvPicPr>
                        </pic:nvPicPr>
                        <pic:blipFill>
                          <a:blip r:embed="rId37"/>
                          <a:stretch>
                            <a:fillRect/>
                          </a:stretch>
                        </pic:blipFill>
                        <pic:spPr>
                          <a:xfrm>
                            <a:off x="0" y="0"/>
                            <a:ext cx="2560320" cy="2139315"/>
                          </a:xfrm>
                          <a:prstGeom prst="rect">
                            <a:avLst/>
                          </a:prstGeom>
                          <a:noFill/>
                          <a:ln>
                            <a:noFill/>
                          </a:ln>
                        </pic:spPr>
                      </pic:pic>
                    </a:graphicData>
                  </a:graphic>
                </wp:inline>
              </w:drawing>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c>
          <w:tcPr>
            <w:tcW w:w="4261" w:type="dxa"/>
            <w:tcBorders>
              <w:tl2br w:val="nil"/>
              <w:tr2bl w:val="nil"/>
            </w:tcBorders>
            <w:noWrap w:val="0"/>
            <w:vAlign w:val="top"/>
          </w:tcPr>
          <w:p>
            <w:pPr>
              <w:jc w:val="center"/>
              <w:rPr>
                <w:rFonts w:hint="default"/>
                <w:vertAlign w:val="baseline"/>
                <w:lang w:val="en-US" w:eastAsia="zh-CN"/>
              </w:rPr>
            </w:pPr>
            <w:r>
              <w:rPr>
                <w:rFonts w:hint="eastAsia"/>
                <w:vertAlign w:val="baseline"/>
                <w:lang w:val="en-US" w:eastAsia="zh-CN"/>
              </w:rPr>
              <w:t>脱水机房</w:t>
            </w:r>
          </w:p>
        </w:tc>
        <w:tc>
          <w:tcPr>
            <w:tcW w:w="4261" w:type="dxa"/>
            <w:tcBorders>
              <w:tl2br w:val="nil"/>
              <w:tr2bl w:val="nil"/>
            </w:tcBorders>
            <w:noWrap w:val="0"/>
            <w:vAlign w:val="top"/>
          </w:tcPr>
          <w:p>
            <w:pPr>
              <w:jc w:val="center"/>
              <w:rPr>
                <w:rFonts w:hint="default"/>
                <w:vertAlign w:val="baseline"/>
                <w:lang w:val="en-US" w:eastAsia="zh-CN"/>
              </w:rPr>
            </w:pPr>
            <w:r>
              <w:rPr>
                <w:rFonts w:hint="eastAsia"/>
                <w:vertAlign w:val="baseline"/>
                <w:lang w:val="en-US" w:eastAsia="zh-CN"/>
              </w:rPr>
              <w:t>高压房</w:t>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c>
          <w:tcPr>
            <w:tcW w:w="4261" w:type="dxa"/>
            <w:tcBorders>
              <w:tl2br w:val="nil"/>
              <w:tr2bl w:val="nil"/>
            </w:tcBorders>
            <w:noWrap w:val="0"/>
            <w:vAlign w:val="top"/>
          </w:tcPr>
          <w:p>
            <w:pPr>
              <w:jc w:val="center"/>
              <w:rPr>
                <w:rFonts w:hint="eastAsia"/>
                <w:vertAlign w:val="baseline"/>
                <w:lang w:val="en-US" w:eastAsia="zh-CN"/>
              </w:rPr>
            </w:pPr>
            <w:r>
              <w:rPr>
                <w:rFonts w:hint="eastAsia"/>
                <w:vertAlign w:val="baseline"/>
                <w:lang w:val="en-US" w:eastAsia="zh-CN"/>
              </w:rPr>
              <w:drawing>
                <wp:inline distT="0" distB="0" distL="114300" distR="114300">
                  <wp:extent cx="2524760" cy="2446655"/>
                  <wp:effectExtent l="0" t="0" r="8890" b="10795"/>
                  <wp:docPr id="135" name="图片 92" descr="IMG_20200630_14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92" descr="IMG_20200630_143924"/>
                          <pic:cNvPicPr>
                            <a:picLocks noChangeAspect="1"/>
                          </pic:cNvPicPr>
                        </pic:nvPicPr>
                        <pic:blipFill>
                          <a:blip r:embed="rId35"/>
                          <a:stretch>
                            <a:fillRect/>
                          </a:stretch>
                        </pic:blipFill>
                        <pic:spPr>
                          <a:xfrm>
                            <a:off x="0" y="0"/>
                            <a:ext cx="2524760" cy="2446655"/>
                          </a:xfrm>
                          <a:prstGeom prst="rect">
                            <a:avLst/>
                          </a:prstGeom>
                          <a:noFill/>
                          <a:ln>
                            <a:noFill/>
                          </a:ln>
                        </pic:spPr>
                      </pic:pic>
                    </a:graphicData>
                  </a:graphic>
                </wp:inline>
              </w:drawing>
            </w:r>
          </w:p>
        </w:tc>
        <w:tc>
          <w:tcPr>
            <w:tcW w:w="4261" w:type="dxa"/>
            <w:tcBorders>
              <w:tl2br w:val="nil"/>
              <w:tr2bl w:val="nil"/>
            </w:tcBorders>
            <w:noWrap w:val="0"/>
            <w:vAlign w:val="top"/>
          </w:tcPr>
          <w:p>
            <w:pPr>
              <w:rPr>
                <w:rFonts w:hint="eastAsia"/>
                <w:vertAlign w:val="baseline"/>
                <w:lang w:val="en-US" w:eastAsia="zh-CN"/>
              </w:rPr>
            </w:pPr>
            <w:r>
              <w:rPr>
                <w:rFonts w:hint="eastAsia"/>
                <w:vertAlign w:val="baseline"/>
                <w:lang w:val="en-US" w:eastAsia="zh-CN"/>
              </w:rPr>
              <w:drawing>
                <wp:inline distT="0" distB="0" distL="114300" distR="114300">
                  <wp:extent cx="2560320" cy="2520950"/>
                  <wp:effectExtent l="0" t="0" r="11430" b="12700"/>
                  <wp:docPr id="136" name="图片 93" descr="IMG_20200630_14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93" descr="IMG_20200630_142444"/>
                          <pic:cNvPicPr>
                            <a:picLocks noChangeAspect="1"/>
                          </pic:cNvPicPr>
                        </pic:nvPicPr>
                        <pic:blipFill>
                          <a:blip r:embed="rId38"/>
                          <a:stretch>
                            <a:fillRect/>
                          </a:stretch>
                        </pic:blipFill>
                        <pic:spPr>
                          <a:xfrm>
                            <a:off x="0" y="0"/>
                            <a:ext cx="2560320" cy="2520950"/>
                          </a:xfrm>
                          <a:prstGeom prst="rect">
                            <a:avLst/>
                          </a:prstGeom>
                          <a:noFill/>
                          <a:ln>
                            <a:noFill/>
                          </a:ln>
                        </pic:spPr>
                      </pic:pic>
                    </a:graphicData>
                  </a:graphic>
                </wp:inline>
              </w:drawing>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c>
          <w:tcPr>
            <w:tcW w:w="4261" w:type="dxa"/>
            <w:tcBorders>
              <w:tl2br w:val="nil"/>
              <w:tr2bl w:val="nil"/>
            </w:tcBorders>
            <w:noWrap w:val="0"/>
            <w:vAlign w:val="top"/>
          </w:tcPr>
          <w:p>
            <w:pPr>
              <w:jc w:val="center"/>
              <w:rPr>
                <w:rFonts w:hint="default"/>
                <w:vertAlign w:val="baseline"/>
                <w:lang w:val="en-US" w:eastAsia="zh-CN"/>
              </w:rPr>
            </w:pPr>
            <w:r>
              <w:rPr>
                <w:rFonts w:hint="eastAsia"/>
                <w:vertAlign w:val="baseline"/>
                <w:lang w:val="en-US" w:eastAsia="zh-CN"/>
              </w:rPr>
              <w:t>发电机房</w:t>
            </w:r>
          </w:p>
        </w:tc>
        <w:tc>
          <w:tcPr>
            <w:tcW w:w="4261" w:type="dxa"/>
            <w:tcBorders>
              <w:tl2br w:val="nil"/>
              <w:tr2bl w:val="nil"/>
            </w:tcBorders>
            <w:noWrap w:val="0"/>
            <w:vAlign w:val="top"/>
          </w:tcPr>
          <w:p>
            <w:pPr>
              <w:jc w:val="center"/>
              <w:rPr>
                <w:rFonts w:hint="default"/>
                <w:vertAlign w:val="baseline"/>
                <w:lang w:val="en-US" w:eastAsia="zh-CN"/>
              </w:rPr>
            </w:pPr>
            <w:r>
              <w:rPr>
                <w:rFonts w:hint="eastAsia"/>
                <w:vertAlign w:val="baseline"/>
                <w:lang w:val="en-US" w:eastAsia="zh-CN"/>
              </w:rPr>
              <w:t>人工湿地绿化</w:t>
            </w:r>
          </w:p>
        </w:tc>
      </w:tr>
      <w:bookmarkEnd w:id="102"/>
      <w:bookmarkEnd w:id="103"/>
      <w:bookmarkEnd w:id="104"/>
      <w:bookmarkEnd w:id="105"/>
      <w:bookmarkEnd w:id="106"/>
      <w:bookmarkEnd w:id="107"/>
      <w:bookmarkEnd w:id="108"/>
      <w:bookmarkEnd w:id="109"/>
    </w:tbl>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rPr>
          <w:rFonts w:hint="default" w:ascii="Times New Roman" w:hAnsi="Times New Roman" w:cs="Times New Roman" w:eastAsiaTheme="minorEastAsia"/>
          <w:b w:val="0"/>
          <w:bCs w:val="0"/>
          <w:color w:val="auto"/>
          <w:sz w:val="24"/>
          <w:szCs w:val="24"/>
          <w:lang w:val="en-US" w:eastAsia="zh-CN"/>
        </w:rPr>
      </w:pPr>
      <w:bookmarkStart w:id="111" w:name="_Toc7691"/>
      <w:bookmarkStart w:id="112" w:name="_Toc23069"/>
      <w:bookmarkStart w:id="113" w:name="_Toc435432428"/>
      <w:bookmarkStart w:id="114" w:name="_Toc435432166"/>
      <w:bookmarkStart w:id="115" w:name="_Toc9630"/>
    </w:p>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r>
        <w:rPr>
          <w:rFonts w:hint="default" w:ascii="Times New Roman" w:hAnsi="Times New Roman" w:cs="Times New Roman"/>
          <w:lang w:val="en-US" w:eastAsia="zh-CN"/>
        </w:rPr>
        <w:t>4.4固废处置情况检查</w:t>
      </w:r>
      <w:bookmarkEnd w:id="111"/>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rPr>
          <w:rFonts w:hint="default" w:ascii="Times New Roman" w:hAnsi="Times New Roman" w:cs="Times New Roman" w:eastAsiaTheme="minorEastAsia"/>
          <w:b w:val="0"/>
          <w:bCs w:val="0"/>
          <w:color w:val="auto"/>
          <w:sz w:val="24"/>
          <w:szCs w:val="24"/>
          <w:lang w:val="en-US" w:eastAsia="zh-CN"/>
        </w:rPr>
      </w:pPr>
      <w:r>
        <w:rPr>
          <w:rFonts w:hint="default" w:ascii="Times New Roman" w:hAnsi="Times New Roman" w:cs="Times New Roman" w:eastAsiaTheme="minorEastAsia"/>
          <w:b w:val="0"/>
          <w:bCs w:val="0"/>
          <w:color w:val="auto"/>
          <w:sz w:val="24"/>
          <w:szCs w:val="24"/>
          <w:lang w:val="en-US" w:eastAsia="zh-CN"/>
        </w:rPr>
        <w:t>本项目固废分工业固废、生活办公垃圾等，其中工业固废包括粗细格栅渣、生化系统污泥以及化学除磷、设备维修等产生的固废，项目固体废物主要包括：1）格栅渣；2）</w:t>
      </w:r>
      <w:r>
        <w:rPr>
          <w:rFonts w:hint="eastAsia" w:cs="Times New Roman" w:eastAsiaTheme="minorEastAsia"/>
          <w:b w:val="0"/>
          <w:bCs w:val="0"/>
          <w:color w:val="auto"/>
          <w:sz w:val="24"/>
          <w:szCs w:val="24"/>
          <w:lang w:val="en-US" w:eastAsia="zh-CN"/>
        </w:rPr>
        <w:t>砂砾</w:t>
      </w:r>
      <w:r>
        <w:rPr>
          <w:rFonts w:hint="default" w:ascii="Times New Roman" w:hAnsi="Times New Roman" w:cs="Times New Roman" w:eastAsiaTheme="minorEastAsia"/>
          <w:b w:val="0"/>
          <w:bCs w:val="0"/>
          <w:color w:val="auto"/>
          <w:sz w:val="24"/>
          <w:szCs w:val="24"/>
          <w:lang w:val="en-US" w:eastAsia="zh-CN"/>
        </w:rPr>
        <w:t>；3）</w:t>
      </w:r>
      <w:r>
        <w:rPr>
          <w:rFonts w:hint="eastAsia" w:cs="Times New Roman" w:eastAsiaTheme="minorEastAsia"/>
          <w:b w:val="0"/>
          <w:bCs w:val="0"/>
          <w:color w:val="auto"/>
          <w:sz w:val="24"/>
          <w:szCs w:val="24"/>
          <w:lang w:val="en-US" w:eastAsia="zh-CN"/>
        </w:rPr>
        <w:t>泥饼</w:t>
      </w:r>
      <w:r>
        <w:rPr>
          <w:rFonts w:hint="default" w:ascii="Times New Roman" w:hAnsi="Times New Roman" w:cs="Times New Roman" w:eastAsiaTheme="minorEastAsia"/>
          <w:b w:val="0"/>
          <w:bCs w:val="0"/>
          <w:color w:val="auto"/>
          <w:sz w:val="24"/>
          <w:szCs w:val="24"/>
          <w:lang w:val="en-US" w:eastAsia="zh-CN"/>
        </w:rPr>
        <w:t>；4）</w:t>
      </w:r>
      <w:r>
        <w:rPr>
          <w:rFonts w:hint="eastAsia" w:cs="Times New Roman" w:eastAsiaTheme="minorEastAsia"/>
          <w:b w:val="0"/>
          <w:bCs w:val="0"/>
          <w:color w:val="auto"/>
          <w:sz w:val="24"/>
          <w:szCs w:val="24"/>
          <w:lang w:val="en-US" w:eastAsia="zh-CN"/>
        </w:rPr>
        <w:t>废气填料；5）废液、废样品</w:t>
      </w:r>
      <w:r>
        <w:rPr>
          <w:rFonts w:hint="default" w:ascii="Times New Roman" w:hAnsi="Times New Roman" w:cs="Times New Roman" w:eastAsiaTheme="minorEastAsia"/>
          <w:b w:val="0"/>
          <w:bCs w:val="0"/>
          <w:color w:val="auto"/>
          <w:sz w:val="24"/>
          <w:szCs w:val="24"/>
          <w:lang w:val="en-US" w:eastAsia="zh-CN"/>
        </w:rPr>
        <w:t>。</w:t>
      </w:r>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rPr>
          <w:rFonts w:hint="eastAsia" w:ascii="Times New Roman" w:hAnsi="Times New Roman" w:cs="Times New Roman" w:eastAsiaTheme="minorEastAsia"/>
          <w:b w:val="0"/>
          <w:bCs w:val="0"/>
          <w:color w:val="auto"/>
          <w:sz w:val="24"/>
          <w:szCs w:val="24"/>
          <w:lang w:val="en-US" w:eastAsia="zh-CN"/>
        </w:rPr>
      </w:pPr>
      <w:r>
        <w:rPr>
          <w:rFonts w:hint="default" w:ascii="Times New Roman" w:hAnsi="Times New Roman" w:cs="Times New Roman" w:eastAsiaTheme="minorEastAsia"/>
          <w:b w:val="0"/>
          <w:bCs w:val="0"/>
          <w:color w:val="auto"/>
          <w:sz w:val="24"/>
          <w:szCs w:val="24"/>
          <w:lang w:val="en-US" w:eastAsia="zh-CN"/>
        </w:rPr>
        <w:t>①格栅渣：污水厂栅渣、沉砂池砂砾均属于一般固废。经收集、简单脱水处理后，暂存于厂内的固废暂存区，定期由园区市政环卫部门收集清运至当地政府指定处理场所进行妥善处理，例如圾填埋场等</w:t>
      </w:r>
      <w:r>
        <w:rPr>
          <w:rFonts w:hint="eastAsia" w:ascii="Times New Roman" w:hAnsi="Times New Roman" w:cs="Times New Roman" w:eastAsiaTheme="minorEastAsia"/>
          <w:b w:val="0"/>
          <w:bCs w:val="0"/>
          <w:color w:val="auto"/>
          <w:sz w:val="24"/>
          <w:szCs w:val="24"/>
          <w:lang w:val="en-US" w:eastAsia="zh-CN"/>
        </w:rPr>
        <w:t>。</w:t>
      </w:r>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rPr>
          <w:rFonts w:hint="default" w:ascii="Times New Roman" w:hAnsi="Times New Roman" w:cs="Times New Roman" w:eastAsiaTheme="minorEastAsia"/>
          <w:b w:val="0"/>
          <w:bCs w:val="0"/>
          <w:color w:val="auto"/>
          <w:sz w:val="24"/>
          <w:szCs w:val="24"/>
          <w:lang w:val="en-US" w:eastAsia="zh-CN"/>
        </w:rPr>
      </w:pPr>
      <w:r>
        <w:rPr>
          <w:rFonts w:hint="default" w:ascii="Times New Roman" w:hAnsi="Times New Roman" w:cs="Times New Roman" w:eastAsiaTheme="minorEastAsia"/>
          <w:b w:val="0"/>
          <w:bCs w:val="0"/>
          <w:color w:val="auto"/>
          <w:sz w:val="24"/>
          <w:szCs w:val="24"/>
          <w:lang w:val="en-US" w:eastAsia="zh-CN"/>
        </w:rPr>
        <w:t>②</w:t>
      </w:r>
      <w:r>
        <w:rPr>
          <w:rFonts w:hint="eastAsia" w:cs="Times New Roman" w:eastAsiaTheme="minorEastAsia"/>
          <w:b w:val="0"/>
          <w:bCs w:val="0"/>
          <w:color w:val="auto"/>
          <w:sz w:val="24"/>
          <w:szCs w:val="24"/>
          <w:lang w:val="en-US" w:eastAsia="zh-CN"/>
        </w:rPr>
        <w:t>泥饼、污泥：生化池目前产生污泥量少，</w:t>
      </w:r>
      <w:r>
        <w:rPr>
          <w:rFonts w:hint="eastAsia" w:ascii="Times New Roman" w:hAnsi="Times New Roman" w:cs="Times New Roman" w:eastAsiaTheme="minorEastAsia"/>
          <w:b w:val="0"/>
          <w:bCs w:val="0"/>
          <w:color w:val="auto"/>
          <w:sz w:val="24"/>
          <w:szCs w:val="24"/>
          <w:lang w:val="en-US" w:eastAsia="zh-CN"/>
        </w:rPr>
        <w:t>由板框压滤机压滤后送污泥房晾干，暂存于污泥间，若鉴定为危废，则按危废管理要求将该批次污泥交由具有相应危废处理资质单位进行处置；若不属于危险固废，则交由第三方有资质单位进行综合利用，例如作建材、堆肥等原料，从而实现废物无害化、资源化、减量化。同时，建议对厂区污泥加强环境管理，定期及时清运，妥善处置。</w:t>
      </w:r>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rPr>
          <w:rFonts w:hint="default" w:ascii="Times New Roman" w:hAnsi="Times New Roman" w:cs="Times New Roman" w:eastAsiaTheme="minorEastAsia"/>
          <w:b w:val="0"/>
          <w:bCs w:val="0"/>
          <w:color w:val="auto"/>
          <w:sz w:val="24"/>
          <w:szCs w:val="24"/>
          <w:lang w:val="en-US" w:eastAsia="zh-CN"/>
        </w:rPr>
      </w:pPr>
      <w:r>
        <w:rPr>
          <w:rFonts w:hint="default" w:ascii="Times New Roman" w:hAnsi="Times New Roman" w:cs="Times New Roman" w:eastAsiaTheme="minorEastAsia"/>
          <w:b w:val="0"/>
          <w:bCs w:val="0"/>
          <w:color w:val="auto"/>
          <w:sz w:val="24"/>
          <w:szCs w:val="24"/>
          <w:lang w:val="en-US" w:eastAsia="zh-CN"/>
        </w:rPr>
        <w:t>③栅渣：项目污水处理厂格栅拦截的栅渣量，格栅拦截的栅渣脱水后送当地生活垃圾填埋场填埋。</w:t>
      </w:r>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rPr>
          <w:rFonts w:hint="default" w:ascii="Times New Roman" w:hAnsi="Times New Roman" w:cs="Times New Roman" w:eastAsiaTheme="minorEastAsia"/>
          <w:b w:val="0"/>
          <w:bCs w:val="0"/>
          <w:color w:val="auto"/>
          <w:sz w:val="24"/>
          <w:szCs w:val="24"/>
          <w:lang w:val="en-US" w:eastAsia="zh-CN"/>
        </w:rPr>
      </w:pPr>
      <w:r>
        <w:rPr>
          <w:rFonts w:hint="eastAsia" w:ascii="宋体" w:hAnsi="宋体" w:eastAsia="宋体" w:cs="宋体"/>
          <w:b w:val="0"/>
          <w:bCs w:val="0"/>
          <w:color w:val="auto"/>
          <w:sz w:val="24"/>
          <w:szCs w:val="24"/>
          <w:lang w:val="en-US" w:eastAsia="zh-CN"/>
        </w:rPr>
        <w:t>④</w:t>
      </w:r>
      <w:r>
        <w:rPr>
          <w:rFonts w:hint="default" w:ascii="Times New Roman" w:hAnsi="Times New Roman" w:cs="Times New Roman" w:eastAsiaTheme="minorEastAsia"/>
          <w:b w:val="0"/>
          <w:bCs w:val="0"/>
          <w:color w:val="auto"/>
          <w:sz w:val="24"/>
          <w:szCs w:val="24"/>
          <w:lang w:val="en-US" w:eastAsia="zh-CN"/>
        </w:rPr>
        <w:t>工作人员生活垃圾：项目污水处理厂劳动定员1</w:t>
      </w:r>
      <w:r>
        <w:rPr>
          <w:rFonts w:hint="eastAsia" w:cs="Times New Roman" w:eastAsiaTheme="minorEastAsia"/>
          <w:b w:val="0"/>
          <w:bCs w:val="0"/>
          <w:color w:val="auto"/>
          <w:sz w:val="24"/>
          <w:szCs w:val="24"/>
          <w:lang w:val="en-US" w:eastAsia="zh-CN"/>
        </w:rPr>
        <w:t>6</w:t>
      </w:r>
      <w:r>
        <w:rPr>
          <w:rFonts w:hint="default" w:ascii="Times New Roman" w:hAnsi="Times New Roman" w:cs="Times New Roman" w:eastAsiaTheme="minorEastAsia"/>
          <w:b w:val="0"/>
          <w:bCs w:val="0"/>
          <w:color w:val="auto"/>
          <w:sz w:val="24"/>
          <w:szCs w:val="24"/>
          <w:lang w:val="en-US" w:eastAsia="zh-CN"/>
        </w:rPr>
        <w:t>人，产生生活垃圾定期由当地环卫部门统一收集</w:t>
      </w:r>
      <w:r>
        <w:rPr>
          <w:rFonts w:hint="eastAsia" w:cs="Times New Roman" w:eastAsiaTheme="minorEastAsia"/>
          <w:b w:val="0"/>
          <w:bCs w:val="0"/>
          <w:color w:val="auto"/>
          <w:sz w:val="24"/>
          <w:szCs w:val="24"/>
          <w:lang w:val="en-US" w:eastAsia="zh-CN"/>
        </w:rPr>
        <w:t>送生活垃圾填埋场处置</w:t>
      </w:r>
      <w:r>
        <w:rPr>
          <w:rFonts w:hint="default" w:ascii="Times New Roman" w:hAnsi="Times New Roman" w:cs="Times New Roman" w:eastAsiaTheme="minorEastAsia"/>
          <w:b w:val="0"/>
          <w:bCs w:val="0"/>
          <w:color w:val="auto"/>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0" w:leftChars="0" w:right="0" w:rightChars="0" w:firstLine="422" w:firstLineChars="200"/>
        <w:jc w:val="center"/>
        <w:textAlignment w:val="auto"/>
        <w:outlineLvl w:val="9"/>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表</w:t>
      </w:r>
      <w:r>
        <w:rPr>
          <w:rFonts w:hint="default" w:ascii="Times New Roman" w:hAnsi="Times New Roman" w:eastAsia="宋体" w:cs="Times New Roman"/>
          <w:b/>
          <w:bCs/>
          <w:color w:val="auto"/>
          <w:sz w:val="21"/>
          <w:szCs w:val="21"/>
          <w:lang w:val="en-US" w:eastAsia="zh-CN"/>
        </w:rPr>
        <w:t>4</w:t>
      </w:r>
      <w:r>
        <w:rPr>
          <w:rFonts w:hint="default" w:ascii="Times New Roman" w:hAnsi="Times New Roman" w:eastAsia="宋体" w:cs="Times New Roman"/>
          <w:b/>
          <w:bCs/>
          <w:color w:val="auto"/>
          <w:sz w:val="21"/>
          <w:szCs w:val="21"/>
        </w:rPr>
        <w:t>-</w:t>
      </w:r>
      <w:r>
        <w:rPr>
          <w:rFonts w:hint="eastAsia" w:cs="Times New Roman"/>
          <w:b/>
          <w:bCs/>
          <w:color w:val="auto"/>
          <w:sz w:val="21"/>
          <w:szCs w:val="21"/>
          <w:lang w:val="en-US" w:eastAsia="zh-CN"/>
        </w:rPr>
        <w:t>3</w:t>
      </w:r>
      <w:r>
        <w:rPr>
          <w:rFonts w:hint="default" w:ascii="Times New Roman" w:hAnsi="Times New Roman" w:eastAsia="宋体" w:cs="Times New Roman"/>
          <w:b/>
          <w:bCs/>
          <w:color w:val="auto"/>
          <w:sz w:val="21"/>
          <w:szCs w:val="21"/>
        </w:rPr>
        <w:t xml:space="preserve"> </w:t>
      </w:r>
      <w:r>
        <w:rPr>
          <w:rFonts w:hint="default" w:ascii="Times New Roman" w:hAnsi="Times New Roman" w:eastAsia="宋体" w:cs="Times New Roman"/>
          <w:b/>
          <w:bCs/>
          <w:color w:val="auto"/>
          <w:sz w:val="21"/>
          <w:szCs w:val="21"/>
          <w:lang w:val="en-US" w:eastAsia="zh-CN"/>
        </w:rPr>
        <w:t>项目固体废弃物产生及处置措施 单位：t/a</w:t>
      </w:r>
    </w:p>
    <w:tbl>
      <w:tblPr>
        <w:tblStyle w:val="18"/>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9"/>
        <w:gridCol w:w="1379"/>
        <w:gridCol w:w="1386"/>
        <w:gridCol w:w="1064"/>
        <w:gridCol w:w="1304"/>
        <w:gridCol w:w="270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398"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b/>
                <w:sz w:val="21"/>
                <w:szCs w:val="21"/>
              </w:rPr>
            </w:pPr>
            <w:r>
              <w:rPr>
                <w:rFonts w:hint="default" w:ascii="Times New Roman" w:hAnsi="Times New Roman" w:cs="Times New Roman" w:eastAsiaTheme="minorEastAsia"/>
                <w:b/>
                <w:sz w:val="21"/>
                <w:szCs w:val="21"/>
              </w:rPr>
              <w:t>序号</w:t>
            </w:r>
          </w:p>
        </w:tc>
        <w:tc>
          <w:tcPr>
            <w:tcW w:w="809"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b/>
                <w:sz w:val="21"/>
                <w:szCs w:val="21"/>
                <w:lang w:eastAsia="zh-CN"/>
              </w:rPr>
            </w:pPr>
            <w:r>
              <w:rPr>
                <w:rFonts w:hint="default" w:ascii="Times New Roman" w:hAnsi="Times New Roman" w:cs="Times New Roman" w:eastAsiaTheme="minorEastAsia"/>
                <w:b/>
                <w:sz w:val="21"/>
                <w:szCs w:val="21"/>
                <w:lang w:eastAsia="zh-CN"/>
              </w:rPr>
              <w:t>排放源</w:t>
            </w:r>
          </w:p>
        </w:tc>
        <w:tc>
          <w:tcPr>
            <w:tcW w:w="813"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b/>
                <w:sz w:val="21"/>
                <w:szCs w:val="21"/>
                <w:lang w:eastAsia="zh-CN"/>
              </w:rPr>
            </w:pPr>
            <w:r>
              <w:rPr>
                <w:rFonts w:hint="default" w:ascii="Times New Roman" w:hAnsi="Times New Roman" w:cs="Times New Roman" w:eastAsiaTheme="minorEastAsia"/>
                <w:b/>
                <w:sz w:val="21"/>
                <w:szCs w:val="21"/>
                <w:lang w:eastAsia="zh-CN"/>
              </w:rPr>
              <w:t>类别</w:t>
            </w:r>
          </w:p>
        </w:tc>
        <w:tc>
          <w:tcPr>
            <w:tcW w:w="624"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b/>
                <w:sz w:val="21"/>
                <w:szCs w:val="21"/>
                <w:lang w:eastAsia="zh-CN"/>
              </w:rPr>
            </w:pPr>
            <w:r>
              <w:rPr>
                <w:rFonts w:hint="default" w:ascii="Times New Roman" w:hAnsi="Times New Roman" w:cs="Times New Roman" w:eastAsiaTheme="minorEastAsia"/>
                <w:b/>
                <w:sz w:val="21"/>
                <w:szCs w:val="21"/>
                <w:lang w:eastAsia="zh-CN"/>
              </w:rPr>
              <w:t>产生量</w:t>
            </w:r>
          </w:p>
        </w:tc>
        <w:tc>
          <w:tcPr>
            <w:tcW w:w="765"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b/>
                <w:sz w:val="21"/>
                <w:szCs w:val="21"/>
                <w:lang w:eastAsia="zh-CN"/>
              </w:rPr>
            </w:pPr>
            <w:r>
              <w:rPr>
                <w:rFonts w:hint="default" w:ascii="Times New Roman" w:hAnsi="Times New Roman" w:cs="Times New Roman" w:eastAsiaTheme="minorEastAsia"/>
                <w:b/>
                <w:sz w:val="21"/>
                <w:szCs w:val="21"/>
                <w:lang w:eastAsia="zh-CN"/>
              </w:rPr>
              <w:t>处置措施</w:t>
            </w:r>
          </w:p>
        </w:tc>
        <w:tc>
          <w:tcPr>
            <w:tcW w:w="1588"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b/>
                <w:sz w:val="21"/>
                <w:szCs w:val="21"/>
                <w:lang w:eastAsia="zh-CN"/>
              </w:rPr>
            </w:pPr>
            <w:r>
              <w:rPr>
                <w:rFonts w:hint="default" w:ascii="Times New Roman" w:hAnsi="Times New Roman" w:cs="Times New Roman" w:eastAsiaTheme="minorEastAsia"/>
                <w:b/>
                <w:sz w:val="21"/>
                <w:szCs w:val="21"/>
                <w:lang w:eastAsia="zh-CN"/>
              </w:rPr>
              <w:t>最终去向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398"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1</w:t>
            </w:r>
          </w:p>
        </w:tc>
        <w:tc>
          <w:tcPr>
            <w:tcW w:w="809"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粗细格栅</w:t>
            </w:r>
          </w:p>
        </w:tc>
        <w:tc>
          <w:tcPr>
            <w:tcW w:w="813"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栅渣</w:t>
            </w:r>
          </w:p>
        </w:tc>
        <w:tc>
          <w:tcPr>
            <w:tcW w:w="624"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rPr>
              <w:t>73</w:t>
            </w:r>
          </w:p>
        </w:tc>
        <w:tc>
          <w:tcPr>
            <w:tcW w:w="765"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压榨打包</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场内暂存</w:t>
            </w:r>
          </w:p>
        </w:tc>
        <w:tc>
          <w:tcPr>
            <w:tcW w:w="1588" w:type="pct"/>
            <w:vMerge w:val="restar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送政府指定处理场所，例如垃圾填埋场或其他第三方专业机构，妥善处置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398"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2</w:t>
            </w:r>
          </w:p>
        </w:tc>
        <w:tc>
          <w:tcPr>
            <w:tcW w:w="809"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沉砂池</w:t>
            </w:r>
          </w:p>
        </w:tc>
        <w:tc>
          <w:tcPr>
            <w:tcW w:w="813"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砂砾</w:t>
            </w:r>
          </w:p>
        </w:tc>
        <w:tc>
          <w:tcPr>
            <w:tcW w:w="624"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36.5</w:t>
            </w:r>
          </w:p>
        </w:tc>
        <w:tc>
          <w:tcPr>
            <w:tcW w:w="765"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rPr>
            </w:pPr>
          </w:p>
        </w:tc>
        <w:tc>
          <w:tcPr>
            <w:tcW w:w="1588" w:type="pct"/>
            <w:vMerge w:val="continue"/>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eastAsiaTheme="minorEastAsia"/>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398"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3</w:t>
            </w:r>
          </w:p>
        </w:tc>
        <w:tc>
          <w:tcPr>
            <w:tcW w:w="809"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生化污泥</w:t>
            </w:r>
          </w:p>
        </w:tc>
        <w:tc>
          <w:tcPr>
            <w:tcW w:w="813"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lang w:eastAsia="zh-CN"/>
              </w:rPr>
            </w:pPr>
            <w:r>
              <w:rPr>
                <w:rFonts w:hint="default" w:ascii="Times New Roman" w:hAnsi="Times New Roman" w:cs="Times New Roman" w:eastAsiaTheme="minorEastAsia"/>
                <w:sz w:val="21"/>
                <w:szCs w:val="21"/>
                <w:lang w:eastAsia="zh-CN"/>
              </w:rPr>
              <w:t>污泥</w:t>
            </w:r>
          </w:p>
        </w:tc>
        <w:tc>
          <w:tcPr>
            <w:tcW w:w="624"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1095</w:t>
            </w:r>
          </w:p>
        </w:tc>
        <w:tc>
          <w:tcPr>
            <w:tcW w:w="765"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脱水，含</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税率 60%</w:t>
            </w:r>
          </w:p>
        </w:tc>
        <w:tc>
          <w:tcPr>
            <w:tcW w:w="1588"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根据鉴定结果，确定最终处置方式、去向。</w:t>
            </w:r>
          </w:p>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若属危废→危废处置单位；若不属危废→</w:t>
            </w:r>
          </w:p>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第三方具有相应资质专业机构处置。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398"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4</w:t>
            </w:r>
          </w:p>
        </w:tc>
        <w:tc>
          <w:tcPr>
            <w:tcW w:w="809"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办公生活区</w:t>
            </w:r>
          </w:p>
        </w:tc>
        <w:tc>
          <w:tcPr>
            <w:tcW w:w="813"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生活垃圾</w:t>
            </w:r>
          </w:p>
        </w:tc>
        <w:tc>
          <w:tcPr>
            <w:tcW w:w="624"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 xml:space="preserve">2.92 </w:t>
            </w:r>
          </w:p>
        </w:tc>
        <w:tc>
          <w:tcPr>
            <w:tcW w:w="765"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暂存</w:t>
            </w:r>
          </w:p>
        </w:tc>
        <w:tc>
          <w:tcPr>
            <w:tcW w:w="1588"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市政环卫部门定期清运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398"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5</w:t>
            </w:r>
          </w:p>
        </w:tc>
        <w:tc>
          <w:tcPr>
            <w:tcW w:w="809"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设备检修、</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维护</w:t>
            </w:r>
          </w:p>
        </w:tc>
        <w:tc>
          <w:tcPr>
            <w:tcW w:w="81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sz w:val="21"/>
                <w:szCs w:val="21"/>
              </w:rPr>
              <w:t>废油</w:t>
            </w:r>
            <w:r>
              <w:rPr>
                <w:rFonts w:hint="default" w:ascii="Times New Roman" w:hAnsi="Times New Roman" w:cs="Times New Roman" w:eastAsiaTheme="minorEastAsia"/>
                <w:sz w:val="21"/>
                <w:szCs w:val="21"/>
                <w:lang w:eastAsia="zh-CN"/>
              </w:rPr>
              <w:t>、危废</w:t>
            </w:r>
          </w:p>
        </w:tc>
        <w:tc>
          <w:tcPr>
            <w:tcW w:w="624"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 w:val="21"/>
                <w:szCs w:val="21"/>
              </w:rPr>
              <w:t>0.05</w:t>
            </w:r>
          </w:p>
        </w:tc>
        <w:tc>
          <w:tcPr>
            <w:tcW w:w="76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sz w:val="21"/>
                <w:szCs w:val="21"/>
              </w:rPr>
              <w:t>暂存</w:t>
            </w:r>
          </w:p>
        </w:tc>
        <w:tc>
          <w:tcPr>
            <w:tcW w:w="1588"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eastAsiaTheme="minorEastAsia"/>
                <w:sz w:val="21"/>
                <w:szCs w:val="21"/>
              </w:rPr>
              <w:t>交由有危废资质单位处置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398"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6</w:t>
            </w:r>
          </w:p>
        </w:tc>
        <w:tc>
          <w:tcPr>
            <w:tcW w:w="809"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生物除臭</w:t>
            </w:r>
          </w:p>
        </w:tc>
        <w:tc>
          <w:tcPr>
            <w:tcW w:w="813"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废弃填料</w:t>
            </w:r>
          </w:p>
        </w:tc>
        <w:tc>
          <w:tcPr>
            <w:tcW w:w="624"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1.0</w:t>
            </w:r>
          </w:p>
        </w:tc>
        <w:tc>
          <w:tcPr>
            <w:tcW w:w="765"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暂存</w:t>
            </w:r>
          </w:p>
        </w:tc>
        <w:tc>
          <w:tcPr>
            <w:tcW w:w="1588"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由厂家回收</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398"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lang w:val="en-US" w:eastAsia="zh-CN"/>
              </w:rPr>
            </w:pPr>
            <w:r>
              <w:rPr>
                <w:rFonts w:hint="default" w:ascii="Times New Roman" w:hAnsi="Times New Roman" w:cs="Times New Roman" w:eastAsiaTheme="minorEastAsia"/>
                <w:sz w:val="21"/>
                <w:szCs w:val="21"/>
                <w:lang w:val="en-US" w:eastAsia="zh-CN"/>
              </w:rPr>
              <w:t>7</w:t>
            </w:r>
          </w:p>
        </w:tc>
        <w:tc>
          <w:tcPr>
            <w:tcW w:w="809"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加药车间</w:t>
            </w:r>
          </w:p>
        </w:tc>
        <w:tc>
          <w:tcPr>
            <w:tcW w:w="813"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废包装材料</w:t>
            </w:r>
          </w:p>
        </w:tc>
        <w:tc>
          <w:tcPr>
            <w:tcW w:w="624"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0.2</w:t>
            </w:r>
          </w:p>
        </w:tc>
        <w:tc>
          <w:tcPr>
            <w:tcW w:w="765"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暂存</w:t>
            </w:r>
          </w:p>
        </w:tc>
        <w:tc>
          <w:tcPr>
            <w:tcW w:w="1588"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外售综合利用</w:t>
            </w:r>
          </w:p>
        </w:tc>
      </w:tr>
    </w:tbl>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right="0" w:rightChars="0"/>
        <w:textAlignment w:val="auto"/>
        <w:rPr>
          <w:rFonts w:hint="eastAsia" w:cs="Times New Roman" w:eastAsiaTheme="minorEastAsia"/>
          <w:b/>
          <w:bCs/>
          <w:color w:val="C00000"/>
          <w:sz w:val="24"/>
          <w:szCs w:val="24"/>
          <w:lang w:val="en-US" w:eastAsia="zh-CN"/>
        </w:rPr>
      </w:pPr>
    </w:p>
    <w:tbl>
      <w:tblPr>
        <w:tblStyle w:val="19"/>
        <w:tblW w:w="0" w:type="auto"/>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4356"/>
        <w:gridCol w:w="4166"/>
      </w:tblGrid>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c>
          <w:tcPr>
            <w:tcW w:w="4261" w:type="dxa"/>
            <w:tcBorders>
              <w:tl2br w:val="nil"/>
              <w:tr2bl w:val="nil"/>
            </w:tcBorders>
            <w:noWrap w:val="0"/>
            <w:vAlign w:val="top"/>
          </w:tcPr>
          <w:p>
            <w:pPr>
              <w:jc w:val="center"/>
              <w:rPr>
                <w:rFonts w:hint="eastAsia"/>
                <w:vertAlign w:val="baseline"/>
                <w:lang w:val="en-US" w:eastAsia="zh-CN"/>
              </w:rPr>
            </w:pPr>
            <w:r>
              <w:rPr>
                <w:rFonts w:hint="eastAsia"/>
                <w:vertAlign w:val="baseline"/>
                <w:lang w:val="en-US" w:eastAsia="zh-CN"/>
              </w:rPr>
              <w:drawing>
                <wp:inline distT="0" distB="0" distL="114300" distR="114300">
                  <wp:extent cx="2626995" cy="2388870"/>
                  <wp:effectExtent l="0" t="0" r="1905" b="11430"/>
                  <wp:docPr id="12" name="图片 12" descr="危废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危废间2"/>
                          <pic:cNvPicPr>
                            <a:picLocks noChangeAspect="1"/>
                          </pic:cNvPicPr>
                        </pic:nvPicPr>
                        <pic:blipFill>
                          <a:blip r:embed="rId39"/>
                          <a:stretch>
                            <a:fillRect/>
                          </a:stretch>
                        </pic:blipFill>
                        <pic:spPr>
                          <a:xfrm>
                            <a:off x="0" y="0"/>
                            <a:ext cx="2626995" cy="2388870"/>
                          </a:xfrm>
                          <a:prstGeom prst="rect">
                            <a:avLst/>
                          </a:prstGeom>
                        </pic:spPr>
                      </pic:pic>
                    </a:graphicData>
                  </a:graphic>
                </wp:inline>
              </w:drawing>
            </w:r>
          </w:p>
        </w:tc>
        <w:tc>
          <w:tcPr>
            <w:tcW w:w="4261" w:type="dxa"/>
            <w:tcBorders>
              <w:tl2br w:val="nil"/>
              <w:tr2bl w:val="nil"/>
            </w:tcBorders>
            <w:noWrap w:val="0"/>
            <w:vAlign w:val="top"/>
          </w:tcPr>
          <w:p>
            <w:pPr>
              <w:rPr>
                <w:rFonts w:hint="eastAsia"/>
                <w:vertAlign w:val="baseline"/>
                <w:lang w:val="en-US" w:eastAsia="zh-CN"/>
              </w:rPr>
            </w:pPr>
            <w:r>
              <w:rPr>
                <w:rFonts w:hint="eastAsia"/>
                <w:vertAlign w:val="baseline"/>
                <w:lang w:val="en-US" w:eastAsia="zh-CN"/>
              </w:rPr>
              <w:drawing>
                <wp:inline distT="0" distB="0" distL="114300" distR="114300">
                  <wp:extent cx="2383155" cy="2434590"/>
                  <wp:effectExtent l="0" t="0" r="17145" b="3810"/>
                  <wp:docPr id="13" name="图片 13" descr="危废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危废间"/>
                          <pic:cNvPicPr>
                            <a:picLocks noChangeAspect="1"/>
                          </pic:cNvPicPr>
                        </pic:nvPicPr>
                        <pic:blipFill>
                          <a:blip r:embed="rId40"/>
                          <a:stretch>
                            <a:fillRect/>
                          </a:stretch>
                        </pic:blipFill>
                        <pic:spPr>
                          <a:xfrm>
                            <a:off x="0" y="0"/>
                            <a:ext cx="2383155" cy="2434590"/>
                          </a:xfrm>
                          <a:prstGeom prst="rect">
                            <a:avLst/>
                          </a:prstGeom>
                        </pic:spPr>
                      </pic:pic>
                    </a:graphicData>
                  </a:graphic>
                </wp:inline>
              </w:drawing>
            </w:r>
          </w:p>
        </w:tc>
      </w:tr>
      <w:tr>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c>
          <w:tcPr>
            <w:tcW w:w="4261" w:type="dxa"/>
            <w:tcBorders>
              <w:tl2br w:val="nil"/>
              <w:tr2bl w:val="nil"/>
            </w:tcBorders>
            <w:noWrap w:val="0"/>
            <w:vAlign w:val="top"/>
          </w:tcPr>
          <w:p>
            <w:pPr>
              <w:jc w:val="center"/>
              <w:rPr>
                <w:rFonts w:hint="default"/>
                <w:vertAlign w:val="baseline"/>
                <w:lang w:val="en-US" w:eastAsia="zh-CN"/>
              </w:rPr>
            </w:pPr>
            <w:r>
              <w:rPr>
                <w:rFonts w:hint="eastAsia"/>
                <w:vertAlign w:val="baseline"/>
                <w:lang w:val="en-US" w:eastAsia="zh-CN"/>
              </w:rPr>
              <w:t>标识上墙</w:t>
            </w:r>
          </w:p>
        </w:tc>
        <w:tc>
          <w:tcPr>
            <w:tcW w:w="4261" w:type="dxa"/>
            <w:tcBorders>
              <w:tl2br w:val="nil"/>
              <w:tr2bl w:val="nil"/>
            </w:tcBorders>
            <w:noWrap w:val="0"/>
            <w:vAlign w:val="top"/>
          </w:tcPr>
          <w:p>
            <w:pPr>
              <w:jc w:val="center"/>
              <w:rPr>
                <w:rFonts w:hint="default"/>
                <w:vertAlign w:val="baseline"/>
                <w:lang w:val="en-US" w:eastAsia="zh-CN"/>
              </w:rPr>
            </w:pPr>
            <w:r>
              <w:rPr>
                <w:rFonts w:hint="eastAsia"/>
                <w:vertAlign w:val="baseline"/>
                <w:lang w:val="en-US" w:eastAsia="zh-CN"/>
              </w:rPr>
              <w:t>危废间</w:t>
            </w:r>
          </w:p>
        </w:tc>
      </w:tr>
    </w:tbl>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right="0" w:rightChars="0"/>
        <w:textAlignment w:val="auto"/>
        <w:rPr>
          <w:rFonts w:hint="eastAsia" w:cs="Times New Roman" w:eastAsiaTheme="minorEastAsia"/>
          <w:b/>
          <w:bCs/>
          <w:color w:val="C00000"/>
          <w:sz w:val="24"/>
          <w:szCs w:val="24"/>
          <w:lang w:val="en-US" w:eastAsia="zh-CN"/>
        </w:rPr>
      </w:pPr>
    </w:p>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bookmarkStart w:id="116" w:name="_Toc28509"/>
      <w:r>
        <w:rPr>
          <w:rFonts w:hint="default" w:ascii="Times New Roman" w:hAnsi="Times New Roman" w:cs="Times New Roman"/>
          <w:lang w:val="en-US" w:eastAsia="zh-CN"/>
        </w:rPr>
        <w:t>4.5其他环境保护设施</w:t>
      </w:r>
      <w:bookmarkEnd w:id="116"/>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2" w:firstLineChars="200"/>
        <w:textAlignment w:val="auto"/>
        <w:outlineLvl w:val="1"/>
        <w:rPr>
          <w:rFonts w:hint="default" w:ascii="Times New Roman" w:hAnsi="Times New Roman" w:cs="Times New Roman" w:eastAsiaTheme="minorEastAsia"/>
          <w:b/>
          <w:bCs/>
          <w:sz w:val="24"/>
          <w:szCs w:val="24"/>
          <w:lang w:val="en-US" w:eastAsia="zh-CN"/>
        </w:rPr>
      </w:pPr>
      <w:bookmarkStart w:id="117" w:name="_Toc246"/>
      <w:r>
        <w:rPr>
          <w:rFonts w:hint="default" w:ascii="Times New Roman" w:hAnsi="Times New Roman" w:cs="Times New Roman" w:eastAsiaTheme="minorEastAsia"/>
          <w:b/>
          <w:bCs/>
          <w:sz w:val="24"/>
          <w:szCs w:val="24"/>
          <w:lang w:val="en-US" w:eastAsia="zh-CN"/>
        </w:rPr>
        <w:t>4.5.1环境风险防范设施</w:t>
      </w:r>
      <w:bookmarkEnd w:id="117"/>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rPr>
          <w:rFonts w:hint="default" w:ascii="Times New Roman" w:hAnsi="Times New Roman" w:cs="Times New Roman" w:eastAsiaTheme="minorEastAsia"/>
          <w:b w:val="0"/>
          <w:bCs w:val="0"/>
          <w:color w:val="auto"/>
          <w:sz w:val="24"/>
          <w:szCs w:val="24"/>
          <w:lang w:val="en-US" w:eastAsia="zh-CN"/>
        </w:rPr>
      </w:pPr>
      <w:r>
        <w:rPr>
          <w:rFonts w:hint="default" w:ascii="Times New Roman" w:hAnsi="Times New Roman" w:cs="Times New Roman" w:eastAsiaTheme="minorEastAsia"/>
          <w:b w:val="0"/>
          <w:bCs w:val="0"/>
          <w:color w:val="auto"/>
          <w:sz w:val="24"/>
          <w:szCs w:val="24"/>
          <w:lang w:val="en-US" w:eastAsia="zh-CN"/>
        </w:rPr>
        <w:t>项目实际运营过程中需使用各类化学品，其中部分属于危险化学品，但不存在重大危险源，通过加强管理，采取相应措施进行风险防范。项目对危化品及危废收集贮存及转运、污水排放及管理、相关化学品及发电机储油的运输及储备等均采取相应控制措施，同时，项目设置1座事故池，上墙相应管理制度。</w:t>
      </w:r>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2" w:firstLineChars="200"/>
        <w:textAlignment w:val="auto"/>
        <w:outlineLvl w:val="1"/>
        <w:rPr>
          <w:rFonts w:hint="default" w:ascii="Times New Roman" w:hAnsi="Times New Roman" w:cs="Times New Roman" w:eastAsiaTheme="minorEastAsia"/>
          <w:b/>
          <w:bCs/>
          <w:color w:val="auto"/>
          <w:sz w:val="24"/>
          <w:szCs w:val="24"/>
          <w:lang w:val="en-US" w:eastAsia="zh-CN"/>
        </w:rPr>
      </w:pPr>
      <w:bookmarkStart w:id="118" w:name="_Toc29612"/>
      <w:r>
        <w:rPr>
          <w:rFonts w:hint="default" w:ascii="Times New Roman" w:hAnsi="Times New Roman" w:cs="Times New Roman" w:eastAsiaTheme="minorEastAsia"/>
          <w:b/>
          <w:bCs/>
          <w:color w:val="auto"/>
          <w:sz w:val="24"/>
          <w:szCs w:val="24"/>
          <w:lang w:val="en-US" w:eastAsia="zh-CN"/>
        </w:rPr>
        <w:t>4.5.2在线监测装置</w:t>
      </w:r>
      <w:bookmarkEnd w:id="118"/>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rPr>
          <w:rFonts w:hint="default" w:ascii="Times New Roman" w:hAnsi="Times New Roman" w:cs="Times New Roman" w:eastAsiaTheme="minorEastAsia"/>
          <w:b/>
          <w:bCs/>
          <w:color w:val="auto"/>
          <w:sz w:val="24"/>
          <w:szCs w:val="24"/>
          <w:lang w:val="en-US" w:eastAsia="zh-CN"/>
        </w:rPr>
      </w:pPr>
      <w:r>
        <w:rPr>
          <w:rFonts w:hint="default" w:ascii="Times New Roman" w:hAnsi="Times New Roman" w:cs="Times New Roman" w:eastAsiaTheme="minorEastAsia"/>
          <w:b w:val="0"/>
          <w:bCs w:val="0"/>
          <w:color w:val="auto"/>
          <w:sz w:val="24"/>
          <w:szCs w:val="24"/>
          <w:lang w:val="en-US" w:eastAsia="zh-CN"/>
        </w:rPr>
        <w:t>项目环评要求项目污水处理站进出口安装COD</w:t>
      </w:r>
      <w:r>
        <w:rPr>
          <w:rFonts w:hint="default" w:ascii="Times New Roman" w:hAnsi="Times New Roman" w:cs="Times New Roman" w:eastAsiaTheme="minorEastAsia"/>
          <w:b w:val="0"/>
          <w:bCs w:val="0"/>
          <w:color w:val="auto"/>
          <w:sz w:val="24"/>
          <w:szCs w:val="24"/>
          <w:vertAlign w:val="subscript"/>
          <w:lang w:val="en-US" w:eastAsia="zh-CN"/>
        </w:rPr>
        <w:t>Cr</w:t>
      </w:r>
      <w:r>
        <w:rPr>
          <w:rFonts w:hint="default" w:ascii="Times New Roman" w:hAnsi="Times New Roman" w:cs="Times New Roman" w:eastAsiaTheme="minorEastAsia"/>
          <w:b w:val="0"/>
          <w:bCs w:val="0"/>
          <w:color w:val="auto"/>
          <w:sz w:val="24"/>
          <w:szCs w:val="24"/>
          <w:lang w:val="en-US" w:eastAsia="zh-CN"/>
        </w:rPr>
        <w:t>、NH</w:t>
      </w:r>
      <w:r>
        <w:rPr>
          <w:rFonts w:hint="default" w:ascii="Times New Roman" w:hAnsi="Times New Roman" w:cs="Times New Roman" w:eastAsiaTheme="minorEastAsia"/>
          <w:b w:val="0"/>
          <w:bCs w:val="0"/>
          <w:color w:val="auto"/>
          <w:sz w:val="24"/>
          <w:szCs w:val="24"/>
          <w:vertAlign w:val="subscript"/>
          <w:lang w:val="en-US" w:eastAsia="zh-CN"/>
        </w:rPr>
        <w:t>3</w:t>
      </w:r>
      <w:r>
        <w:rPr>
          <w:rFonts w:hint="default" w:ascii="Times New Roman" w:hAnsi="Times New Roman" w:cs="Times New Roman" w:eastAsiaTheme="minorEastAsia"/>
          <w:b w:val="0"/>
          <w:bCs w:val="0"/>
          <w:color w:val="auto"/>
          <w:sz w:val="24"/>
          <w:szCs w:val="24"/>
          <w:lang w:val="en-US" w:eastAsia="zh-CN"/>
        </w:rPr>
        <w:t>-N、TP在线监测系统各一套。实际建设中，项目已安装在线监测仪器对项目污水处理站排水COD</w:t>
      </w:r>
      <w:r>
        <w:rPr>
          <w:rFonts w:hint="default" w:ascii="Times New Roman" w:hAnsi="Times New Roman" w:cs="Times New Roman" w:eastAsiaTheme="minorEastAsia"/>
          <w:b w:val="0"/>
          <w:bCs w:val="0"/>
          <w:color w:val="auto"/>
          <w:sz w:val="24"/>
          <w:szCs w:val="24"/>
          <w:vertAlign w:val="subscript"/>
          <w:lang w:val="en-US" w:eastAsia="zh-CN"/>
        </w:rPr>
        <w:t>Cr</w:t>
      </w:r>
      <w:r>
        <w:rPr>
          <w:rFonts w:hint="default" w:ascii="Times New Roman" w:hAnsi="Times New Roman" w:cs="Times New Roman" w:eastAsiaTheme="minorEastAsia"/>
          <w:b w:val="0"/>
          <w:bCs w:val="0"/>
          <w:color w:val="auto"/>
          <w:sz w:val="24"/>
          <w:szCs w:val="24"/>
          <w:lang w:val="en-US" w:eastAsia="zh-CN"/>
        </w:rPr>
        <w:t>、NH</w:t>
      </w:r>
      <w:r>
        <w:rPr>
          <w:rFonts w:hint="default" w:ascii="Times New Roman" w:hAnsi="Times New Roman" w:cs="Times New Roman" w:eastAsiaTheme="minorEastAsia"/>
          <w:b w:val="0"/>
          <w:bCs w:val="0"/>
          <w:color w:val="auto"/>
          <w:sz w:val="24"/>
          <w:szCs w:val="24"/>
          <w:vertAlign w:val="subscript"/>
          <w:lang w:val="en-US" w:eastAsia="zh-CN"/>
        </w:rPr>
        <w:t>3</w:t>
      </w:r>
      <w:r>
        <w:rPr>
          <w:rFonts w:hint="default" w:ascii="Times New Roman" w:hAnsi="Times New Roman" w:cs="Times New Roman" w:eastAsiaTheme="minorEastAsia"/>
          <w:b w:val="0"/>
          <w:bCs w:val="0"/>
          <w:color w:val="auto"/>
          <w:sz w:val="24"/>
          <w:szCs w:val="24"/>
          <w:lang w:val="en-US" w:eastAsia="zh-CN"/>
        </w:rPr>
        <w:t>-N、pH、水量进行实时监控，以对项目排水水质进行实时监控。</w:t>
      </w:r>
      <w:r>
        <w:rPr>
          <w:rFonts w:hint="default" w:ascii="Times New Roman" w:hAnsi="Times New Roman" w:eastAsia="宋体" w:cs="Times New Roman"/>
          <w:color w:val="auto"/>
          <w:szCs w:val="28"/>
          <w:lang w:val="en-US" w:eastAsia="zh-CN"/>
        </w:rPr>
        <w:t>项目</w:t>
      </w:r>
      <w:r>
        <w:rPr>
          <w:rFonts w:hint="eastAsia" w:ascii="Times New Roman" w:hAnsi="Times New Roman" w:eastAsia="宋体" w:cs="Times New Roman"/>
          <w:color w:val="auto"/>
          <w:szCs w:val="28"/>
          <w:lang w:val="en-US" w:eastAsia="zh-CN"/>
        </w:rPr>
        <w:t>水质</w:t>
      </w:r>
      <w:r>
        <w:rPr>
          <w:rFonts w:hint="default" w:ascii="Times New Roman" w:hAnsi="Times New Roman" w:eastAsia="宋体" w:cs="Times New Roman"/>
          <w:color w:val="auto"/>
          <w:szCs w:val="28"/>
          <w:lang w:val="en-US" w:eastAsia="zh-CN"/>
        </w:rPr>
        <w:t>进口</w:t>
      </w:r>
      <w:r>
        <w:rPr>
          <w:rFonts w:hint="eastAsia" w:ascii="Times New Roman" w:hAnsi="Times New Roman" w:eastAsia="宋体" w:cs="Times New Roman"/>
          <w:color w:val="auto"/>
          <w:szCs w:val="28"/>
          <w:lang w:val="en-US" w:eastAsia="zh-CN"/>
        </w:rPr>
        <w:t>在线监测</w:t>
      </w:r>
      <w:r>
        <w:rPr>
          <w:rFonts w:hint="default" w:ascii="Times New Roman" w:hAnsi="Times New Roman" w:eastAsia="宋体" w:cs="Times New Roman"/>
          <w:color w:val="auto"/>
          <w:szCs w:val="28"/>
          <w:lang w:val="en-US" w:eastAsia="zh-CN"/>
        </w:rPr>
        <w:t>设备</w:t>
      </w:r>
      <w:r>
        <w:rPr>
          <w:rFonts w:hint="eastAsia" w:eastAsia="宋体" w:cs="Times New Roman"/>
          <w:color w:val="auto"/>
          <w:szCs w:val="28"/>
          <w:lang w:val="en-US" w:eastAsia="zh-CN"/>
        </w:rPr>
        <w:t>在乐攀环保技术</w:t>
      </w:r>
      <w:r>
        <w:rPr>
          <w:rFonts w:hint="eastAsia" w:cs="Times New Roman" w:eastAsiaTheme="minorEastAsia"/>
          <w:b w:val="0"/>
          <w:bCs w:val="0"/>
          <w:color w:val="auto"/>
          <w:sz w:val="24"/>
          <w:szCs w:val="24"/>
          <w:lang w:val="en-US" w:eastAsia="zh-CN"/>
        </w:rPr>
        <w:t>有限公司已采购，目前在调试中</w:t>
      </w:r>
      <w:r>
        <w:rPr>
          <w:rFonts w:hint="eastAsia" w:eastAsia="宋体" w:cs="Times New Roman"/>
          <w:color w:val="auto"/>
          <w:szCs w:val="28"/>
          <w:lang w:val="en-US" w:eastAsia="zh-CN"/>
        </w:rPr>
        <w:t xml:space="preserve"> </w:t>
      </w:r>
      <w:r>
        <w:rPr>
          <w:rFonts w:hint="eastAsia" w:cs="Times New Roman" w:eastAsiaTheme="minorEastAsia"/>
          <w:b w:val="0"/>
          <w:bCs w:val="0"/>
          <w:color w:val="auto"/>
          <w:sz w:val="24"/>
          <w:szCs w:val="24"/>
          <w:lang w:val="en-US" w:eastAsia="zh-CN"/>
        </w:rPr>
        <w:t>。</w:t>
      </w:r>
      <w:r>
        <w:rPr>
          <w:rFonts w:hint="default" w:ascii="Times New Roman" w:hAnsi="Times New Roman" w:cs="Times New Roman" w:eastAsiaTheme="minorEastAsia"/>
          <w:b/>
          <w:bCs/>
          <w:color w:val="auto"/>
          <w:sz w:val="24"/>
          <w:szCs w:val="24"/>
          <w:lang w:val="en-US" w:eastAsia="zh-CN"/>
        </w:rPr>
        <w:t>本文不涉及在线监测设备的验收。</w:t>
      </w:r>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right="0" w:rightChars="0"/>
        <w:textAlignment w:val="auto"/>
        <w:rPr>
          <w:rFonts w:hint="default" w:ascii="Times New Roman" w:hAnsi="Times New Roman" w:cs="Times New Roman" w:eastAsiaTheme="minorEastAsia"/>
          <w:b/>
          <w:bCs/>
          <w:color w:val="auto"/>
          <w:sz w:val="24"/>
          <w:szCs w:val="24"/>
          <w:lang w:val="en-US" w:eastAsia="zh-CN"/>
        </w:rPr>
      </w:pPr>
      <w:r>
        <w:rPr>
          <w:rFonts w:hint="default" w:ascii="Times New Roman" w:hAnsi="Times New Roman" w:cs="Times New Roman" w:eastAsiaTheme="minorEastAsia"/>
          <w:b/>
          <w:bCs/>
          <w:color w:val="auto"/>
          <w:sz w:val="24"/>
          <w:szCs w:val="24"/>
          <w:lang w:val="en-US" w:eastAsia="zh-CN"/>
        </w:rPr>
        <w:drawing>
          <wp:inline distT="0" distB="0" distL="114300" distR="114300">
            <wp:extent cx="5234940" cy="3926205"/>
            <wp:effectExtent l="0" t="0" r="3810" b="17145"/>
            <wp:docPr id="157" name="图片 157" descr="f3bca763055fb8743b87697c7606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f3bca763055fb8743b87697c7606769"/>
                    <pic:cNvPicPr>
                      <a:picLocks noChangeAspect="1"/>
                    </pic:cNvPicPr>
                  </pic:nvPicPr>
                  <pic:blipFill>
                    <a:blip r:embed="rId41"/>
                    <a:stretch>
                      <a:fillRect/>
                    </a:stretch>
                  </pic:blipFill>
                  <pic:spPr>
                    <a:xfrm>
                      <a:off x="0" y="0"/>
                      <a:ext cx="5234940" cy="3926205"/>
                    </a:xfrm>
                    <a:prstGeom prst="rect">
                      <a:avLst/>
                    </a:prstGeom>
                  </pic:spPr>
                </pic:pic>
              </a:graphicData>
            </a:graphic>
          </wp:inline>
        </w:drawing>
      </w:r>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rPr>
          <w:rFonts w:hint="default" w:ascii="Times New Roman" w:hAnsi="Times New Roman" w:cs="Times New Roman" w:eastAsiaTheme="minorEastAsia"/>
          <w:b w:val="0"/>
          <w:bCs w:val="0"/>
          <w:color w:val="auto"/>
          <w:sz w:val="24"/>
          <w:szCs w:val="24"/>
          <w:lang w:val="en-US" w:eastAsia="zh-CN"/>
        </w:rPr>
      </w:pPr>
      <w:bookmarkStart w:id="119" w:name="_Toc15484"/>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2" w:firstLineChars="200"/>
        <w:textAlignment w:val="auto"/>
        <w:outlineLvl w:val="1"/>
        <w:rPr>
          <w:rFonts w:hint="default" w:ascii="Times New Roman" w:hAnsi="Times New Roman" w:cs="Times New Roman" w:eastAsiaTheme="minorEastAsia"/>
          <w:b/>
          <w:bCs/>
          <w:color w:val="auto"/>
          <w:sz w:val="24"/>
          <w:szCs w:val="24"/>
          <w:lang w:val="en-US" w:eastAsia="zh-CN"/>
        </w:rPr>
      </w:pPr>
      <w:r>
        <w:rPr>
          <w:rFonts w:hint="default" w:ascii="Times New Roman" w:hAnsi="Times New Roman" w:cs="Times New Roman" w:eastAsiaTheme="minorEastAsia"/>
          <w:b/>
          <w:bCs/>
          <w:color w:val="auto"/>
          <w:sz w:val="24"/>
          <w:szCs w:val="24"/>
          <w:lang w:val="en-US" w:eastAsia="zh-CN"/>
        </w:rPr>
        <w:t>4.5.3废水非正常工况应急处置</w:t>
      </w:r>
      <w:bookmarkEnd w:id="119"/>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rPr>
          <w:rFonts w:hint="default" w:ascii="Times New Roman" w:hAnsi="Times New Roman" w:cs="Times New Roman" w:eastAsiaTheme="minorEastAsia"/>
          <w:b w:val="0"/>
          <w:bCs w:val="0"/>
          <w:color w:val="auto"/>
          <w:sz w:val="24"/>
          <w:szCs w:val="24"/>
          <w:lang w:val="en-US" w:eastAsia="zh-CN"/>
        </w:rPr>
      </w:pPr>
      <w:r>
        <w:rPr>
          <w:rFonts w:hint="default" w:ascii="Times New Roman" w:hAnsi="Times New Roman" w:cs="Times New Roman" w:eastAsiaTheme="minorEastAsia"/>
          <w:b w:val="0"/>
          <w:bCs w:val="0"/>
          <w:color w:val="auto"/>
          <w:sz w:val="24"/>
          <w:szCs w:val="24"/>
          <w:lang w:val="en-US" w:eastAsia="zh-CN"/>
        </w:rPr>
        <w:t>根据资料，若出现项目事故情况需要求各企业停产，企业可确保在2~3h内实现停产，根据计算，项目设置的</w:t>
      </w:r>
      <w:r>
        <w:rPr>
          <w:rFonts w:hint="eastAsia" w:cs="Times New Roman" w:eastAsiaTheme="minorEastAsia"/>
          <w:b w:val="0"/>
          <w:bCs w:val="0"/>
          <w:color w:val="auto"/>
          <w:sz w:val="24"/>
          <w:szCs w:val="24"/>
          <w:lang w:val="en-US" w:eastAsia="zh-CN"/>
        </w:rPr>
        <w:t>10000</w:t>
      </w:r>
      <w:r>
        <w:rPr>
          <w:rFonts w:hint="default" w:ascii="Times New Roman" w:hAnsi="Times New Roman" w:cs="Times New Roman" w:eastAsiaTheme="minorEastAsia"/>
          <w:b w:val="0"/>
          <w:bCs w:val="0"/>
          <w:color w:val="auto"/>
          <w:sz w:val="24"/>
          <w:szCs w:val="24"/>
          <w:lang w:val="en-US" w:eastAsia="zh-CN"/>
        </w:rPr>
        <w:t>m</w:t>
      </w:r>
      <w:r>
        <w:rPr>
          <w:rFonts w:hint="default" w:ascii="Times New Roman" w:hAnsi="Times New Roman" w:cs="Times New Roman" w:eastAsiaTheme="minorEastAsia"/>
          <w:b w:val="0"/>
          <w:bCs w:val="0"/>
          <w:color w:val="auto"/>
          <w:sz w:val="24"/>
          <w:szCs w:val="24"/>
          <w:vertAlign w:val="superscript"/>
          <w:lang w:val="en-US" w:eastAsia="zh-CN"/>
        </w:rPr>
        <w:t>3</w:t>
      </w:r>
      <w:r>
        <w:rPr>
          <w:rFonts w:hint="default" w:ascii="Times New Roman" w:hAnsi="Times New Roman" w:cs="Times New Roman" w:eastAsiaTheme="minorEastAsia"/>
          <w:b w:val="0"/>
          <w:bCs w:val="0"/>
          <w:color w:val="auto"/>
          <w:sz w:val="24"/>
          <w:szCs w:val="24"/>
          <w:lang w:val="en-US" w:eastAsia="zh-CN"/>
        </w:rPr>
        <w:t>的事故池可确保其一期工程（</w:t>
      </w:r>
      <w:r>
        <w:rPr>
          <w:rFonts w:hint="eastAsia" w:cs="Times New Roman" w:eastAsiaTheme="minorEastAsia"/>
          <w:b w:val="0"/>
          <w:bCs w:val="0"/>
          <w:color w:val="auto"/>
          <w:sz w:val="24"/>
          <w:szCs w:val="24"/>
          <w:lang w:val="en-US" w:eastAsia="zh-CN"/>
        </w:rPr>
        <w:t>10</w:t>
      </w:r>
      <w:r>
        <w:rPr>
          <w:rFonts w:hint="default" w:ascii="Times New Roman" w:hAnsi="Times New Roman" w:cs="Times New Roman" w:eastAsiaTheme="minorEastAsia"/>
          <w:b w:val="0"/>
          <w:bCs w:val="0"/>
          <w:color w:val="auto"/>
          <w:sz w:val="24"/>
          <w:szCs w:val="24"/>
          <w:lang w:val="en-US" w:eastAsia="zh-CN"/>
        </w:rPr>
        <w:t>000m</w:t>
      </w:r>
      <w:r>
        <w:rPr>
          <w:rFonts w:hint="default" w:ascii="Times New Roman" w:hAnsi="Times New Roman" w:cs="Times New Roman" w:eastAsiaTheme="minorEastAsia"/>
          <w:b w:val="0"/>
          <w:bCs w:val="0"/>
          <w:color w:val="auto"/>
          <w:sz w:val="24"/>
          <w:szCs w:val="24"/>
          <w:vertAlign w:val="superscript"/>
          <w:lang w:val="en-US" w:eastAsia="zh-CN"/>
        </w:rPr>
        <w:t>3</w:t>
      </w:r>
      <w:r>
        <w:rPr>
          <w:rFonts w:hint="default" w:ascii="Times New Roman" w:hAnsi="Times New Roman" w:cs="Times New Roman" w:eastAsiaTheme="minorEastAsia"/>
          <w:b w:val="0"/>
          <w:bCs w:val="0"/>
          <w:color w:val="auto"/>
          <w:sz w:val="24"/>
          <w:szCs w:val="24"/>
          <w:lang w:val="en-US" w:eastAsia="zh-CN"/>
        </w:rPr>
        <w:t>/d）满负荷状态下约</w:t>
      </w:r>
      <w:r>
        <w:rPr>
          <w:rFonts w:hint="eastAsia" w:cs="Times New Roman" w:eastAsiaTheme="minorEastAsia"/>
          <w:b w:val="0"/>
          <w:bCs w:val="0"/>
          <w:color w:val="auto"/>
          <w:sz w:val="24"/>
          <w:szCs w:val="24"/>
          <w:lang w:val="en-US" w:eastAsia="zh-CN"/>
        </w:rPr>
        <w:t>5</w:t>
      </w:r>
      <w:r>
        <w:rPr>
          <w:rFonts w:hint="default" w:ascii="Times New Roman" w:hAnsi="Times New Roman" w:cs="Times New Roman" w:eastAsiaTheme="minorEastAsia"/>
          <w:b w:val="0"/>
          <w:bCs w:val="0"/>
          <w:color w:val="auto"/>
          <w:sz w:val="24"/>
          <w:szCs w:val="24"/>
          <w:lang w:val="en-US" w:eastAsia="zh-CN"/>
        </w:rPr>
        <w:t>h贮存量，可满足在事故发生、发出要求企业停产指令、企业停产该段时间内废水的贮存，此外，在事故状态下项目设置的调节池（约</w:t>
      </w:r>
      <w:r>
        <w:rPr>
          <w:rFonts w:hint="eastAsia" w:cs="Times New Roman" w:eastAsiaTheme="minorEastAsia"/>
          <w:b w:val="0"/>
          <w:bCs w:val="0"/>
          <w:color w:val="auto"/>
          <w:sz w:val="24"/>
          <w:szCs w:val="24"/>
          <w:lang w:val="en-US" w:eastAsia="zh-CN"/>
        </w:rPr>
        <w:t>10000</w:t>
      </w:r>
      <w:r>
        <w:rPr>
          <w:rFonts w:hint="default" w:ascii="Times New Roman" w:hAnsi="Times New Roman" w:cs="Times New Roman" w:eastAsiaTheme="minorEastAsia"/>
          <w:b w:val="0"/>
          <w:bCs w:val="0"/>
          <w:color w:val="auto"/>
          <w:sz w:val="24"/>
          <w:szCs w:val="24"/>
          <w:lang w:val="en-US" w:eastAsia="zh-CN"/>
        </w:rPr>
        <w:t xml:space="preserve"> m</w:t>
      </w:r>
      <w:r>
        <w:rPr>
          <w:rFonts w:hint="default" w:ascii="Times New Roman" w:hAnsi="Times New Roman" w:cs="Times New Roman" w:eastAsiaTheme="minorEastAsia"/>
          <w:b w:val="0"/>
          <w:bCs w:val="0"/>
          <w:color w:val="auto"/>
          <w:sz w:val="24"/>
          <w:szCs w:val="24"/>
          <w:vertAlign w:val="superscript"/>
          <w:lang w:val="en-US" w:eastAsia="zh-CN"/>
        </w:rPr>
        <w:t>3</w:t>
      </w:r>
      <w:r>
        <w:rPr>
          <w:rFonts w:hint="default" w:ascii="Times New Roman" w:hAnsi="Times New Roman" w:cs="Times New Roman" w:eastAsiaTheme="minorEastAsia"/>
          <w:b w:val="0"/>
          <w:bCs w:val="0"/>
          <w:color w:val="auto"/>
          <w:sz w:val="24"/>
          <w:szCs w:val="24"/>
          <w:lang w:val="en-US" w:eastAsia="zh-CN"/>
        </w:rPr>
        <w:t>）也可作为事故池使用。污水处理设施进、出口设切断转换阀门，确保废水超标或事故状态下废水的切断和转换。保证事故池平时处于空池状态。</w:t>
      </w:r>
      <w:r>
        <w:rPr>
          <w:rFonts w:hint="eastAsia" w:cs="Times New Roman" w:eastAsiaTheme="minorEastAsia"/>
          <w:b w:val="0"/>
          <w:bCs w:val="0"/>
          <w:color w:val="auto"/>
          <w:sz w:val="24"/>
          <w:szCs w:val="24"/>
          <w:lang w:val="en-US" w:eastAsia="zh-CN"/>
        </w:rPr>
        <w:t>项目确保</w:t>
      </w:r>
      <w:r>
        <w:rPr>
          <w:rFonts w:hint="default" w:ascii="Times New Roman" w:hAnsi="Times New Roman" w:cs="Times New Roman" w:eastAsiaTheme="minorEastAsia"/>
          <w:b w:val="0"/>
          <w:bCs w:val="0"/>
          <w:color w:val="auto"/>
          <w:sz w:val="24"/>
          <w:szCs w:val="24"/>
          <w:lang w:val="en-US" w:eastAsia="zh-CN"/>
        </w:rPr>
        <w:t>各类事故废水只能导入厂内事故水池，不得以任何形式在无害化处理前排出厂区。项目事故下废水可由污水处理厂单独设置的事故池进行收集和暂存。待项目废水处理厂恢复正常运行或各企业处理出水稳定达标后，废水必须经处理达标才能排入环境。杜绝事故废水未经处理排入</w:t>
      </w:r>
      <w:r>
        <w:rPr>
          <w:rFonts w:hint="eastAsia" w:ascii="Times New Roman" w:hAnsi="Times New Roman" w:eastAsia="宋体" w:cs="Times New Roman"/>
          <w:color w:val="auto"/>
          <w:sz w:val="24"/>
          <w:szCs w:val="24"/>
          <w:highlight w:val="none"/>
          <w:shd w:val="clear" w:color="auto" w:fill="auto"/>
          <w:lang w:eastAsia="zh-CN"/>
        </w:rPr>
        <w:t>郪河</w:t>
      </w:r>
      <w:r>
        <w:rPr>
          <w:rFonts w:hint="default" w:ascii="Times New Roman" w:hAnsi="Times New Roman" w:cs="Times New Roman" w:eastAsiaTheme="minorEastAsia"/>
          <w:b w:val="0"/>
          <w:bCs w:val="0"/>
          <w:color w:val="auto"/>
          <w:sz w:val="24"/>
          <w:szCs w:val="24"/>
          <w:lang w:val="en-US" w:eastAsia="zh-CN"/>
        </w:rPr>
        <w:t>，避免对周围水环境造成影响。</w:t>
      </w:r>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2" w:firstLineChars="200"/>
        <w:textAlignment w:val="auto"/>
        <w:outlineLvl w:val="1"/>
        <w:rPr>
          <w:rFonts w:hint="default" w:ascii="Times New Roman" w:hAnsi="Times New Roman" w:cs="Times New Roman" w:eastAsiaTheme="minorEastAsia"/>
          <w:sz w:val="24"/>
          <w:szCs w:val="24"/>
          <w:lang w:val="en-US" w:eastAsia="zh-CN"/>
        </w:rPr>
      </w:pPr>
      <w:bookmarkStart w:id="120" w:name="_Toc30949"/>
      <w:r>
        <w:rPr>
          <w:rFonts w:hint="default" w:ascii="Times New Roman" w:hAnsi="Times New Roman" w:cs="Times New Roman" w:eastAsiaTheme="minorEastAsia"/>
          <w:b/>
          <w:bCs/>
          <w:sz w:val="24"/>
          <w:szCs w:val="24"/>
          <w:lang w:val="en-US" w:eastAsia="zh-CN"/>
        </w:rPr>
        <w:t>4.5.4地下水污染防治设施</w:t>
      </w:r>
      <w:bookmarkEnd w:id="120"/>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主要控制措施：</w:t>
      </w:r>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1、源头控制措施：主要包括在工艺、管道、设备、污水储存及处理构筑物采取相应措施，防治和降低污染物跑、冒、滴、漏，将污染物泄露的环境风险事故降低到最低程度。</w:t>
      </w:r>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2、分区防治：结合厂区生产设备、管道、污染物储存等布局，施行重点污染防治区、一般污染防治区和非污染防渗措施有区别的防渗原则。主要包括厂内污染物地面的防渗措施和泄露、渗漏污染物收集措施，即在污染区进行防渗处理，防止洒落地面的污染物渗入地下，并把滞留在地面的污染物收集起来，集中送至污水处理厂处理。</w:t>
      </w:r>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本项目地下水污染因素主要是防渗膜破损导致的泄漏从而使污染物泄漏至地下水中以及未处理过的污水直接排放可能造成的地下水污染。在正常工况下，项目处理的污水经处理后排至郪</w:t>
      </w:r>
      <w:r>
        <w:rPr>
          <w:rFonts w:hint="eastAsia" w:cs="Times New Roman" w:eastAsiaTheme="minorEastAsia"/>
          <w:color w:val="auto"/>
          <w:sz w:val="24"/>
          <w:szCs w:val="24"/>
          <w:lang w:val="en-US" w:eastAsia="zh-CN"/>
        </w:rPr>
        <w:t>江</w:t>
      </w:r>
      <w:r>
        <w:rPr>
          <w:rFonts w:hint="default" w:ascii="Times New Roman" w:hAnsi="Times New Roman" w:cs="Times New Roman" w:eastAsiaTheme="minorEastAsia"/>
          <w:color w:val="auto"/>
          <w:sz w:val="24"/>
          <w:szCs w:val="24"/>
          <w:lang w:val="en-US" w:eastAsia="zh-CN"/>
        </w:rPr>
        <w:t>，不会造成地下水污染；可能发生的污染地下水的情景主要是非正常工况下污水的泄漏、渗入对地下水的污染，其次是环境风险发生后未处理的污水直接排放对地下水的污染。</w:t>
      </w:r>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rPr>
          <w:rFonts w:hint="default" w:ascii="Times New Roman" w:hAnsi="Times New Roman" w:cs="Times New Roman" w:eastAsiaTheme="minorEastAsia"/>
          <w:color w:val="auto"/>
          <w:sz w:val="24"/>
          <w:szCs w:val="24"/>
          <w:lang w:val="en-US" w:eastAsia="zh-CN"/>
        </w:rPr>
      </w:pPr>
      <w:r>
        <w:rPr>
          <w:rFonts w:hint="eastAsia" w:cs="Times New Roman" w:eastAsiaTheme="minorEastAsia"/>
          <w:color w:val="auto"/>
          <w:sz w:val="24"/>
          <w:szCs w:val="24"/>
          <w:lang w:val="en-US" w:eastAsia="zh-CN"/>
        </w:rPr>
        <w:t>厂区相关主体设施防水涂料已做相关施工，防水方案见附件6。</w:t>
      </w:r>
    </w:p>
    <w:bookmarkEnd w:id="110"/>
    <w:bookmarkEnd w:id="112"/>
    <w:bookmarkEnd w:id="113"/>
    <w:bookmarkEnd w:id="114"/>
    <w:bookmarkEnd w:id="115"/>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color w:val="auto"/>
          <w:lang w:val="en-US" w:eastAsia="zh-CN"/>
        </w:rPr>
      </w:pPr>
      <w:bookmarkStart w:id="121" w:name="_Toc26870"/>
      <w:bookmarkStart w:id="122" w:name="_Toc13155"/>
      <w:bookmarkStart w:id="123" w:name="_Toc441657117"/>
      <w:bookmarkStart w:id="124" w:name="_Toc25222"/>
      <w:bookmarkStart w:id="125" w:name="_Toc441657240"/>
      <w:r>
        <w:rPr>
          <w:rFonts w:hint="default" w:ascii="Times New Roman" w:hAnsi="Times New Roman" w:cs="Times New Roman"/>
          <w:color w:val="auto"/>
          <w:lang w:val="en-US" w:eastAsia="zh-CN"/>
        </w:rPr>
        <w:t>4.</w:t>
      </w:r>
      <w:r>
        <w:rPr>
          <w:rFonts w:hint="eastAsia" w:cs="Times New Roman"/>
          <w:color w:val="auto"/>
          <w:lang w:val="en-US" w:eastAsia="zh-CN"/>
        </w:rPr>
        <w:t>6</w:t>
      </w:r>
      <w:r>
        <w:rPr>
          <w:rFonts w:hint="default" w:ascii="Times New Roman" w:hAnsi="Times New Roman" w:cs="Times New Roman"/>
          <w:color w:val="auto"/>
          <w:lang w:val="en-US" w:eastAsia="zh-CN"/>
        </w:rPr>
        <w:t>环保设施投资及“三同时”落实情况</w:t>
      </w:r>
    </w:p>
    <w:p>
      <w:pPr>
        <w:keepNext w:val="0"/>
        <w:keepLines w:val="0"/>
        <w:pageBreakBefore w:val="0"/>
        <w:widowControl w:val="0"/>
        <w:kinsoku/>
        <w:wordWrap/>
        <w:overflowPunct/>
        <w:topLinePunct w:val="0"/>
        <w:bidi w:val="0"/>
        <w:spacing w:after="0" w:line="360" w:lineRule="auto"/>
        <w:ind w:left="0" w:leftChars="0" w:right="0" w:rightChars="0"/>
        <w:rPr>
          <w:rFonts w:hint="default" w:ascii="Times New Roman" w:hAnsi="Times New Roman" w:cs="Times New Roman" w:eastAsiaTheme="minorEastAsia"/>
          <w:sz w:val="24"/>
          <w:szCs w:val="24"/>
          <w:lang w:val="en-US" w:eastAsia="zh-CN"/>
        </w:rPr>
      </w:pPr>
      <w:bookmarkStart w:id="126" w:name="_Toc435432167"/>
      <w:r>
        <w:rPr>
          <w:rFonts w:hint="default" w:ascii="Times New Roman" w:hAnsi="Times New Roman" w:eastAsia="宋体" w:cs="Times New Roman"/>
          <w:sz w:val="28"/>
          <w:szCs w:val="28"/>
        </w:rPr>
        <w:t xml:space="preserve"> </w:t>
      </w:r>
      <w:r>
        <w:rPr>
          <w:rFonts w:hint="default" w:ascii="Times New Roman" w:hAnsi="Times New Roman" w:cs="Times New Roman" w:eastAsiaTheme="minorEastAsia"/>
          <w:sz w:val="24"/>
          <w:szCs w:val="24"/>
          <w:lang w:val="en-US" w:eastAsia="zh-CN"/>
        </w:rPr>
        <w:t xml:space="preserve">   本项目污染源及处理设施对照见表4-3。</w:t>
      </w:r>
      <w:bookmarkEnd w:id="126"/>
    </w:p>
    <w:p>
      <w:pPr>
        <w:pStyle w:val="16"/>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表</w:t>
      </w:r>
      <w:r>
        <w:rPr>
          <w:rFonts w:hint="default" w:ascii="Times New Roman" w:hAnsi="Times New Roman" w:eastAsia="宋体" w:cs="Times New Roman"/>
          <w:b/>
          <w:sz w:val="21"/>
          <w:szCs w:val="21"/>
          <w:lang w:val="en-US" w:eastAsia="zh-CN"/>
        </w:rPr>
        <w:t>4-</w:t>
      </w:r>
      <w:r>
        <w:rPr>
          <w:rFonts w:hint="eastAsia" w:cs="Times New Roman"/>
          <w:b/>
          <w:sz w:val="21"/>
          <w:szCs w:val="21"/>
          <w:lang w:val="en-US" w:eastAsia="zh-CN"/>
        </w:rPr>
        <w:t>1</w:t>
      </w:r>
      <w:r>
        <w:rPr>
          <w:rFonts w:hint="default" w:ascii="Times New Roman" w:hAnsi="Times New Roman" w:eastAsia="宋体" w:cs="Times New Roman"/>
          <w:b/>
          <w:sz w:val="21"/>
          <w:szCs w:val="21"/>
        </w:rPr>
        <w:t xml:space="preserve"> 主要污染源及环评拟采取的污染防治措施与实际建设情况对照表</w:t>
      </w:r>
    </w:p>
    <w:tbl>
      <w:tblPr>
        <w:tblStyle w:val="1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6"/>
        <w:gridCol w:w="1200"/>
        <w:gridCol w:w="1024"/>
        <w:gridCol w:w="2286"/>
        <w:gridCol w:w="2488"/>
        <w:gridCol w:w="8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4" w:hRule="atLeast"/>
          <w:jc w:val="center"/>
        </w:trPr>
        <w:tc>
          <w:tcPr>
            <w:tcW w:w="391" w:type="pct"/>
            <w:tcBorders>
              <w:top w:val="single" w:color="auto" w:sz="12" w:space="0"/>
              <w:bottom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default" w:ascii="Times New Roman" w:hAnsi="Times New Roman" w:cs="Times New Roman" w:eastAsiaTheme="minorEastAsia"/>
                <w:b/>
                <w:bCs/>
                <w:sz w:val="21"/>
                <w:szCs w:val="21"/>
                <w:vertAlign w:val="baseline"/>
                <w:lang w:val="en-US" w:eastAsia="zh-CN"/>
              </w:rPr>
              <w:t>类别</w:t>
            </w:r>
          </w:p>
        </w:tc>
        <w:tc>
          <w:tcPr>
            <w:tcW w:w="704" w:type="pct"/>
            <w:tcBorders>
              <w:top w:val="single" w:color="auto" w:sz="12" w:space="0"/>
              <w:bottom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default" w:ascii="Times New Roman" w:hAnsi="Times New Roman" w:cs="Times New Roman" w:eastAsiaTheme="minorEastAsia"/>
                <w:b/>
                <w:bCs/>
                <w:sz w:val="21"/>
                <w:szCs w:val="21"/>
                <w:vertAlign w:val="baseline"/>
                <w:lang w:val="en-US" w:eastAsia="zh-CN"/>
              </w:rPr>
              <w:t>排放源</w:t>
            </w:r>
          </w:p>
        </w:tc>
        <w:tc>
          <w:tcPr>
            <w:tcW w:w="601" w:type="pct"/>
            <w:tcBorders>
              <w:top w:val="single" w:color="auto" w:sz="12" w:space="0"/>
              <w:bottom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default" w:ascii="Times New Roman" w:hAnsi="Times New Roman" w:cs="Times New Roman" w:eastAsiaTheme="minorEastAsia"/>
                <w:b/>
                <w:bCs/>
                <w:sz w:val="21"/>
                <w:szCs w:val="21"/>
                <w:vertAlign w:val="baseline"/>
                <w:lang w:val="en-US" w:eastAsia="zh-CN"/>
              </w:rPr>
              <w:t>污染物</w:t>
            </w:r>
          </w:p>
        </w:tc>
        <w:tc>
          <w:tcPr>
            <w:tcW w:w="1341" w:type="pct"/>
            <w:tcBorders>
              <w:top w:val="single" w:color="auto" w:sz="12" w:space="0"/>
              <w:bottom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default" w:ascii="Times New Roman" w:hAnsi="Times New Roman" w:cs="Times New Roman" w:eastAsiaTheme="minorEastAsia"/>
                <w:b/>
                <w:bCs/>
                <w:sz w:val="21"/>
                <w:szCs w:val="21"/>
                <w:vertAlign w:val="baseline"/>
                <w:lang w:val="en-US" w:eastAsia="zh-CN"/>
              </w:rPr>
              <w:t>环评拟建防治措施</w:t>
            </w:r>
          </w:p>
        </w:tc>
        <w:tc>
          <w:tcPr>
            <w:tcW w:w="1460" w:type="pct"/>
            <w:tcBorders>
              <w:top w:val="single" w:color="auto" w:sz="12" w:space="0"/>
              <w:bottom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default" w:ascii="Times New Roman" w:hAnsi="Times New Roman" w:cs="Times New Roman" w:eastAsiaTheme="minorEastAsia"/>
                <w:b/>
                <w:bCs/>
                <w:sz w:val="21"/>
                <w:szCs w:val="21"/>
                <w:vertAlign w:val="baseline"/>
                <w:lang w:val="en-US" w:eastAsia="zh-CN"/>
              </w:rPr>
              <w:t>实际防治措施</w:t>
            </w:r>
          </w:p>
        </w:tc>
        <w:tc>
          <w:tcPr>
            <w:tcW w:w="501" w:type="pct"/>
            <w:tcBorders>
              <w:top w:val="single" w:color="auto" w:sz="12" w:space="0"/>
              <w:bottom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default" w:ascii="Times New Roman" w:hAnsi="Times New Roman" w:cs="Times New Roman" w:eastAsiaTheme="minorEastAsia"/>
                <w:b/>
                <w:bCs/>
                <w:sz w:val="21"/>
                <w:szCs w:val="21"/>
                <w:vertAlign w:val="baseline"/>
                <w:lang w:val="en-US" w:eastAsia="zh-CN"/>
              </w:rPr>
              <w:t>排放去向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391" w:type="pct"/>
            <w:tcBorders>
              <w:top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水污染物</w:t>
            </w:r>
          </w:p>
        </w:tc>
        <w:tc>
          <w:tcPr>
            <w:tcW w:w="704" w:type="pct"/>
            <w:tcBorders>
              <w:top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项目</w:t>
            </w:r>
          </w:p>
        </w:tc>
        <w:tc>
          <w:tcPr>
            <w:tcW w:w="601" w:type="pct"/>
            <w:tcBorders>
              <w:top w:val="single" w:color="auto" w:sz="12" w:space="0"/>
              <w:bottom w:val="single" w:color="auto" w:sz="4"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生活废水</w:t>
            </w:r>
          </w:p>
        </w:tc>
        <w:tc>
          <w:tcPr>
            <w:tcW w:w="1341" w:type="pct"/>
            <w:tcBorders>
              <w:top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排入污水处理厂处理</w:t>
            </w:r>
          </w:p>
        </w:tc>
        <w:tc>
          <w:tcPr>
            <w:tcW w:w="1460" w:type="pct"/>
            <w:tcBorders>
              <w:top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color w:val="auto"/>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排入污水处理厂处理后外排</w:t>
            </w:r>
          </w:p>
        </w:tc>
        <w:tc>
          <w:tcPr>
            <w:tcW w:w="501" w:type="pct"/>
            <w:tcBorders>
              <w:top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color w:val="auto"/>
                <w:sz w:val="21"/>
                <w:szCs w:val="21"/>
                <w:vertAlign w:val="baseline"/>
                <w:lang w:val="en-US" w:eastAsia="zh-CN"/>
              </w:rPr>
            </w:pPr>
            <w:r>
              <w:rPr>
                <w:rFonts w:hint="default" w:ascii="Times New Roman" w:hAnsi="Times New Roman" w:cs="Times New Roman" w:eastAsiaTheme="minorEastAsia"/>
                <w:b w:val="0"/>
                <w:bCs w:val="0"/>
                <w:color w:val="auto"/>
                <w:sz w:val="21"/>
                <w:szCs w:val="21"/>
                <w:vertAlign w:val="baseline"/>
                <w:lang w:val="en-US" w:eastAsia="zh-CN"/>
              </w:rPr>
              <w:t>郪河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90" w:hRule="atLeast"/>
          <w:jc w:val="center"/>
        </w:trPr>
        <w:tc>
          <w:tcPr>
            <w:tcW w:w="391"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大气污染物</w:t>
            </w:r>
          </w:p>
        </w:tc>
        <w:tc>
          <w:tcPr>
            <w:tcW w:w="704" w:type="pct"/>
            <w:tcBorders>
              <w:top w:val="single" w:color="auto" w:sz="4"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污水处理厂</w:t>
            </w:r>
          </w:p>
        </w:tc>
        <w:tc>
          <w:tcPr>
            <w:tcW w:w="601" w:type="pct"/>
            <w:tcBorders>
              <w:top w:val="single" w:color="auto" w:sz="4"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臭气</w:t>
            </w:r>
          </w:p>
        </w:tc>
        <w:tc>
          <w:tcPr>
            <w:tcW w:w="1341" w:type="pct"/>
            <w:tcBorders>
              <w:top w:val="single" w:color="auto" w:sz="4"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color w:val="auto"/>
                <w:sz w:val="21"/>
                <w:szCs w:val="21"/>
                <w:vertAlign w:val="baseline"/>
                <w:lang w:val="en-US" w:eastAsia="zh-CN"/>
              </w:rPr>
            </w:pPr>
            <w:r>
              <w:rPr>
                <w:rFonts w:hint="default" w:ascii="Times New Roman" w:hAnsi="Times New Roman" w:cs="Times New Roman" w:eastAsiaTheme="minorEastAsia"/>
                <w:b w:val="0"/>
                <w:bCs w:val="0"/>
                <w:color w:val="auto"/>
                <w:sz w:val="21"/>
                <w:szCs w:val="21"/>
                <w:vertAlign w:val="baseline"/>
                <w:lang w:val="en-US" w:eastAsia="zh-CN"/>
              </w:rPr>
              <w:t>通风，设置卫生防护距离，在各构筑物间、厂界设置绿化带，污泥脱水机房设置为半封闭结构，污泥贮池加盖等。</w:t>
            </w:r>
          </w:p>
        </w:tc>
        <w:tc>
          <w:tcPr>
            <w:tcW w:w="1460" w:type="pct"/>
            <w:tcBorders>
              <w:top w:val="single" w:color="auto" w:sz="4"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color w:val="auto"/>
                <w:sz w:val="21"/>
                <w:szCs w:val="21"/>
                <w:vertAlign w:val="baseline"/>
                <w:lang w:val="en-US" w:eastAsia="zh-CN"/>
              </w:rPr>
            </w:pPr>
            <w:r>
              <w:rPr>
                <w:rFonts w:hint="default" w:ascii="Times New Roman" w:hAnsi="Times New Roman" w:cs="Times New Roman" w:eastAsiaTheme="minorEastAsia"/>
                <w:b w:val="0"/>
                <w:bCs w:val="0"/>
                <w:color w:val="auto"/>
                <w:sz w:val="21"/>
                <w:szCs w:val="21"/>
                <w:vertAlign w:val="baseline"/>
                <w:lang w:val="en-US" w:eastAsia="zh-CN"/>
              </w:rPr>
              <w:t>通风，设置卫生防护距离，在各构筑物间、厂界设置绿化带，污泥脱水机房设置为半封闭结构，污泥贮池加盖等</w:t>
            </w:r>
          </w:p>
        </w:tc>
        <w:tc>
          <w:tcPr>
            <w:tcW w:w="501"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大气</w:t>
            </w:r>
          </w:p>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391" w:type="pct"/>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噪声污染</w:t>
            </w:r>
          </w:p>
        </w:tc>
        <w:tc>
          <w:tcPr>
            <w:tcW w:w="704" w:type="pct"/>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设备噪声</w:t>
            </w:r>
          </w:p>
        </w:tc>
        <w:tc>
          <w:tcPr>
            <w:tcW w:w="601" w:type="pct"/>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噪声</w:t>
            </w:r>
          </w:p>
        </w:tc>
        <w:tc>
          <w:tcPr>
            <w:tcW w:w="1341" w:type="pct"/>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墙体隔声、低噪声设备、消声、减震垫</w:t>
            </w:r>
          </w:p>
        </w:tc>
        <w:tc>
          <w:tcPr>
            <w:tcW w:w="1460" w:type="pct"/>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采用墙体隔声、低噪声设备、消声、减震垫</w:t>
            </w:r>
          </w:p>
        </w:tc>
        <w:tc>
          <w:tcPr>
            <w:tcW w:w="501" w:type="pct"/>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6" w:hRule="atLeast"/>
          <w:jc w:val="center"/>
        </w:trPr>
        <w:tc>
          <w:tcPr>
            <w:tcW w:w="391" w:type="pct"/>
            <w:vMerge w:val="restart"/>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固废</w:t>
            </w:r>
          </w:p>
        </w:tc>
        <w:tc>
          <w:tcPr>
            <w:tcW w:w="704" w:type="pct"/>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絮凝、气浮、化学沉淀</w:t>
            </w:r>
          </w:p>
        </w:tc>
        <w:tc>
          <w:tcPr>
            <w:tcW w:w="601" w:type="pct"/>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根据鉴定结果确定</w:t>
            </w:r>
          </w:p>
        </w:tc>
        <w:tc>
          <w:tcPr>
            <w:tcW w:w="1341" w:type="pct"/>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定期分批次对项目厂区内生化系统污泥进行抽样检测、鉴别，根据鉴别结果确定最终的处置方式、去向</w:t>
            </w:r>
          </w:p>
        </w:tc>
        <w:tc>
          <w:tcPr>
            <w:tcW w:w="1460" w:type="pct"/>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color w:val="auto"/>
                <w:sz w:val="21"/>
                <w:szCs w:val="21"/>
                <w:vertAlign w:val="baseline"/>
                <w:lang w:val="en-US" w:eastAsia="zh-CN"/>
              </w:rPr>
            </w:pPr>
            <w:r>
              <w:rPr>
                <w:rFonts w:hint="default" w:ascii="Times New Roman" w:hAnsi="Times New Roman" w:cs="Times New Roman" w:eastAsiaTheme="minorEastAsia"/>
                <w:b w:val="0"/>
                <w:bCs w:val="0"/>
                <w:color w:val="auto"/>
                <w:sz w:val="21"/>
                <w:szCs w:val="21"/>
                <w:vertAlign w:val="baseline"/>
                <w:lang w:val="en-US" w:eastAsia="zh-CN"/>
              </w:rPr>
              <w:t>定期分批次对项目厂区内生化系统污泥进行抽样检测、鉴别，根据鉴别结果确定最终的处置方式、去向</w:t>
            </w:r>
          </w:p>
        </w:tc>
        <w:tc>
          <w:tcPr>
            <w:tcW w:w="501" w:type="pct"/>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1" w:type="pct"/>
            <w:vMerge w:val="continue"/>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p>
        </w:tc>
        <w:tc>
          <w:tcPr>
            <w:tcW w:w="704" w:type="pct"/>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生物池</w:t>
            </w:r>
          </w:p>
        </w:tc>
        <w:tc>
          <w:tcPr>
            <w:tcW w:w="601" w:type="pct"/>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一般固废</w:t>
            </w:r>
          </w:p>
        </w:tc>
        <w:tc>
          <w:tcPr>
            <w:tcW w:w="1341" w:type="pct"/>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浓缩、脱水，</w:t>
            </w:r>
          </w:p>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暂存间暂存，脱水后送崇州市城市生活垃圾填埋场填埋</w:t>
            </w:r>
          </w:p>
        </w:tc>
        <w:tc>
          <w:tcPr>
            <w:tcW w:w="1460" w:type="pct"/>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color w:val="auto"/>
                <w:sz w:val="21"/>
                <w:szCs w:val="21"/>
                <w:vertAlign w:val="baseline"/>
                <w:lang w:val="en-US" w:eastAsia="zh-CN"/>
              </w:rPr>
            </w:pPr>
            <w:r>
              <w:rPr>
                <w:rFonts w:hint="default" w:ascii="Times New Roman" w:hAnsi="Times New Roman" w:cs="Times New Roman" w:eastAsiaTheme="minorEastAsia"/>
                <w:b w:val="0"/>
                <w:bCs w:val="0"/>
                <w:color w:val="auto"/>
                <w:sz w:val="21"/>
                <w:szCs w:val="21"/>
                <w:vertAlign w:val="baseline"/>
                <w:lang w:val="en-US" w:eastAsia="zh-CN"/>
              </w:rPr>
              <w:t>浓缩、脱水，</w:t>
            </w:r>
          </w:p>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color w:val="auto"/>
                <w:sz w:val="21"/>
                <w:szCs w:val="21"/>
                <w:vertAlign w:val="baseline"/>
                <w:lang w:val="en-US" w:eastAsia="zh-CN"/>
              </w:rPr>
            </w:pPr>
            <w:r>
              <w:rPr>
                <w:rFonts w:hint="default" w:ascii="Times New Roman" w:hAnsi="Times New Roman" w:cs="Times New Roman" w:eastAsiaTheme="minorEastAsia"/>
                <w:b w:val="0"/>
                <w:bCs w:val="0"/>
                <w:color w:val="auto"/>
                <w:sz w:val="21"/>
                <w:szCs w:val="21"/>
                <w:vertAlign w:val="baseline"/>
                <w:lang w:val="en-US" w:eastAsia="zh-CN"/>
              </w:rPr>
              <w:t>暂存间暂存，送</w:t>
            </w:r>
            <w:r>
              <w:rPr>
                <w:rFonts w:hint="default" w:ascii="Times New Roman" w:hAnsi="Times New Roman" w:cs="Times New Roman" w:eastAsiaTheme="minorEastAsia"/>
                <w:b w:val="0"/>
                <w:bCs w:val="0"/>
                <w:sz w:val="21"/>
                <w:szCs w:val="21"/>
                <w:vertAlign w:val="baseline"/>
                <w:lang w:val="en-US" w:eastAsia="zh-CN"/>
              </w:rPr>
              <w:t>大英县</w:t>
            </w:r>
            <w:r>
              <w:rPr>
                <w:rFonts w:hint="default" w:ascii="Times New Roman" w:hAnsi="Times New Roman" w:cs="Times New Roman" w:eastAsiaTheme="minorEastAsia"/>
                <w:b w:val="0"/>
                <w:bCs w:val="0"/>
                <w:color w:val="auto"/>
                <w:sz w:val="21"/>
                <w:szCs w:val="21"/>
                <w:vertAlign w:val="baseline"/>
                <w:lang w:val="en-US" w:eastAsia="zh-CN"/>
              </w:rPr>
              <w:t>城市生活垃圾填埋场填埋</w:t>
            </w:r>
          </w:p>
        </w:tc>
        <w:tc>
          <w:tcPr>
            <w:tcW w:w="501" w:type="pct"/>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1" w:type="pct"/>
            <w:vMerge w:val="continue"/>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p>
        </w:tc>
        <w:tc>
          <w:tcPr>
            <w:tcW w:w="704" w:type="pct"/>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格栅</w:t>
            </w:r>
          </w:p>
        </w:tc>
        <w:tc>
          <w:tcPr>
            <w:tcW w:w="601" w:type="pct"/>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一般固废</w:t>
            </w:r>
          </w:p>
        </w:tc>
        <w:tc>
          <w:tcPr>
            <w:tcW w:w="1341" w:type="pct"/>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脱水，暂存间暂存，送大英县城市生活垃圾填埋场填埋</w:t>
            </w:r>
          </w:p>
        </w:tc>
        <w:tc>
          <w:tcPr>
            <w:tcW w:w="1460" w:type="pct"/>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color w:val="auto"/>
                <w:sz w:val="21"/>
                <w:szCs w:val="21"/>
                <w:vertAlign w:val="baseline"/>
                <w:lang w:val="en-US" w:eastAsia="zh-CN"/>
              </w:rPr>
            </w:pPr>
            <w:r>
              <w:rPr>
                <w:rFonts w:hint="default" w:ascii="Times New Roman" w:hAnsi="Times New Roman" w:cs="Times New Roman" w:eastAsiaTheme="minorEastAsia"/>
                <w:b w:val="0"/>
                <w:bCs w:val="0"/>
                <w:color w:val="auto"/>
                <w:sz w:val="21"/>
                <w:szCs w:val="21"/>
                <w:vertAlign w:val="baseline"/>
                <w:lang w:val="en-US" w:eastAsia="zh-CN"/>
              </w:rPr>
              <w:t>暂存间暂存，脱水后送大英县城市生活垃圾填埋场填埋</w:t>
            </w:r>
          </w:p>
        </w:tc>
        <w:tc>
          <w:tcPr>
            <w:tcW w:w="501" w:type="pct"/>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1" w:type="pct"/>
            <w:vMerge w:val="continue"/>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p>
        </w:tc>
        <w:tc>
          <w:tcPr>
            <w:tcW w:w="704" w:type="pct"/>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生活区</w:t>
            </w:r>
          </w:p>
        </w:tc>
        <w:tc>
          <w:tcPr>
            <w:tcW w:w="601" w:type="pct"/>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一般固废</w:t>
            </w:r>
          </w:p>
        </w:tc>
        <w:tc>
          <w:tcPr>
            <w:tcW w:w="1341" w:type="pct"/>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暂存，由市政环卫部门</w:t>
            </w:r>
          </w:p>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统一收集</w:t>
            </w:r>
          </w:p>
        </w:tc>
        <w:tc>
          <w:tcPr>
            <w:tcW w:w="1460" w:type="pct"/>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color w:val="auto"/>
                <w:sz w:val="21"/>
                <w:szCs w:val="21"/>
                <w:vertAlign w:val="baseline"/>
                <w:lang w:val="en-US" w:eastAsia="zh-CN"/>
              </w:rPr>
            </w:pPr>
            <w:r>
              <w:rPr>
                <w:rFonts w:hint="default" w:ascii="Times New Roman" w:hAnsi="Times New Roman" w:cs="Times New Roman" w:eastAsiaTheme="minorEastAsia"/>
                <w:b w:val="0"/>
                <w:bCs w:val="0"/>
                <w:color w:val="auto"/>
                <w:sz w:val="21"/>
                <w:szCs w:val="21"/>
                <w:vertAlign w:val="baseline"/>
                <w:lang w:val="en-US" w:eastAsia="zh-CN"/>
              </w:rPr>
              <w:t>由市政环卫部门</w:t>
            </w:r>
          </w:p>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color w:val="auto"/>
                <w:sz w:val="21"/>
                <w:szCs w:val="21"/>
                <w:vertAlign w:val="baseline"/>
                <w:lang w:val="en-US" w:eastAsia="zh-CN"/>
              </w:rPr>
            </w:pPr>
            <w:r>
              <w:rPr>
                <w:rFonts w:hint="default" w:ascii="Times New Roman" w:hAnsi="Times New Roman" w:cs="Times New Roman" w:eastAsiaTheme="minorEastAsia"/>
                <w:b w:val="0"/>
                <w:bCs w:val="0"/>
                <w:color w:val="auto"/>
                <w:sz w:val="21"/>
                <w:szCs w:val="21"/>
                <w:vertAlign w:val="baseline"/>
                <w:lang w:val="en-US" w:eastAsia="zh-CN"/>
              </w:rPr>
              <w:t>统一收集</w:t>
            </w:r>
          </w:p>
        </w:tc>
        <w:tc>
          <w:tcPr>
            <w:tcW w:w="501" w:type="pct"/>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w:t>
            </w:r>
          </w:p>
        </w:tc>
      </w:tr>
    </w:tbl>
    <w:p>
      <w:pPr>
        <w:pStyle w:val="16"/>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default" w:ascii="Times New Roman" w:hAnsi="Times New Roman" w:eastAsia="宋体" w:cs="Times New Roman"/>
          <w:b/>
          <w:sz w:val="24"/>
          <w:szCs w:val="24"/>
        </w:rPr>
      </w:pPr>
    </w:p>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r>
        <w:rPr>
          <w:rFonts w:hint="default" w:ascii="Times New Roman" w:hAnsi="Times New Roman" w:cs="Times New Roman"/>
          <w:lang w:val="en-US" w:eastAsia="zh-CN"/>
        </w:rPr>
        <w:t>4.7环保设施（措施）落实情况</w:t>
      </w:r>
      <w:bookmarkEnd w:id="121"/>
      <w:bookmarkEnd w:id="122"/>
      <w:bookmarkEnd w:id="123"/>
      <w:bookmarkEnd w:id="124"/>
      <w:bookmarkEnd w:id="125"/>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工程总投资1.69亿</w:t>
      </w:r>
      <w:r>
        <w:rPr>
          <w:rFonts w:hint="eastAsia" w:cs="Times New Roman" w:eastAsiaTheme="minorEastAsia"/>
          <w:sz w:val="24"/>
          <w:szCs w:val="24"/>
          <w:lang w:val="en-US" w:eastAsia="zh-CN"/>
        </w:rPr>
        <w:t>元</w:t>
      </w:r>
      <w:r>
        <w:rPr>
          <w:rFonts w:hint="default" w:ascii="Times New Roman" w:hAnsi="Times New Roman" w:cs="Times New Roman" w:eastAsiaTheme="minorEastAsia"/>
          <w:sz w:val="24"/>
          <w:szCs w:val="24"/>
          <w:lang w:val="en-US" w:eastAsia="zh-CN"/>
        </w:rPr>
        <w:t>，其</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中环评项目环保投资为</w:t>
      </w:r>
      <w:r>
        <w:rPr>
          <w:rFonts w:hint="eastAsia" w:cs="Times New Roman" w:eastAsiaTheme="minorEastAsia"/>
          <w:color w:val="000000" w:themeColor="text1"/>
          <w:sz w:val="24"/>
          <w:szCs w:val="24"/>
          <w:lang w:val="en-US" w:eastAsia="zh-CN"/>
          <w14:textFill>
            <w14:solidFill>
              <w14:schemeClr w14:val="tx1"/>
            </w14:solidFill>
          </w14:textFill>
        </w:rPr>
        <w:t>495</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万元，占总投资的</w:t>
      </w:r>
      <w:r>
        <w:rPr>
          <w:rFonts w:hint="eastAsia" w:cs="Times New Roman" w:eastAsiaTheme="minorEastAsia"/>
          <w:color w:val="000000" w:themeColor="text1"/>
          <w:sz w:val="24"/>
          <w:szCs w:val="24"/>
          <w:lang w:val="en-US" w:eastAsia="zh-CN"/>
          <w14:textFill>
            <w14:solidFill>
              <w14:schemeClr w14:val="tx1"/>
            </w14:solidFill>
          </w14:textFill>
        </w:rPr>
        <w:t>2.93</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％，实际建设过程中环保投资为</w:t>
      </w:r>
      <w:r>
        <w:rPr>
          <w:rFonts w:hint="eastAsia" w:cs="Times New Roman" w:eastAsiaTheme="minorEastAsia"/>
          <w:color w:val="000000" w:themeColor="text1"/>
          <w:sz w:val="24"/>
          <w:szCs w:val="24"/>
          <w:lang w:val="en-US" w:eastAsia="zh-CN"/>
          <w14:textFill>
            <w14:solidFill>
              <w14:schemeClr w14:val="tx1"/>
            </w14:solidFill>
          </w14:textFill>
        </w:rPr>
        <w:t>532</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万元，占总投资的</w:t>
      </w:r>
      <w:r>
        <w:rPr>
          <w:rFonts w:hint="eastAsia" w:cs="Times New Roman" w:eastAsiaTheme="minorEastAsia"/>
          <w:color w:val="000000" w:themeColor="text1"/>
          <w:sz w:val="24"/>
          <w:szCs w:val="24"/>
          <w:lang w:val="en-US" w:eastAsia="zh-CN"/>
          <w14:textFill>
            <w14:solidFill>
              <w14:schemeClr w14:val="tx1"/>
            </w14:solidFill>
          </w14:textFill>
        </w:rPr>
        <w:t>3.15</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%。按照环评要求建设后项目有效减小污染物对环境的影响。项目在废水、废气、噪声污染</w:t>
      </w:r>
      <w:r>
        <w:rPr>
          <w:rFonts w:hint="default" w:ascii="Times New Roman" w:hAnsi="Times New Roman" w:cs="Times New Roman" w:eastAsiaTheme="minorEastAsia"/>
          <w:sz w:val="24"/>
          <w:szCs w:val="24"/>
          <w:lang w:val="en-US" w:eastAsia="zh-CN"/>
        </w:rPr>
        <w:t>治理等方面的投资情况详见表4-4。</w:t>
      </w:r>
    </w:p>
    <w:p>
      <w:pPr>
        <w:keepNext w:val="0"/>
        <w:keepLines w:val="0"/>
        <w:pageBreakBefore w:val="0"/>
        <w:widowControl w:val="0"/>
        <w:kinsoku/>
        <w:wordWrap/>
        <w:overflowPunct/>
        <w:topLinePunct w:val="0"/>
        <w:autoSpaceDE/>
        <w:autoSpaceDN/>
        <w:bidi w:val="0"/>
        <w:adjustRightInd/>
        <w:snapToGrid/>
        <w:spacing w:after="0" w:line="360" w:lineRule="auto"/>
        <w:ind w:left="0" w:leftChars="0" w:right="0" w:righ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sz w:val="21"/>
          <w:szCs w:val="20"/>
        </w:rPr>
        <w:t>表</w:t>
      </w:r>
      <w:r>
        <w:rPr>
          <w:rFonts w:hint="default" w:ascii="Times New Roman" w:hAnsi="Times New Roman" w:eastAsia="宋体" w:cs="Times New Roman"/>
          <w:b/>
          <w:sz w:val="21"/>
          <w:szCs w:val="20"/>
          <w:lang w:val="en-US" w:eastAsia="zh-CN"/>
        </w:rPr>
        <w:t>4-4</w:t>
      </w:r>
      <w:r>
        <w:rPr>
          <w:rFonts w:hint="default" w:ascii="Times New Roman" w:hAnsi="Times New Roman" w:eastAsia="宋体" w:cs="Times New Roman"/>
          <w:b/>
          <w:sz w:val="21"/>
          <w:szCs w:val="20"/>
        </w:rPr>
        <w:t xml:space="preserve"> </w:t>
      </w:r>
      <w:r>
        <w:rPr>
          <w:rFonts w:hint="default" w:ascii="Times New Roman" w:hAnsi="Times New Roman" w:eastAsia="宋体" w:cs="Times New Roman"/>
          <w:b/>
          <w:sz w:val="21"/>
          <w:szCs w:val="20"/>
          <w:lang w:eastAsia="zh-CN"/>
        </w:rPr>
        <w:t>项目</w:t>
      </w:r>
      <w:r>
        <w:rPr>
          <w:rFonts w:hint="default" w:ascii="Times New Roman" w:hAnsi="Times New Roman" w:eastAsia="宋体" w:cs="Times New Roman"/>
          <w:b/>
          <w:bCs/>
          <w:sz w:val="21"/>
          <w:szCs w:val="21"/>
        </w:rPr>
        <w:t>环保设施（措施）一览表（万元）</w:t>
      </w:r>
    </w:p>
    <w:tbl>
      <w:tblPr>
        <w:tblStyle w:val="18"/>
        <w:tblW w:w="4998" w:type="pct"/>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372"/>
        <w:gridCol w:w="656"/>
        <w:gridCol w:w="3206"/>
        <w:gridCol w:w="599"/>
        <w:gridCol w:w="2145"/>
        <w:gridCol w:w="627"/>
        <w:gridCol w:w="754"/>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76" w:hRule="atLeast"/>
          <w:jc w:val="center"/>
        </w:trPr>
        <w:tc>
          <w:tcPr>
            <w:tcW w:w="223" w:type="pct"/>
            <w:tcBorders>
              <w:top w:val="single" w:color="auto" w:sz="12" w:space="0"/>
              <w:bottom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default" w:ascii="Times New Roman" w:hAnsi="Times New Roman" w:cs="Times New Roman" w:eastAsiaTheme="minorEastAsia"/>
                <w:b/>
                <w:bCs/>
                <w:sz w:val="21"/>
                <w:szCs w:val="21"/>
                <w:vertAlign w:val="baseline"/>
                <w:lang w:val="en-US" w:eastAsia="zh-CN"/>
              </w:rPr>
              <w:t>序号</w:t>
            </w:r>
          </w:p>
        </w:tc>
        <w:tc>
          <w:tcPr>
            <w:tcW w:w="392" w:type="pct"/>
            <w:tcBorders>
              <w:top w:val="single" w:color="auto" w:sz="12" w:space="0"/>
              <w:bottom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default" w:ascii="Times New Roman" w:hAnsi="Times New Roman" w:cs="Times New Roman" w:eastAsiaTheme="minorEastAsia"/>
                <w:b/>
                <w:bCs/>
                <w:sz w:val="21"/>
                <w:szCs w:val="21"/>
                <w:vertAlign w:val="baseline"/>
                <w:lang w:val="en-US" w:eastAsia="zh-CN"/>
              </w:rPr>
              <w:t>项目</w:t>
            </w:r>
          </w:p>
        </w:tc>
        <w:tc>
          <w:tcPr>
            <w:tcW w:w="1917" w:type="pct"/>
            <w:tcBorders>
              <w:top w:val="single" w:color="auto" w:sz="12" w:space="0"/>
              <w:bottom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default" w:ascii="Times New Roman" w:hAnsi="Times New Roman" w:cs="Times New Roman" w:eastAsiaTheme="minorEastAsia"/>
                <w:b/>
                <w:bCs/>
                <w:sz w:val="21"/>
                <w:szCs w:val="21"/>
                <w:vertAlign w:val="baseline"/>
                <w:lang w:val="en-US" w:eastAsia="zh-CN"/>
              </w:rPr>
              <w:t>环评内容</w:t>
            </w:r>
          </w:p>
        </w:tc>
        <w:tc>
          <w:tcPr>
            <w:tcW w:w="358" w:type="pct"/>
            <w:tcBorders>
              <w:top w:val="single" w:color="auto" w:sz="12" w:space="0"/>
              <w:bottom w:val="single" w:color="auto" w:sz="12" w:space="0"/>
              <w:right w:val="single" w:color="auto" w:sz="4"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default" w:ascii="Times New Roman" w:hAnsi="Times New Roman" w:cs="Times New Roman" w:eastAsiaTheme="minorEastAsia"/>
                <w:b/>
                <w:bCs/>
                <w:sz w:val="21"/>
                <w:szCs w:val="21"/>
                <w:vertAlign w:val="baseline"/>
                <w:lang w:val="en-US" w:eastAsia="zh-CN"/>
              </w:rPr>
              <w:t>环评投资</w:t>
            </w:r>
          </w:p>
        </w:tc>
        <w:tc>
          <w:tcPr>
            <w:tcW w:w="1283" w:type="pct"/>
            <w:tcBorders>
              <w:top w:val="single" w:color="auto" w:sz="12" w:space="0"/>
              <w:bottom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default" w:ascii="Times New Roman" w:hAnsi="Times New Roman" w:cs="Times New Roman" w:eastAsiaTheme="minorEastAsia"/>
                <w:b/>
                <w:bCs/>
                <w:sz w:val="21"/>
                <w:szCs w:val="21"/>
                <w:vertAlign w:val="baseline"/>
                <w:lang w:val="en-US" w:eastAsia="zh-CN"/>
              </w:rPr>
              <w:t>实际建设内容</w:t>
            </w:r>
          </w:p>
        </w:tc>
        <w:tc>
          <w:tcPr>
            <w:tcW w:w="375" w:type="pct"/>
            <w:tcBorders>
              <w:top w:val="single" w:color="auto" w:sz="12" w:space="0"/>
              <w:bottom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default" w:ascii="Times New Roman" w:hAnsi="Times New Roman" w:cs="Times New Roman" w:eastAsiaTheme="minorEastAsia"/>
                <w:b/>
                <w:bCs/>
                <w:sz w:val="21"/>
                <w:szCs w:val="21"/>
                <w:vertAlign w:val="baseline"/>
                <w:lang w:val="en-US" w:eastAsia="zh-CN"/>
              </w:rPr>
              <w:t>实际投资</w:t>
            </w:r>
          </w:p>
        </w:tc>
        <w:tc>
          <w:tcPr>
            <w:tcW w:w="451" w:type="pct"/>
            <w:tcBorders>
              <w:top w:val="single" w:color="auto" w:sz="12" w:space="0"/>
              <w:bottom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default" w:ascii="Times New Roman" w:hAnsi="Times New Roman" w:cs="Times New Roman" w:eastAsiaTheme="minorEastAsia"/>
                <w:b/>
                <w:bCs/>
                <w:sz w:val="21"/>
                <w:szCs w:val="21"/>
                <w:vertAlign w:val="baseline"/>
                <w:lang w:val="en-US" w:eastAsia="zh-CN"/>
              </w:rPr>
              <w:t>备注</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14" w:hRule="atLeast"/>
          <w:jc w:val="center"/>
        </w:trPr>
        <w:tc>
          <w:tcPr>
            <w:tcW w:w="223" w:type="pct"/>
            <w:tcBorders>
              <w:top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default" w:ascii="Times New Roman" w:hAnsi="Times New Roman" w:cs="Times New Roman" w:eastAsiaTheme="minorEastAsia"/>
                <w:b/>
                <w:bCs/>
                <w:sz w:val="21"/>
                <w:szCs w:val="21"/>
                <w:vertAlign w:val="baseline"/>
                <w:lang w:val="en-US" w:eastAsia="zh-CN"/>
              </w:rPr>
              <w:t>1</w:t>
            </w:r>
          </w:p>
        </w:tc>
        <w:tc>
          <w:tcPr>
            <w:tcW w:w="392" w:type="pct"/>
            <w:tcBorders>
              <w:top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在线监测</w:t>
            </w:r>
          </w:p>
        </w:tc>
        <w:tc>
          <w:tcPr>
            <w:tcW w:w="1917" w:type="pct"/>
            <w:tcBorders>
              <w:top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污水厂进出水在线监测系统（ph、COD、NH3-N、TP）</w:t>
            </w:r>
          </w:p>
        </w:tc>
        <w:tc>
          <w:tcPr>
            <w:tcW w:w="358" w:type="pct"/>
            <w:tcBorders>
              <w:top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80</w:t>
            </w:r>
          </w:p>
        </w:tc>
        <w:tc>
          <w:tcPr>
            <w:tcW w:w="1283" w:type="pct"/>
            <w:tcBorders>
              <w:top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color w:val="auto"/>
                <w:sz w:val="21"/>
                <w:szCs w:val="21"/>
                <w:vertAlign w:val="baseline"/>
                <w:lang w:val="en-US" w:eastAsia="zh-CN"/>
              </w:rPr>
            </w:pPr>
            <w:r>
              <w:rPr>
                <w:rFonts w:hint="eastAsia" w:cs="Times New Roman" w:eastAsiaTheme="minorEastAsia"/>
                <w:b w:val="0"/>
                <w:bCs w:val="0"/>
                <w:color w:val="auto"/>
                <w:sz w:val="21"/>
                <w:szCs w:val="21"/>
                <w:vertAlign w:val="baseline"/>
                <w:lang w:val="en-US" w:eastAsia="zh-CN"/>
              </w:rPr>
              <w:t>已建成，调试中</w:t>
            </w:r>
          </w:p>
        </w:tc>
        <w:tc>
          <w:tcPr>
            <w:tcW w:w="375" w:type="pct"/>
            <w:tcBorders>
              <w:top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color w:val="auto"/>
                <w:sz w:val="21"/>
                <w:szCs w:val="21"/>
                <w:vertAlign w:val="baseline"/>
                <w:lang w:val="en-US" w:eastAsia="zh-CN"/>
              </w:rPr>
            </w:pPr>
            <w:r>
              <w:rPr>
                <w:rFonts w:hint="eastAsia" w:cs="Times New Roman" w:eastAsiaTheme="minorEastAsia"/>
                <w:b w:val="0"/>
                <w:bCs w:val="0"/>
                <w:color w:val="auto"/>
                <w:sz w:val="21"/>
                <w:szCs w:val="21"/>
                <w:vertAlign w:val="baseline"/>
                <w:lang w:val="en-US" w:eastAsia="zh-CN"/>
              </w:rPr>
              <w:t>100</w:t>
            </w:r>
          </w:p>
        </w:tc>
        <w:tc>
          <w:tcPr>
            <w:tcW w:w="451" w:type="pct"/>
            <w:tcBorders>
              <w:top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计入项目总投资</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14" w:hRule="atLeast"/>
          <w:jc w:val="center"/>
        </w:trPr>
        <w:tc>
          <w:tcPr>
            <w:tcW w:w="223"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default" w:ascii="Times New Roman" w:hAnsi="Times New Roman" w:cs="Times New Roman" w:eastAsiaTheme="minorEastAsia"/>
                <w:b/>
                <w:bCs/>
                <w:sz w:val="21"/>
                <w:szCs w:val="21"/>
                <w:vertAlign w:val="baseline"/>
                <w:lang w:val="en-US" w:eastAsia="zh-CN"/>
              </w:rPr>
              <w:t>2</w:t>
            </w:r>
          </w:p>
        </w:tc>
        <w:tc>
          <w:tcPr>
            <w:tcW w:w="392"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固体废弃物处理</w:t>
            </w:r>
          </w:p>
        </w:tc>
        <w:tc>
          <w:tcPr>
            <w:tcW w:w="1917"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出细格栅渣、沉沙和生活垃圾定期送崇州垃圾填埋场处置；污泥经分类收集、脱水处理后按性质处置，同时加强堆棚防渗、防雨设置。</w:t>
            </w:r>
          </w:p>
        </w:tc>
        <w:tc>
          <w:tcPr>
            <w:tcW w:w="358"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20</w:t>
            </w:r>
          </w:p>
        </w:tc>
        <w:tc>
          <w:tcPr>
            <w:tcW w:w="1283"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color w:val="auto"/>
                <w:sz w:val="21"/>
                <w:szCs w:val="21"/>
                <w:vertAlign w:val="baseline"/>
                <w:lang w:val="en-US" w:eastAsia="zh-CN"/>
              </w:rPr>
            </w:pPr>
            <w:r>
              <w:rPr>
                <w:rFonts w:hint="eastAsia" w:cs="Times New Roman" w:eastAsiaTheme="minorEastAsia"/>
                <w:b w:val="0"/>
                <w:bCs w:val="0"/>
                <w:sz w:val="21"/>
                <w:szCs w:val="21"/>
                <w:vertAlign w:val="baseline"/>
                <w:lang w:val="en-US" w:eastAsia="zh-CN"/>
              </w:rPr>
              <w:t>出细格栅渣、沉沙和生活垃圾定期送附近垃圾填埋场处置；污泥经分类收集、脱水处理后按性质处置（准备送检中），同时已加强加强堆棚防渗、防雨设置</w:t>
            </w:r>
          </w:p>
        </w:tc>
        <w:tc>
          <w:tcPr>
            <w:tcW w:w="375"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color w:val="auto"/>
                <w:sz w:val="21"/>
                <w:szCs w:val="21"/>
                <w:vertAlign w:val="baseline"/>
                <w:lang w:val="en-US" w:eastAsia="zh-CN"/>
              </w:rPr>
            </w:pPr>
            <w:r>
              <w:rPr>
                <w:rFonts w:hint="eastAsia" w:cs="Times New Roman" w:eastAsiaTheme="minorEastAsia"/>
                <w:b w:val="0"/>
                <w:bCs w:val="0"/>
                <w:color w:val="auto"/>
                <w:sz w:val="21"/>
                <w:szCs w:val="21"/>
                <w:vertAlign w:val="baseline"/>
                <w:lang w:val="en-US" w:eastAsia="zh-CN"/>
              </w:rPr>
              <w:t>50</w:t>
            </w:r>
          </w:p>
        </w:tc>
        <w:tc>
          <w:tcPr>
            <w:tcW w:w="451"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纳入后期管理</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714" w:hRule="atLeast"/>
          <w:jc w:val="center"/>
        </w:trPr>
        <w:tc>
          <w:tcPr>
            <w:tcW w:w="223"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default" w:ascii="Times New Roman" w:hAnsi="Times New Roman" w:cs="Times New Roman" w:eastAsiaTheme="minorEastAsia"/>
                <w:b/>
                <w:bCs/>
                <w:sz w:val="21"/>
                <w:szCs w:val="21"/>
                <w:vertAlign w:val="baseline"/>
                <w:lang w:val="en-US" w:eastAsia="zh-CN"/>
              </w:rPr>
              <w:t>3</w:t>
            </w:r>
          </w:p>
        </w:tc>
        <w:tc>
          <w:tcPr>
            <w:tcW w:w="392"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color w:val="000000"/>
                <w:sz w:val="21"/>
                <w:szCs w:val="21"/>
                <w:vertAlign w:val="baseline"/>
                <w:lang w:val="en-US" w:eastAsia="zh-CN" w:bidi="ar-SA"/>
              </w:rPr>
            </w:pPr>
            <w:r>
              <w:rPr>
                <w:rFonts w:hint="default" w:ascii="Times New Roman" w:hAnsi="Times New Roman" w:cs="Times New Roman" w:eastAsiaTheme="minorEastAsia"/>
                <w:b w:val="0"/>
                <w:bCs w:val="0"/>
                <w:sz w:val="21"/>
                <w:szCs w:val="21"/>
                <w:vertAlign w:val="baseline"/>
                <w:lang w:val="en-US" w:eastAsia="zh-CN"/>
              </w:rPr>
              <w:t>生活垃圾</w:t>
            </w:r>
          </w:p>
        </w:tc>
        <w:tc>
          <w:tcPr>
            <w:tcW w:w="1917"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color w:val="000000"/>
                <w:sz w:val="21"/>
                <w:szCs w:val="21"/>
                <w:vertAlign w:val="baseline"/>
                <w:lang w:val="en-US" w:eastAsia="zh-CN" w:bidi="ar-SA"/>
              </w:rPr>
            </w:pPr>
            <w:r>
              <w:rPr>
                <w:rFonts w:hint="default" w:ascii="Times New Roman" w:hAnsi="Times New Roman" w:cs="Times New Roman" w:eastAsiaTheme="minorEastAsia"/>
                <w:b w:val="0"/>
                <w:bCs w:val="0"/>
                <w:sz w:val="21"/>
                <w:szCs w:val="21"/>
                <w:vertAlign w:val="baseline"/>
                <w:lang w:val="en-US" w:eastAsia="zh-CN"/>
              </w:rPr>
              <w:t>厂区设垃圾收集桶，交由当地环卫部门处理。</w:t>
            </w:r>
          </w:p>
        </w:tc>
        <w:tc>
          <w:tcPr>
            <w:tcW w:w="358"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color w:val="000000"/>
                <w:sz w:val="21"/>
                <w:szCs w:val="21"/>
                <w:vertAlign w:val="baseline"/>
                <w:lang w:val="en-US" w:eastAsia="zh-CN" w:bidi="ar-SA"/>
              </w:rPr>
            </w:pPr>
            <w:r>
              <w:rPr>
                <w:rFonts w:hint="default" w:ascii="Times New Roman" w:hAnsi="Times New Roman" w:cs="Times New Roman" w:eastAsiaTheme="minorEastAsia"/>
                <w:b w:val="0"/>
                <w:bCs w:val="0"/>
                <w:sz w:val="21"/>
                <w:szCs w:val="21"/>
                <w:vertAlign w:val="baseline"/>
                <w:lang w:val="en-US" w:eastAsia="zh-CN"/>
              </w:rPr>
              <w:t>-</w:t>
            </w:r>
          </w:p>
        </w:tc>
        <w:tc>
          <w:tcPr>
            <w:tcW w:w="1283"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color w:val="auto"/>
                <w:sz w:val="21"/>
                <w:szCs w:val="21"/>
                <w:vertAlign w:val="baseline"/>
                <w:lang w:val="en-US" w:eastAsia="zh-CN" w:bidi="ar-SA"/>
              </w:rPr>
            </w:pPr>
            <w:r>
              <w:rPr>
                <w:rFonts w:hint="default" w:ascii="Times New Roman" w:hAnsi="Times New Roman" w:cs="Times New Roman" w:eastAsiaTheme="minorEastAsia"/>
                <w:b w:val="0"/>
                <w:bCs w:val="0"/>
                <w:color w:val="auto"/>
                <w:sz w:val="21"/>
                <w:szCs w:val="21"/>
                <w:vertAlign w:val="baseline"/>
                <w:lang w:val="en-US" w:eastAsia="zh-CN"/>
              </w:rPr>
              <w:t>生活垃圾交环卫部门处置</w:t>
            </w:r>
          </w:p>
        </w:tc>
        <w:tc>
          <w:tcPr>
            <w:tcW w:w="375"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color w:val="auto"/>
                <w:sz w:val="21"/>
                <w:szCs w:val="21"/>
                <w:vertAlign w:val="baseline"/>
                <w:lang w:val="en-US" w:eastAsia="zh-CN" w:bidi="ar-SA"/>
              </w:rPr>
            </w:pPr>
            <w:r>
              <w:rPr>
                <w:rFonts w:hint="default" w:ascii="Times New Roman" w:hAnsi="Times New Roman" w:cs="Times New Roman" w:eastAsiaTheme="minorEastAsia"/>
                <w:b w:val="0"/>
                <w:bCs w:val="0"/>
                <w:color w:val="auto"/>
                <w:sz w:val="21"/>
                <w:szCs w:val="21"/>
                <w:vertAlign w:val="baseline"/>
                <w:lang w:val="en-US" w:eastAsia="zh-CN"/>
              </w:rPr>
              <w:t>-</w:t>
            </w:r>
          </w:p>
        </w:tc>
        <w:tc>
          <w:tcPr>
            <w:tcW w:w="451"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color w:val="000000"/>
                <w:sz w:val="21"/>
                <w:szCs w:val="21"/>
                <w:vertAlign w:val="baseline"/>
                <w:lang w:val="en-US" w:eastAsia="zh-CN" w:bidi="ar-SA"/>
              </w:rPr>
            </w:pPr>
            <w:r>
              <w:rPr>
                <w:rFonts w:hint="eastAsia" w:cs="Times New Roman" w:eastAsiaTheme="minorEastAsia"/>
                <w:b w:val="0"/>
                <w:bCs w:val="0"/>
                <w:sz w:val="21"/>
                <w:szCs w:val="21"/>
                <w:vertAlign w:val="baseline"/>
                <w:lang w:val="en-US" w:eastAsia="zh-CN"/>
              </w:rPr>
              <w:t>/</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14" w:hRule="atLeast"/>
          <w:jc w:val="center"/>
        </w:trPr>
        <w:tc>
          <w:tcPr>
            <w:tcW w:w="223"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default" w:ascii="Times New Roman" w:hAnsi="Times New Roman" w:cs="Times New Roman" w:eastAsiaTheme="minorEastAsia"/>
                <w:b/>
                <w:bCs/>
                <w:sz w:val="21"/>
                <w:szCs w:val="21"/>
                <w:vertAlign w:val="baseline"/>
                <w:lang w:val="en-US" w:eastAsia="zh-CN"/>
              </w:rPr>
              <w:t>4</w:t>
            </w:r>
          </w:p>
        </w:tc>
        <w:tc>
          <w:tcPr>
            <w:tcW w:w="392"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color w:val="000000"/>
                <w:sz w:val="21"/>
                <w:szCs w:val="21"/>
                <w:vertAlign w:val="baseline"/>
                <w:lang w:val="en-US" w:eastAsia="zh-CN" w:bidi="ar-SA"/>
              </w:rPr>
            </w:pPr>
            <w:r>
              <w:rPr>
                <w:rFonts w:hint="default" w:ascii="Times New Roman" w:hAnsi="Times New Roman" w:cs="Times New Roman" w:eastAsiaTheme="minorEastAsia"/>
                <w:b w:val="0"/>
                <w:bCs w:val="0"/>
                <w:sz w:val="21"/>
                <w:szCs w:val="21"/>
                <w:vertAlign w:val="baseline"/>
                <w:lang w:val="en-US" w:eastAsia="zh-CN"/>
              </w:rPr>
              <w:t>噪声治理</w:t>
            </w:r>
          </w:p>
        </w:tc>
        <w:tc>
          <w:tcPr>
            <w:tcW w:w="1917"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color w:val="000000"/>
                <w:sz w:val="21"/>
                <w:szCs w:val="21"/>
                <w:vertAlign w:val="baseline"/>
                <w:lang w:val="en-US" w:eastAsia="zh-CN" w:bidi="ar-SA"/>
              </w:rPr>
            </w:pPr>
            <w:r>
              <w:rPr>
                <w:rFonts w:hint="default" w:ascii="Times New Roman" w:hAnsi="Times New Roman" w:cs="Times New Roman" w:eastAsiaTheme="minorEastAsia"/>
                <w:b w:val="0"/>
                <w:bCs w:val="0"/>
                <w:sz w:val="21"/>
                <w:szCs w:val="21"/>
                <w:vertAlign w:val="baseline"/>
                <w:lang w:val="en-US" w:eastAsia="zh-CN"/>
              </w:rPr>
              <w:t>对各构筑物内的设备进行墙体隔声、消声、吸声处理</w:t>
            </w:r>
          </w:p>
        </w:tc>
        <w:tc>
          <w:tcPr>
            <w:tcW w:w="358"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color w:val="000000"/>
                <w:sz w:val="21"/>
                <w:szCs w:val="21"/>
                <w:vertAlign w:val="baseline"/>
                <w:lang w:val="en-US" w:eastAsia="zh-CN" w:bidi="ar-SA"/>
              </w:rPr>
            </w:pPr>
            <w:r>
              <w:rPr>
                <w:rFonts w:hint="default" w:ascii="Times New Roman" w:hAnsi="Times New Roman" w:cs="Times New Roman" w:eastAsiaTheme="minorEastAsia"/>
                <w:b w:val="0"/>
                <w:bCs w:val="0"/>
                <w:sz w:val="21"/>
                <w:szCs w:val="21"/>
                <w:vertAlign w:val="baseline"/>
                <w:lang w:val="en-US" w:eastAsia="zh-CN"/>
              </w:rPr>
              <w:t>25</w:t>
            </w:r>
          </w:p>
        </w:tc>
        <w:tc>
          <w:tcPr>
            <w:tcW w:w="1283"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color w:val="000000"/>
                <w:sz w:val="21"/>
                <w:szCs w:val="21"/>
                <w:vertAlign w:val="baseline"/>
                <w:lang w:val="en-US" w:eastAsia="zh-CN" w:bidi="ar-SA"/>
              </w:rPr>
            </w:pPr>
            <w:r>
              <w:rPr>
                <w:rFonts w:hint="eastAsia" w:cs="Times New Roman" w:eastAsiaTheme="minorEastAsia"/>
                <w:b w:val="0"/>
                <w:bCs w:val="0"/>
                <w:sz w:val="21"/>
                <w:szCs w:val="21"/>
                <w:vertAlign w:val="baseline"/>
                <w:lang w:val="en-US" w:eastAsia="zh-CN"/>
              </w:rPr>
              <w:t>同环评</w:t>
            </w:r>
          </w:p>
        </w:tc>
        <w:tc>
          <w:tcPr>
            <w:tcW w:w="375"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color w:val="000000"/>
                <w:sz w:val="21"/>
                <w:szCs w:val="21"/>
                <w:vertAlign w:val="baseline"/>
                <w:lang w:val="en-US" w:eastAsia="zh-CN" w:bidi="ar-SA"/>
              </w:rPr>
            </w:pPr>
            <w:r>
              <w:rPr>
                <w:rFonts w:hint="eastAsia" w:cs="Times New Roman" w:eastAsiaTheme="minorEastAsia"/>
                <w:b w:val="0"/>
                <w:bCs w:val="0"/>
                <w:sz w:val="21"/>
                <w:szCs w:val="21"/>
                <w:vertAlign w:val="baseline"/>
                <w:lang w:val="en-US" w:eastAsia="zh-CN"/>
              </w:rPr>
              <w:t>30</w:t>
            </w:r>
          </w:p>
        </w:tc>
        <w:tc>
          <w:tcPr>
            <w:tcW w:w="451"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1564" w:hRule="atLeast"/>
          <w:jc w:val="center"/>
        </w:trPr>
        <w:tc>
          <w:tcPr>
            <w:tcW w:w="223"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default" w:ascii="Times New Roman" w:hAnsi="Times New Roman" w:cs="Times New Roman" w:eastAsiaTheme="minorEastAsia"/>
                <w:b/>
                <w:bCs/>
                <w:sz w:val="21"/>
                <w:szCs w:val="21"/>
                <w:vertAlign w:val="baseline"/>
                <w:lang w:val="en-US" w:eastAsia="zh-CN"/>
              </w:rPr>
              <w:t>5</w:t>
            </w:r>
          </w:p>
        </w:tc>
        <w:tc>
          <w:tcPr>
            <w:tcW w:w="392"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恶臭防治</w:t>
            </w:r>
          </w:p>
        </w:tc>
        <w:tc>
          <w:tcPr>
            <w:tcW w:w="1917"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新建1套生物除臭系统，并对预处理单元、生化池以及污泥处理单元进行加盖、密封，用于恶臭气体收集。同时加强厂区室内通风，剩余污泥及时清运；本期工程以主要恶臭源（预处理单元、生化单元、污泥单元等构筑物）边界为起点向外划定100m的卫生防护距离</w:t>
            </w:r>
          </w:p>
        </w:tc>
        <w:tc>
          <w:tcPr>
            <w:tcW w:w="358"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15</w:t>
            </w:r>
            <w:r>
              <w:rPr>
                <w:rFonts w:hint="eastAsia" w:cs="Times New Roman" w:eastAsiaTheme="minorEastAsia"/>
                <w:b w:val="0"/>
                <w:bCs w:val="0"/>
                <w:sz w:val="21"/>
                <w:szCs w:val="21"/>
                <w:vertAlign w:val="baseline"/>
                <w:lang w:val="en-US" w:eastAsia="zh-CN"/>
              </w:rPr>
              <w:t>0</w:t>
            </w:r>
          </w:p>
        </w:tc>
        <w:tc>
          <w:tcPr>
            <w:tcW w:w="1283"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同环评</w:t>
            </w:r>
          </w:p>
        </w:tc>
        <w:tc>
          <w:tcPr>
            <w:tcW w:w="375"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15</w:t>
            </w:r>
            <w:r>
              <w:rPr>
                <w:rFonts w:hint="eastAsia" w:cs="Times New Roman" w:eastAsiaTheme="minorEastAsia"/>
                <w:b w:val="0"/>
                <w:bCs w:val="0"/>
                <w:sz w:val="21"/>
                <w:szCs w:val="21"/>
                <w:vertAlign w:val="baseline"/>
                <w:lang w:val="en-US" w:eastAsia="zh-CN"/>
              </w:rPr>
              <w:t>5</w:t>
            </w:r>
          </w:p>
        </w:tc>
        <w:tc>
          <w:tcPr>
            <w:tcW w:w="451"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14" w:hRule="atLeast"/>
          <w:jc w:val="center"/>
        </w:trPr>
        <w:tc>
          <w:tcPr>
            <w:tcW w:w="223"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default" w:ascii="Times New Roman" w:hAnsi="Times New Roman" w:cs="Times New Roman" w:eastAsiaTheme="minorEastAsia"/>
                <w:b/>
                <w:bCs/>
                <w:sz w:val="21"/>
                <w:szCs w:val="21"/>
                <w:vertAlign w:val="baseline"/>
                <w:lang w:val="en-US" w:eastAsia="zh-CN"/>
              </w:rPr>
              <w:t>6</w:t>
            </w:r>
          </w:p>
        </w:tc>
        <w:tc>
          <w:tcPr>
            <w:tcW w:w="392"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规范排口</w:t>
            </w:r>
          </w:p>
        </w:tc>
        <w:tc>
          <w:tcPr>
            <w:tcW w:w="1917"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设置规范化尾水排口</w:t>
            </w:r>
          </w:p>
        </w:tc>
        <w:tc>
          <w:tcPr>
            <w:tcW w:w="358"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5</w:t>
            </w:r>
          </w:p>
        </w:tc>
        <w:tc>
          <w:tcPr>
            <w:tcW w:w="1283"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尾水排口规范</w:t>
            </w:r>
            <w:r>
              <w:rPr>
                <w:rFonts w:hint="eastAsia" w:cs="Times New Roman" w:eastAsiaTheme="minorEastAsia"/>
                <w:b w:val="0"/>
                <w:bCs w:val="0"/>
                <w:sz w:val="21"/>
                <w:szCs w:val="21"/>
                <w:vertAlign w:val="baseline"/>
                <w:lang w:val="en-US" w:eastAsia="zh-CN"/>
              </w:rPr>
              <w:t>化，粘贴标牌（已完成入河排污口论证）。</w:t>
            </w:r>
          </w:p>
        </w:tc>
        <w:tc>
          <w:tcPr>
            <w:tcW w:w="375"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15</w:t>
            </w:r>
          </w:p>
        </w:tc>
        <w:tc>
          <w:tcPr>
            <w:tcW w:w="451"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1947" w:hRule="atLeast"/>
          <w:jc w:val="center"/>
        </w:trPr>
        <w:tc>
          <w:tcPr>
            <w:tcW w:w="223" w:type="pct"/>
            <w:vMerge w:val="restar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default" w:ascii="Times New Roman" w:hAnsi="Times New Roman" w:cs="Times New Roman" w:eastAsiaTheme="minorEastAsia"/>
                <w:b/>
                <w:bCs/>
                <w:sz w:val="21"/>
                <w:szCs w:val="21"/>
                <w:vertAlign w:val="baseline"/>
                <w:lang w:val="en-US" w:eastAsia="zh-CN"/>
              </w:rPr>
              <w:t>7</w:t>
            </w:r>
          </w:p>
        </w:tc>
        <w:tc>
          <w:tcPr>
            <w:tcW w:w="392" w:type="pct"/>
            <w:vMerge w:val="restar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风险防范措施</w:t>
            </w:r>
          </w:p>
        </w:tc>
        <w:tc>
          <w:tcPr>
            <w:tcW w:w="1917"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总图布置防范措施：总图布置应符合(GB50178-93、GB50016-2006 等有关规定，满足生产工艺要求，保证工艺流程顺畅，管线短捷，有利生产和便于管理，满足安全、卫生、环保、消防等要求</w:t>
            </w:r>
          </w:p>
        </w:tc>
        <w:tc>
          <w:tcPr>
            <w:tcW w:w="358"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w:t>
            </w:r>
          </w:p>
        </w:tc>
        <w:tc>
          <w:tcPr>
            <w:tcW w:w="1283"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同环评</w:t>
            </w:r>
          </w:p>
        </w:tc>
        <w:tc>
          <w:tcPr>
            <w:tcW w:w="375"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w:t>
            </w:r>
          </w:p>
        </w:tc>
        <w:tc>
          <w:tcPr>
            <w:tcW w:w="451"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事故池</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1650" w:hRule="atLeast"/>
          <w:jc w:val="center"/>
        </w:trPr>
        <w:tc>
          <w:tcPr>
            <w:tcW w:w="223" w:type="pct"/>
            <w:vMerge w:val="continue"/>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p>
        </w:tc>
        <w:tc>
          <w:tcPr>
            <w:tcW w:w="392" w:type="pct"/>
            <w:vMerge w:val="continue"/>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p>
        </w:tc>
        <w:tc>
          <w:tcPr>
            <w:tcW w:w="1917"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工艺技术和设计安全防范措施、自动控制设计安全防范措施、消防及</w:t>
            </w:r>
          </w:p>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火灾报警系统、生产管理安全防范措施、对进水水质污染事故防范措</w:t>
            </w:r>
          </w:p>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施、受洪水冲刷的工程预防措施</w:t>
            </w:r>
          </w:p>
        </w:tc>
        <w:tc>
          <w:tcPr>
            <w:tcW w:w="358"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30</w:t>
            </w:r>
          </w:p>
        </w:tc>
        <w:tc>
          <w:tcPr>
            <w:tcW w:w="1283"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同环评</w:t>
            </w:r>
          </w:p>
        </w:tc>
        <w:tc>
          <w:tcPr>
            <w:tcW w:w="375"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32</w:t>
            </w:r>
          </w:p>
        </w:tc>
        <w:tc>
          <w:tcPr>
            <w:tcW w:w="451"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14" w:hRule="atLeast"/>
          <w:jc w:val="center"/>
        </w:trPr>
        <w:tc>
          <w:tcPr>
            <w:tcW w:w="223" w:type="pct"/>
            <w:vMerge w:val="continue"/>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p>
        </w:tc>
        <w:tc>
          <w:tcPr>
            <w:tcW w:w="392" w:type="pct"/>
            <w:vMerge w:val="continue"/>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p>
        </w:tc>
        <w:tc>
          <w:tcPr>
            <w:tcW w:w="1917"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制定应急预案，加强环境管理，区域、部门联动</w:t>
            </w:r>
          </w:p>
        </w:tc>
        <w:tc>
          <w:tcPr>
            <w:tcW w:w="358"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100</w:t>
            </w:r>
          </w:p>
        </w:tc>
        <w:tc>
          <w:tcPr>
            <w:tcW w:w="1283"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已</w:t>
            </w:r>
            <w:r>
              <w:rPr>
                <w:rFonts w:hint="default" w:ascii="Times New Roman" w:hAnsi="Times New Roman" w:cs="Times New Roman" w:eastAsiaTheme="minorEastAsia"/>
                <w:b w:val="0"/>
                <w:bCs w:val="0"/>
                <w:sz w:val="21"/>
                <w:szCs w:val="21"/>
                <w:vertAlign w:val="baseline"/>
                <w:lang w:val="en-US" w:eastAsia="zh-CN"/>
              </w:rPr>
              <w:t>制定应急预案，加强环境管理</w:t>
            </w:r>
            <w:r>
              <w:rPr>
                <w:rFonts w:hint="eastAsia" w:cs="Times New Roman" w:eastAsiaTheme="minorEastAsia"/>
                <w:b w:val="0"/>
                <w:bCs w:val="0"/>
                <w:sz w:val="21"/>
                <w:szCs w:val="21"/>
                <w:vertAlign w:val="baseline"/>
                <w:lang w:val="en-US" w:eastAsia="zh-CN"/>
              </w:rPr>
              <w:t>。</w:t>
            </w:r>
          </w:p>
        </w:tc>
        <w:tc>
          <w:tcPr>
            <w:tcW w:w="375"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100</w:t>
            </w:r>
          </w:p>
        </w:tc>
        <w:tc>
          <w:tcPr>
            <w:tcW w:w="451"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14" w:hRule="atLeast"/>
          <w:jc w:val="center"/>
        </w:trPr>
        <w:tc>
          <w:tcPr>
            <w:tcW w:w="223" w:type="pct"/>
            <w:vMerge w:val="continue"/>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p>
        </w:tc>
        <w:tc>
          <w:tcPr>
            <w:tcW w:w="392" w:type="pct"/>
            <w:vMerge w:val="continue"/>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p>
        </w:tc>
        <w:tc>
          <w:tcPr>
            <w:tcW w:w="1917"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进、出水水质自动监测装置及报警装置，并制定污水处理厂环境风险</w:t>
            </w:r>
          </w:p>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应急预案，降低事故排污环境影响。</w:t>
            </w:r>
          </w:p>
        </w:tc>
        <w:tc>
          <w:tcPr>
            <w:tcW w:w="358"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w:t>
            </w:r>
          </w:p>
        </w:tc>
        <w:tc>
          <w:tcPr>
            <w:tcW w:w="1283"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p>
        </w:tc>
        <w:tc>
          <w:tcPr>
            <w:tcW w:w="375"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w:t>
            </w:r>
          </w:p>
        </w:tc>
        <w:tc>
          <w:tcPr>
            <w:tcW w:w="451"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列入在线监测</w:t>
            </w:r>
          </w:p>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系统投资</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14" w:hRule="atLeast"/>
          <w:jc w:val="center"/>
        </w:trPr>
        <w:tc>
          <w:tcPr>
            <w:tcW w:w="223"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eastAsia" w:cs="Times New Roman" w:eastAsiaTheme="minorEastAsia"/>
                <w:b/>
                <w:bCs/>
                <w:sz w:val="21"/>
                <w:szCs w:val="21"/>
                <w:vertAlign w:val="baseline"/>
                <w:lang w:val="en-US" w:eastAsia="zh-CN"/>
              </w:rPr>
              <w:t>8</w:t>
            </w:r>
          </w:p>
        </w:tc>
        <w:tc>
          <w:tcPr>
            <w:tcW w:w="392"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厂区绿化</w:t>
            </w:r>
          </w:p>
        </w:tc>
        <w:tc>
          <w:tcPr>
            <w:tcW w:w="1917"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设置绿化隔离带，以高大乔木和灌木相结合，绿化带宽度不应小于5m</w:t>
            </w:r>
          </w:p>
        </w:tc>
        <w:tc>
          <w:tcPr>
            <w:tcW w:w="358"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30</w:t>
            </w:r>
          </w:p>
        </w:tc>
        <w:tc>
          <w:tcPr>
            <w:tcW w:w="1283"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同环评</w:t>
            </w:r>
          </w:p>
        </w:tc>
        <w:tc>
          <w:tcPr>
            <w:tcW w:w="375"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35</w:t>
            </w:r>
          </w:p>
        </w:tc>
        <w:tc>
          <w:tcPr>
            <w:tcW w:w="451"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14" w:hRule="atLeast"/>
          <w:jc w:val="center"/>
        </w:trPr>
        <w:tc>
          <w:tcPr>
            <w:tcW w:w="223"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eastAsia" w:cs="Times New Roman" w:eastAsiaTheme="minorEastAsia"/>
                <w:b/>
                <w:bCs/>
                <w:sz w:val="21"/>
                <w:szCs w:val="21"/>
                <w:vertAlign w:val="baseline"/>
                <w:lang w:val="en-US" w:eastAsia="zh-CN"/>
              </w:rPr>
              <w:t>9</w:t>
            </w:r>
          </w:p>
        </w:tc>
        <w:tc>
          <w:tcPr>
            <w:tcW w:w="392"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生态恢复</w:t>
            </w:r>
          </w:p>
        </w:tc>
        <w:tc>
          <w:tcPr>
            <w:tcW w:w="1917"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污水管网沿线生态恢复（覆土绿化）</w:t>
            </w:r>
          </w:p>
        </w:tc>
        <w:tc>
          <w:tcPr>
            <w:tcW w:w="358"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5</w:t>
            </w:r>
          </w:p>
        </w:tc>
        <w:tc>
          <w:tcPr>
            <w:tcW w:w="1283"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同环评</w:t>
            </w:r>
          </w:p>
        </w:tc>
        <w:tc>
          <w:tcPr>
            <w:tcW w:w="375"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10</w:t>
            </w:r>
          </w:p>
        </w:tc>
        <w:tc>
          <w:tcPr>
            <w:tcW w:w="451"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14" w:hRule="atLeast"/>
          <w:jc w:val="center"/>
        </w:trPr>
        <w:tc>
          <w:tcPr>
            <w:tcW w:w="223"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eastAsia" w:cs="Times New Roman" w:eastAsiaTheme="minorEastAsia"/>
                <w:b/>
                <w:bCs/>
                <w:sz w:val="21"/>
                <w:szCs w:val="21"/>
                <w:vertAlign w:val="baseline"/>
                <w:lang w:val="en-US" w:eastAsia="zh-CN"/>
              </w:rPr>
              <w:t>10</w:t>
            </w:r>
          </w:p>
        </w:tc>
        <w:tc>
          <w:tcPr>
            <w:tcW w:w="392"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地下水保护措施</w:t>
            </w:r>
          </w:p>
        </w:tc>
        <w:tc>
          <w:tcPr>
            <w:tcW w:w="1917"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已建:粗细格研及提升泵房、气沉砂池</w:t>
            </w:r>
            <w:r>
              <w:rPr>
                <w:rFonts w:hint="eastAsia" w:cs="Times New Roman" w:eastAsiaTheme="minorEastAsia"/>
                <w:b w:val="0"/>
                <w:bCs w:val="0"/>
                <w:sz w:val="21"/>
                <w:szCs w:val="21"/>
                <w:vertAlign w:val="baseline"/>
                <w:lang w:val="en-US" w:eastAsia="zh-CN"/>
              </w:rPr>
              <w:t>；</w:t>
            </w:r>
            <w:r>
              <w:rPr>
                <w:rFonts w:hint="default" w:ascii="Times New Roman" w:hAnsi="Times New Roman" w:cs="Times New Roman" w:eastAsiaTheme="minorEastAsia"/>
                <w:b w:val="0"/>
                <w:bCs w:val="0"/>
                <w:sz w:val="21"/>
                <w:szCs w:val="21"/>
                <w:vertAlign w:val="baseline"/>
                <w:lang w:val="en-US" w:eastAsia="zh-CN"/>
              </w:rPr>
              <w:t>拟建:A</w:t>
            </w:r>
            <w:r>
              <w:rPr>
                <w:rFonts w:hint="default" w:ascii="Times New Roman" w:hAnsi="Times New Roman" w:cs="Times New Roman" w:eastAsiaTheme="minorEastAsia"/>
                <w:b w:val="0"/>
                <w:bCs w:val="0"/>
                <w:sz w:val="21"/>
                <w:szCs w:val="21"/>
                <w:vertAlign w:val="superscript"/>
                <w:lang w:val="en-US" w:eastAsia="zh-CN"/>
              </w:rPr>
              <w:t>2</w:t>
            </w:r>
            <w:r>
              <w:rPr>
                <w:rFonts w:hint="default" w:ascii="Times New Roman" w:hAnsi="Times New Roman" w:cs="Times New Roman" w:eastAsiaTheme="minorEastAsia"/>
                <w:b w:val="0"/>
                <w:bCs w:val="0"/>
                <w:sz w:val="21"/>
                <w:szCs w:val="21"/>
                <w:vertAlign w:val="baseline"/>
                <w:lang w:val="en-US" w:eastAsia="zh-CN"/>
              </w:rPr>
              <w:t>O生化池、二沉池、高效沉淀池、反硝化深床滤池以及污泥处置系统储泥池等作为重点防渗区域，采用</w:t>
            </w:r>
            <w:r>
              <w:rPr>
                <w:rFonts w:hint="eastAsia" w:cs="Times New Roman" w:eastAsiaTheme="minorEastAsia"/>
                <w:b w:val="0"/>
                <w:bCs w:val="0"/>
                <w:sz w:val="21"/>
                <w:szCs w:val="21"/>
                <w:vertAlign w:val="baseline"/>
                <w:lang w:val="en-US" w:eastAsia="zh-CN"/>
              </w:rPr>
              <w:t>“防渗</w:t>
            </w:r>
            <w:r>
              <w:rPr>
                <w:rFonts w:hint="default" w:ascii="Times New Roman" w:hAnsi="Times New Roman" w:cs="Times New Roman" w:eastAsiaTheme="minorEastAsia"/>
                <w:b w:val="0"/>
                <w:bCs w:val="0"/>
                <w:sz w:val="21"/>
                <w:szCs w:val="21"/>
                <w:vertAlign w:val="baseline"/>
                <w:lang w:val="en-US" w:eastAsia="zh-CN"/>
              </w:rPr>
              <w:t>混凝土+防渗涂</w:t>
            </w:r>
            <w:r>
              <w:rPr>
                <w:rFonts w:hint="eastAsia" w:cs="Times New Roman" w:eastAsiaTheme="minorEastAsia"/>
                <w:b w:val="0"/>
                <w:bCs w:val="0"/>
                <w:sz w:val="21"/>
                <w:szCs w:val="21"/>
                <w:vertAlign w:val="baseline"/>
                <w:lang w:val="en-US" w:eastAsia="zh-CN"/>
              </w:rPr>
              <w:t>料”</w:t>
            </w:r>
            <w:r>
              <w:rPr>
                <w:rFonts w:hint="default" w:ascii="Times New Roman" w:hAnsi="Times New Roman" w:cs="Times New Roman" w:eastAsiaTheme="minorEastAsia"/>
                <w:b w:val="0"/>
                <w:bCs w:val="0"/>
                <w:sz w:val="21"/>
                <w:szCs w:val="21"/>
                <w:vertAlign w:val="baseline"/>
                <w:lang w:val="en-US" w:eastAsia="zh-CN"/>
              </w:rPr>
              <w:t>防渗处理</w:t>
            </w:r>
            <w:r>
              <w:rPr>
                <w:rFonts w:hint="eastAsia" w:cs="Times New Roman" w:eastAsiaTheme="minorEastAsia"/>
                <w:b w:val="0"/>
                <w:bCs w:val="0"/>
                <w:sz w:val="21"/>
                <w:szCs w:val="21"/>
                <w:vertAlign w:val="baseline"/>
                <w:lang w:val="en-US" w:eastAsia="zh-CN"/>
              </w:rPr>
              <w:t>（</w:t>
            </w:r>
            <w:r>
              <w:rPr>
                <w:rFonts w:hint="default" w:ascii="Times New Roman" w:hAnsi="Times New Roman" w:cs="Times New Roman" w:eastAsiaTheme="minorEastAsia"/>
                <w:b w:val="0"/>
                <w:bCs w:val="0"/>
                <w:sz w:val="21"/>
                <w:szCs w:val="21"/>
                <w:vertAlign w:val="baseline"/>
                <w:lang w:val="en-US" w:eastAsia="zh-CN"/>
              </w:rPr>
              <w:t>等效粘土防渗层</w:t>
            </w:r>
            <w:r>
              <w:rPr>
                <w:rFonts w:hint="eastAsia" w:cs="Times New Roman" w:eastAsiaTheme="minorEastAsia"/>
                <w:b w:val="0"/>
                <w:bCs w:val="0"/>
                <w:sz w:val="21"/>
                <w:szCs w:val="21"/>
                <w:vertAlign w:val="baseline"/>
                <w:lang w:val="en-US" w:eastAsia="zh-CN"/>
              </w:rPr>
              <w:t>Mb≥</w:t>
            </w:r>
            <w:r>
              <w:rPr>
                <w:rFonts w:hint="default" w:ascii="Times New Roman" w:hAnsi="Times New Roman" w:cs="Times New Roman" w:eastAsiaTheme="minorEastAsia"/>
                <w:b w:val="0"/>
                <w:bCs w:val="0"/>
                <w:sz w:val="21"/>
                <w:szCs w:val="21"/>
                <w:vertAlign w:val="baseline"/>
                <w:lang w:val="en-US" w:eastAsia="zh-CN"/>
              </w:rPr>
              <w:t>6.0m，K≤1×10em/s</w:t>
            </w:r>
            <w:r>
              <w:rPr>
                <w:rFonts w:hint="eastAsia" w:cs="Times New Roman" w:eastAsiaTheme="minorEastAsia"/>
                <w:b w:val="0"/>
                <w:bCs w:val="0"/>
                <w:sz w:val="21"/>
                <w:szCs w:val="21"/>
                <w:vertAlign w:val="baseline"/>
                <w:lang w:val="en-US" w:eastAsia="zh-CN"/>
              </w:rPr>
              <w:t>；</w:t>
            </w:r>
            <w:r>
              <w:rPr>
                <w:rFonts w:hint="default" w:ascii="Times New Roman" w:hAnsi="Times New Roman" w:cs="Times New Roman" w:eastAsiaTheme="minorEastAsia"/>
                <w:b w:val="0"/>
                <w:bCs w:val="0"/>
                <w:sz w:val="21"/>
                <w:szCs w:val="21"/>
                <w:vertAlign w:val="baseline"/>
                <w:lang w:val="en-US" w:eastAsia="zh-CN"/>
              </w:rPr>
              <w:t>或参照GB18598执行:或滲透系数≤1.0x10</w:t>
            </w:r>
            <w:r>
              <w:rPr>
                <w:rFonts w:hint="eastAsia" w:cs="Times New Roman" w:eastAsiaTheme="minorEastAsia"/>
                <w:b w:val="0"/>
                <w:bCs w:val="0"/>
                <w:sz w:val="21"/>
                <w:szCs w:val="21"/>
                <w:vertAlign w:val="superscript"/>
                <w:lang w:val="en-US" w:eastAsia="zh-CN"/>
              </w:rPr>
              <w:t>-10</w:t>
            </w:r>
            <w:r>
              <w:rPr>
                <w:rFonts w:hint="default" w:ascii="Times New Roman" w:hAnsi="Times New Roman" w:cs="Times New Roman" w:eastAsiaTheme="minorEastAsia"/>
                <w:b w:val="0"/>
                <w:bCs w:val="0"/>
                <w:sz w:val="21"/>
                <w:szCs w:val="21"/>
                <w:vertAlign w:val="baseline"/>
                <w:lang w:val="en-US" w:eastAsia="zh-CN"/>
              </w:rPr>
              <w:t>cm</w:t>
            </w:r>
            <w:r>
              <w:rPr>
                <w:rFonts w:hint="eastAsia" w:cs="Times New Roman" w:eastAsiaTheme="minorEastAsia"/>
                <w:b w:val="0"/>
                <w:bCs w:val="0"/>
                <w:sz w:val="21"/>
                <w:szCs w:val="21"/>
                <w:vertAlign w:val="baseline"/>
                <w:lang w:val="en-US" w:eastAsia="zh-CN"/>
              </w:rPr>
              <w:t>/</w:t>
            </w:r>
            <w:r>
              <w:rPr>
                <w:rFonts w:hint="default" w:ascii="Times New Roman" w:hAnsi="Times New Roman" w:cs="Times New Roman" w:eastAsiaTheme="minorEastAsia"/>
                <w:b w:val="0"/>
                <w:bCs w:val="0"/>
                <w:sz w:val="21"/>
                <w:szCs w:val="21"/>
                <w:vertAlign w:val="baseline"/>
                <w:lang w:val="en-US" w:eastAsia="zh-CN"/>
              </w:rPr>
              <w:t>s防地下水保护措施)，消毒渠、进出水仪表间、办公楼、停车场、配电间、门卫等区域做地面一般防渗处理。</w:t>
            </w:r>
          </w:p>
        </w:tc>
        <w:tc>
          <w:tcPr>
            <w:tcW w:w="358"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default" w:ascii="Times New Roman" w:hAnsi="Times New Roman" w:cs="Times New Roman" w:eastAsiaTheme="minorEastAsia"/>
                <w:b w:val="0"/>
                <w:bCs w:val="0"/>
                <w:sz w:val="21"/>
                <w:szCs w:val="21"/>
                <w:vertAlign w:val="baseline"/>
                <w:lang w:val="en-US" w:eastAsia="zh-CN"/>
              </w:rPr>
              <w:t>计入项目主体工程投资</w:t>
            </w:r>
          </w:p>
        </w:tc>
        <w:tc>
          <w:tcPr>
            <w:tcW w:w="1283"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同环评</w:t>
            </w:r>
          </w:p>
        </w:tc>
        <w:tc>
          <w:tcPr>
            <w:tcW w:w="375"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w:t>
            </w:r>
          </w:p>
        </w:tc>
        <w:tc>
          <w:tcPr>
            <w:tcW w:w="451"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14" w:hRule="atLeast"/>
          <w:jc w:val="center"/>
        </w:trPr>
        <w:tc>
          <w:tcPr>
            <w:tcW w:w="223"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cs="Times New Roman" w:eastAsiaTheme="minorEastAsia"/>
                <w:b/>
                <w:bCs/>
                <w:sz w:val="21"/>
                <w:szCs w:val="21"/>
                <w:vertAlign w:val="baseline"/>
                <w:lang w:val="en-US" w:eastAsia="zh-CN"/>
              </w:rPr>
            </w:pPr>
            <w:r>
              <w:rPr>
                <w:rFonts w:hint="eastAsia" w:cs="Times New Roman" w:eastAsiaTheme="minorEastAsia"/>
                <w:b/>
                <w:bCs/>
                <w:sz w:val="21"/>
                <w:szCs w:val="21"/>
                <w:vertAlign w:val="baseline"/>
                <w:lang w:val="en-US" w:eastAsia="zh-CN"/>
              </w:rPr>
              <w:t>11</w:t>
            </w:r>
          </w:p>
        </w:tc>
        <w:tc>
          <w:tcPr>
            <w:tcW w:w="392"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eastAsia"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施工期</w:t>
            </w:r>
          </w:p>
        </w:tc>
        <w:tc>
          <w:tcPr>
            <w:tcW w:w="1917"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扬尘防治、废水防治、环境监测，环境监理</w:t>
            </w:r>
          </w:p>
        </w:tc>
        <w:tc>
          <w:tcPr>
            <w:tcW w:w="358"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50</w:t>
            </w:r>
          </w:p>
        </w:tc>
        <w:tc>
          <w:tcPr>
            <w:tcW w:w="1283"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eastAsia"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同环评</w:t>
            </w:r>
          </w:p>
        </w:tc>
        <w:tc>
          <w:tcPr>
            <w:tcW w:w="375"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50</w:t>
            </w:r>
          </w:p>
        </w:tc>
        <w:tc>
          <w:tcPr>
            <w:tcW w:w="451" w:type="pct"/>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cs="Times New Roman" w:eastAsiaTheme="minorEastAsia"/>
                <w:b w:val="0"/>
                <w:bCs w:val="0"/>
                <w:sz w:val="21"/>
                <w:szCs w:val="21"/>
                <w:vertAlign w:val="baseline"/>
                <w:lang w:val="en-US" w:eastAsia="zh-CN"/>
              </w:rPr>
            </w:pPr>
            <w:r>
              <w:rPr>
                <w:rFonts w:hint="eastAsia" w:cs="Times New Roman" w:eastAsiaTheme="minorEastAsia"/>
                <w:b w:val="0"/>
                <w:bCs w:val="0"/>
                <w:sz w:val="21"/>
                <w:szCs w:val="21"/>
                <w:vertAlign w:val="baseline"/>
                <w:lang w:val="en-US" w:eastAsia="zh-CN"/>
              </w:rPr>
              <w:t>/</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14" w:hRule="atLeast"/>
          <w:jc w:val="center"/>
        </w:trPr>
        <w:tc>
          <w:tcPr>
            <w:tcW w:w="223" w:type="pct"/>
            <w:tcBorders>
              <w:bottom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p>
        </w:tc>
        <w:tc>
          <w:tcPr>
            <w:tcW w:w="392" w:type="pct"/>
            <w:tcBorders>
              <w:bottom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default" w:ascii="Times New Roman" w:hAnsi="Times New Roman" w:cs="Times New Roman" w:eastAsiaTheme="minorEastAsia"/>
                <w:b/>
                <w:bCs/>
                <w:sz w:val="21"/>
                <w:szCs w:val="21"/>
                <w:vertAlign w:val="baseline"/>
                <w:lang w:val="en-US" w:eastAsia="zh-CN"/>
              </w:rPr>
              <w:t>合计</w:t>
            </w:r>
          </w:p>
        </w:tc>
        <w:tc>
          <w:tcPr>
            <w:tcW w:w="1917" w:type="pct"/>
            <w:tcBorders>
              <w:bottom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default" w:ascii="Times New Roman" w:hAnsi="Times New Roman" w:cs="Times New Roman" w:eastAsiaTheme="minorEastAsia"/>
                <w:b/>
                <w:bCs/>
                <w:sz w:val="21"/>
                <w:szCs w:val="21"/>
                <w:vertAlign w:val="baseline"/>
                <w:lang w:val="en-US" w:eastAsia="zh-CN"/>
              </w:rPr>
              <w:t>—</w:t>
            </w:r>
          </w:p>
        </w:tc>
        <w:tc>
          <w:tcPr>
            <w:tcW w:w="358" w:type="pct"/>
            <w:tcBorders>
              <w:bottom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eastAsia" w:cs="Times New Roman" w:eastAsiaTheme="minorEastAsia"/>
                <w:b/>
                <w:bCs/>
                <w:sz w:val="21"/>
                <w:szCs w:val="21"/>
                <w:vertAlign w:val="baseline"/>
                <w:lang w:val="en-US" w:eastAsia="zh-CN"/>
              </w:rPr>
              <w:t>495</w:t>
            </w:r>
          </w:p>
        </w:tc>
        <w:tc>
          <w:tcPr>
            <w:tcW w:w="1283" w:type="pct"/>
            <w:tcBorders>
              <w:bottom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p>
        </w:tc>
        <w:tc>
          <w:tcPr>
            <w:tcW w:w="375" w:type="pct"/>
            <w:tcBorders>
              <w:bottom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eastAsia" w:cs="Times New Roman" w:eastAsiaTheme="minorEastAsia"/>
                <w:b/>
                <w:bCs/>
                <w:sz w:val="21"/>
                <w:szCs w:val="21"/>
                <w:vertAlign w:val="baseline"/>
                <w:lang w:val="en-US" w:eastAsia="zh-CN"/>
              </w:rPr>
              <w:t>532</w:t>
            </w:r>
          </w:p>
        </w:tc>
        <w:tc>
          <w:tcPr>
            <w:tcW w:w="451" w:type="pct"/>
            <w:tcBorders>
              <w:bottom w:val="single" w:color="auto" w:sz="12" w:space="0"/>
            </w:tcBorders>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cs="Times New Roman" w:eastAsiaTheme="minorEastAsia"/>
                <w:b/>
                <w:bCs/>
                <w:sz w:val="21"/>
                <w:szCs w:val="21"/>
                <w:vertAlign w:val="baseline"/>
                <w:lang w:val="en-US" w:eastAsia="zh-CN"/>
              </w:rPr>
            </w:pPr>
            <w:r>
              <w:rPr>
                <w:rFonts w:hint="default" w:ascii="Times New Roman" w:hAnsi="Times New Roman" w:cs="Times New Roman" w:eastAsiaTheme="minorEastAsia"/>
                <w:b/>
                <w:bCs/>
                <w:sz w:val="21"/>
                <w:szCs w:val="21"/>
                <w:vertAlign w:val="baseline"/>
                <w:lang w:val="en-US" w:eastAsia="zh-CN"/>
              </w:rPr>
              <w:t>—</w:t>
            </w:r>
          </w:p>
        </w:tc>
      </w:tr>
    </w:tbl>
    <w:p>
      <w:pPr>
        <w:pStyle w:val="17"/>
        <w:ind w:left="0" w:leftChars="0" w:firstLine="0" w:firstLineChars="0"/>
        <w:rPr>
          <w:rFonts w:hint="default" w:ascii="Times New Roman" w:hAnsi="Times New Roman" w:eastAsia="宋体" w:cs="Times New Roman"/>
          <w:color w:val="auto"/>
          <w:sz w:val="28"/>
          <w:szCs w:val="44"/>
          <w:highlight w:val="none"/>
          <w:shd w:val="clear" w:color="auto" w:fill="auto"/>
        </w:rPr>
      </w:pPr>
    </w:p>
    <w:p>
      <w:pPr>
        <w:pStyle w:val="2"/>
        <w:keepNext w:val="0"/>
        <w:keepLines w:val="0"/>
        <w:pageBreakBefore w:val="0"/>
        <w:widowControl w:val="0"/>
        <w:numPr>
          <w:ilvl w:val="0"/>
          <w:numId w:val="4"/>
        </w:numPr>
        <w:kinsoku/>
        <w:wordWrap/>
        <w:overflowPunct/>
        <w:topLinePunct w:val="0"/>
        <w:bidi w:val="0"/>
        <w:spacing w:after="0"/>
        <w:ind w:left="0" w:leftChars="0" w:right="0" w:rightChars="0"/>
        <w:rPr>
          <w:rFonts w:hint="default" w:ascii="Times New Roman" w:hAnsi="Times New Roman" w:cs="Times New Roman"/>
          <w:lang w:val="en-US" w:eastAsia="zh-CN"/>
        </w:rPr>
      </w:pPr>
      <w:bookmarkStart w:id="127" w:name="_Toc441657118"/>
      <w:bookmarkStart w:id="128" w:name="_Toc441657241"/>
      <w:bookmarkStart w:id="129" w:name="_Toc19992"/>
      <w:bookmarkStart w:id="130" w:name="_Toc18350"/>
      <w:bookmarkStart w:id="131" w:name="_Toc3364"/>
      <w:bookmarkStart w:id="132" w:name="_Toc391975047"/>
      <w:r>
        <w:rPr>
          <w:rFonts w:hint="default" w:ascii="Times New Roman" w:hAnsi="Times New Roman" w:cs="Times New Roman"/>
          <w:lang w:val="en-US" w:eastAsia="zh-CN"/>
        </w:rPr>
        <w:t>环评主要结论、建议及批复</w:t>
      </w:r>
      <w:bookmarkEnd w:id="127"/>
      <w:bookmarkEnd w:id="128"/>
      <w:bookmarkEnd w:id="129"/>
      <w:bookmarkEnd w:id="130"/>
      <w:bookmarkEnd w:id="131"/>
      <w:bookmarkEnd w:id="132"/>
    </w:p>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bookmarkStart w:id="133" w:name="_Toc21836"/>
      <w:bookmarkStart w:id="134" w:name="_Toc15356"/>
      <w:bookmarkStart w:id="135" w:name="_Toc31519"/>
      <w:r>
        <w:rPr>
          <w:rFonts w:hint="default" w:ascii="Times New Roman" w:hAnsi="Times New Roman" w:cs="Times New Roman"/>
          <w:lang w:val="en-US" w:eastAsia="zh-CN"/>
        </w:rPr>
        <w:t>5.1环评主要结论与建议</w:t>
      </w:r>
      <w:bookmarkEnd w:id="133"/>
      <w:bookmarkEnd w:id="134"/>
      <w:bookmarkEnd w:id="135"/>
    </w:p>
    <w:p>
      <w:pPr>
        <w:pStyle w:val="4"/>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bookmarkStart w:id="136" w:name="_Toc20025"/>
      <w:bookmarkStart w:id="137" w:name="_Toc13088"/>
      <w:r>
        <w:rPr>
          <w:rFonts w:hint="default" w:ascii="Times New Roman" w:hAnsi="Times New Roman" w:cs="Times New Roman"/>
          <w:lang w:val="en-US" w:eastAsia="zh-CN"/>
        </w:rPr>
        <w:t>5.1.1环评结论</w:t>
      </w:r>
      <w:bookmarkEnd w:id="136"/>
      <w:bookmarkEnd w:id="137"/>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2" w:firstLineChars="200"/>
        <w:textAlignment w:val="auto"/>
        <w:rPr>
          <w:rFonts w:hint="eastAsia" w:asciiTheme="minorEastAsia" w:hAnsiTheme="minorEastAsia" w:eastAsiaTheme="minorEastAsia" w:cstheme="minorEastAsia"/>
          <w:b/>
          <w:bCs/>
          <w:sz w:val="24"/>
          <w:szCs w:val="24"/>
          <w:lang w:val="en-US" w:eastAsia="zh-CN"/>
        </w:rPr>
      </w:pPr>
      <w:r>
        <w:rPr>
          <w:rFonts w:hint="eastAsia" w:asciiTheme="minorEastAsia" w:hAnsiTheme="minorEastAsia" w:eastAsiaTheme="minorEastAsia" w:cstheme="minorEastAsia"/>
          <w:b/>
          <w:bCs/>
          <w:sz w:val="24"/>
          <w:szCs w:val="24"/>
          <w:lang w:val="en-US" w:eastAsia="zh-CN"/>
        </w:rPr>
        <w:t>环境影响可行性</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本项目工程系市政基础设施建设，符合国家产业政策。工程建设可将大幅削</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right="0" w:rightChars="0"/>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减水污染物排放，有利于郪江地表水水质的改善。工程在施工期会对局部环境产</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right="0" w:rightChars="0"/>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生一定影响，采取污染防治措施后不会对环境产生明显影响，运行期拟采用的二</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right="0" w:rightChars="0"/>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次污染防治措施技术经济可行。在落实报告书提出的二次污染物防治措施和风险</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right="0" w:rightChars="0"/>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防范措施，本工程建设是可行的。</w:t>
      </w:r>
    </w:p>
    <w:p>
      <w:pPr>
        <w:pStyle w:val="4"/>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bookmarkStart w:id="138" w:name="_Toc3024"/>
      <w:bookmarkStart w:id="139" w:name="_Toc28643"/>
      <w:r>
        <w:rPr>
          <w:rFonts w:hint="default" w:ascii="Times New Roman" w:hAnsi="Times New Roman" w:cs="Times New Roman"/>
          <w:lang w:val="en-US" w:eastAsia="zh-CN"/>
        </w:rPr>
        <w:t>5.1.2 建议及要求</w:t>
      </w:r>
      <w:bookmarkEnd w:id="138"/>
      <w:bookmarkEnd w:id="139"/>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（1）建议</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right="0" w:rightChars="0" w:firstLine="480" w:firstLineChars="200"/>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1）加强施工期管理工作，在取得相关的施工许可证后方可施工建设，建设期应抓紧施工，尽量减少对环境的影响时间。</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right="0" w:rightChars="0" w:firstLine="480" w:firstLineChars="200"/>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2）对进厂工业废水进行监测，确定其种类，并签订相关收集协议，不得随意接纳未达到污水厂进水水质要求的工业废水，保证污水处理厂的正常运行。</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right="0" w:rightChars="0" w:firstLine="480" w:firstLineChars="200"/>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3）加强生产设施的日常管理工作及设施的维修、保养，确保生产的正常运行，避免因生产事故而对水环境造成影响。</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right="0" w:rightChars="0" w:firstLine="480" w:firstLineChars="200"/>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4）在厂区范围内，应重视杀蚊、灭蝇，定期对操作工作人员进行身体健康检查，并加强厂区绿化。</w:t>
      </w:r>
    </w:p>
    <w:p>
      <w:pPr>
        <w:pStyle w:val="7"/>
        <w:spacing w:line="360" w:lineRule="auto"/>
        <w:ind w:firstLine="480" w:firstLineChars="200"/>
        <w:jc w:val="both"/>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5）定期委托当地环境监测站进行污染源监测，同时建立污染源档案、安装在线监测系统</w:t>
      </w:r>
    </w:p>
    <w:p>
      <w:pPr>
        <w:keepNext w:val="0"/>
        <w:keepLines w:val="0"/>
        <w:widowControl/>
        <w:suppressLineNumbers w:val="0"/>
        <w:spacing w:line="360" w:lineRule="auto"/>
        <w:ind w:firstLine="480" w:firstLineChars="200"/>
        <w:jc w:val="left"/>
        <w:rPr>
          <w:rFonts w:hint="default" w:cs="Times New Roman" w:eastAsiaTheme="minorEastAsia"/>
          <w:b w:val="0"/>
          <w:bCs w:val="0"/>
          <w:sz w:val="24"/>
          <w:szCs w:val="24"/>
          <w:lang w:val="en-US" w:eastAsia="zh-CN"/>
        </w:rPr>
      </w:pPr>
      <w:r>
        <w:rPr>
          <w:rFonts w:hint="eastAsia" w:asciiTheme="minorEastAsia" w:hAnsiTheme="minorEastAsia" w:eastAsiaTheme="minorEastAsia" w:cstheme="minorEastAsia"/>
          <w:b w:val="0"/>
          <w:bCs w:val="0"/>
          <w:sz w:val="24"/>
          <w:szCs w:val="24"/>
          <w:lang w:val="en-US" w:eastAsia="zh-CN"/>
        </w:rPr>
        <w:t>6）</w:t>
      </w:r>
      <w:r>
        <w:rPr>
          <w:rFonts w:hint="eastAsia" w:asciiTheme="minorEastAsia" w:hAnsiTheme="minorEastAsia" w:eastAsiaTheme="minorEastAsia" w:cstheme="minorEastAsia"/>
          <w:color w:val="000000"/>
          <w:kern w:val="0"/>
          <w:sz w:val="24"/>
          <w:szCs w:val="24"/>
          <w:lang w:val="en-US" w:eastAsia="zh-CN" w:bidi="ar"/>
        </w:rPr>
        <w:t>因地制宜，搞好厂区绿化、美化。</w:t>
      </w:r>
    </w:p>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bookmarkStart w:id="140" w:name="_Toc9143"/>
      <w:bookmarkStart w:id="141" w:name="_Toc441657244"/>
      <w:bookmarkStart w:id="142" w:name="_Toc17085"/>
      <w:bookmarkStart w:id="143" w:name="_Toc22697"/>
      <w:bookmarkStart w:id="144" w:name="_Toc22665"/>
      <w:bookmarkStart w:id="145" w:name="_Toc441657121"/>
      <w:r>
        <w:rPr>
          <w:rFonts w:hint="default" w:ascii="Times New Roman" w:hAnsi="Times New Roman" w:cs="Times New Roman"/>
          <w:lang w:val="en-US" w:eastAsia="zh-CN"/>
        </w:rPr>
        <w:t>5.2 环评批复</w:t>
      </w:r>
      <w:bookmarkEnd w:id="140"/>
      <w:bookmarkEnd w:id="141"/>
      <w:bookmarkEnd w:id="142"/>
      <w:bookmarkEnd w:id="143"/>
      <w:bookmarkEnd w:id="144"/>
      <w:bookmarkEnd w:id="145"/>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大英县禾鑫城市建设投资有限公司：</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ascii="宋体" w:hAnsi="宋体" w:eastAsia="宋体" w:cs="宋体"/>
          <w:sz w:val="24"/>
          <w:szCs w:val="24"/>
        </w:rPr>
      </w:pPr>
      <w:r>
        <w:rPr>
          <w:rFonts w:hint="default" w:ascii="Times New Roman" w:hAnsi="Times New Roman" w:cs="Times New Roman" w:eastAsiaTheme="minorEastAsia"/>
          <w:sz w:val="24"/>
          <w:szCs w:val="24"/>
        </w:rPr>
        <w:t>你公司报送的《大英县工业污水处理厂建设项目一期工程环境影响报告书》(以下简称“报告书”)收悉。本项目选址位于大英县工业集中发展区长沟附近，总占地面积约100亩</w:t>
      </w:r>
      <w:r>
        <w:rPr>
          <w:rFonts w:hint="eastAsia" w:ascii="Times New Roman" w:hAnsi="Times New Roman" w:cs="Times New Roman" w:eastAsiaTheme="minorEastAsia"/>
          <w:sz w:val="24"/>
          <w:szCs w:val="24"/>
          <w:lang w:eastAsia="zh-CN"/>
        </w:rPr>
        <w:t>；</w:t>
      </w:r>
      <w:r>
        <w:rPr>
          <w:rFonts w:hint="default" w:ascii="Times New Roman" w:hAnsi="Times New Roman" w:cs="Times New Roman" w:eastAsiaTheme="minorEastAsia"/>
          <w:sz w:val="24"/>
          <w:szCs w:val="24"/>
        </w:rPr>
        <w:t>总投资10010.19万元;新建工业污水处理厂1座，设计处理规模为1万m</w:t>
      </w:r>
      <w:r>
        <w:rPr>
          <w:rFonts w:hint="default" w:ascii="Times New Roman" w:hAnsi="Times New Roman" w:cs="Times New Roman" w:eastAsiaTheme="minorEastAsia"/>
          <w:sz w:val="24"/>
          <w:szCs w:val="24"/>
          <w:vertAlign w:val="superscript"/>
        </w:rPr>
        <w:t>3</w:t>
      </w:r>
      <w:r>
        <w:rPr>
          <w:rFonts w:hint="default" w:ascii="Times New Roman" w:hAnsi="Times New Roman" w:cs="Times New Roman" w:eastAsiaTheme="minorEastAsia"/>
          <w:sz w:val="24"/>
          <w:szCs w:val="24"/>
        </w:rPr>
        <w:t>/d</w:t>
      </w:r>
      <w:r>
        <w:rPr>
          <w:rFonts w:hint="eastAsia" w:ascii="Times New Roman" w:hAnsi="Times New Roman" w:cs="Times New Roman" w:eastAsiaTheme="minorEastAsia"/>
          <w:sz w:val="24"/>
          <w:szCs w:val="24"/>
          <w:lang w:eastAsia="zh-CN"/>
        </w:rPr>
        <w:t>，</w:t>
      </w:r>
      <w:r>
        <w:rPr>
          <w:rFonts w:hint="default" w:ascii="Times New Roman" w:hAnsi="Times New Roman" w:cs="Times New Roman" w:eastAsiaTheme="minorEastAsia"/>
          <w:sz w:val="24"/>
          <w:szCs w:val="24"/>
        </w:rPr>
        <w:t>处理工艺为“收集、预处理+水解酸化+A</w:t>
      </w:r>
      <w:r>
        <w:rPr>
          <w:rFonts w:hint="default" w:ascii="Times New Roman" w:hAnsi="Times New Roman" w:cs="Times New Roman" w:eastAsiaTheme="minorEastAsia"/>
          <w:sz w:val="24"/>
          <w:szCs w:val="24"/>
          <w:vertAlign w:val="superscript"/>
          <w:lang w:val="en-US" w:eastAsia="zh-CN"/>
        </w:rPr>
        <w:t>2</w:t>
      </w:r>
      <w:r>
        <w:rPr>
          <w:rFonts w:hint="default" w:ascii="Times New Roman" w:hAnsi="Times New Roman" w:cs="Times New Roman" w:eastAsiaTheme="minorEastAsia"/>
          <w:sz w:val="24"/>
          <w:szCs w:val="24"/>
        </w:rPr>
        <w:t>/O一体化自回流改良型氧化沟+MBR+中性催化+化学除磷(含高效沉淀、精密过滤)+垂直流人工湿地”组合工艺。本项目服务范围大英县工业集中发展区园区现有企业和近期(2020年)拟建项目的工业废水</w:t>
      </w:r>
      <w:r>
        <w:rPr>
          <w:rFonts w:hint="eastAsia" w:ascii="Times New Roman" w:hAnsi="Times New Roman" w:cs="Times New Roman" w:eastAsiaTheme="minorEastAsia"/>
          <w:sz w:val="24"/>
          <w:szCs w:val="24"/>
          <w:lang w:eastAsia="zh-CN"/>
        </w:rPr>
        <w:t>，</w:t>
      </w:r>
      <w:r>
        <w:rPr>
          <w:rFonts w:hint="default" w:ascii="Times New Roman" w:hAnsi="Times New Roman" w:cs="Times New Roman" w:eastAsiaTheme="minorEastAsia"/>
          <w:sz w:val="24"/>
          <w:szCs w:val="24"/>
        </w:rPr>
        <w:t>属《产业结构调整指导目录(2011年本)2013修正本》中鼓励类项目，符合国家产业政策</w:t>
      </w:r>
      <w:r>
        <w:rPr>
          <w:rFonts w:hint="default" w:ascii="Times New Roman" w:hAnsi="Times New Roman" w:cs="Times New Roman" w:eastAsiaTheme="minorEastAsia"/>
          <w:sz w:val="24"/>
          <w:szCs w:val="24"/>
          <w:lang w:eastAsia="zh-CN"/>
        </w:rPr>
        <w:t>；</w:t>
      </w:r>
      <w:r>
        <w:rPr>
          <w:rFonts w:hint="default" w:ascii="Times New Roman" w:hAnsi="Times New Roman" w:cs="Times New Roman" w:eastAsiaTheme="minorEastAsia"/>
          <w:sz w:val="24"/>
          <w:szCs w:val="24"/>
        </w:rPr>
        <w:t>大英县发改局以(大发改许可[ 2017]193号)文件对其可研报告进行了批复原则同意</w:t>
      </w:r>
      <w:r>
        <w:rPr>
          <w:rFonts w:hint="default" w:ascii="Times New Roman" w:hAnsi="Times New Roman" w:cs="Times New Roman" w:eastAsiaTheme="minorEastAsia"/>
          <w:sz w:val="24"/>
          <w:szCs w:val="24"/>
          <w:lang w:eastAsia="zh-CN"/>
        </w:rPr>
        <w:t>；</w:t>
      </w:r>
      <w:r>
        <w:rPr>
          <w:rFonts w:hint="default" w:ascii="Times New Roman" w:hAnsi="Times New Roman" w:cs="Times New Roman" w:eastAsiaTheme="minorEastAsia"/>
          <w:sz w:val="24"/>
          <w:szCs w:val="24"/>
        </w:rPr>
        <w:t>大英县规划局出具《建设项目选址意见书》(选字(2017)021号)同意本项目选址</w:t>
      </w:r>
      <w:r>
        <w:rPr>
          <w:rFonts w:hint="default" w:ascii="Times New Roman" w:hAnsi="Times New Roman" w:cs="Times New Roman" w:eastAsiaTheme="minorEastAsia"/>
          <w:sz w:val="24"/>
          <w:szCs w:val="24"/>
          <w:lang w:eastAsia="zh-CN"/>
        </w:rPr>
        <w:t>；</w:t>
      </w:r>
      <w:r>
        <w:rPr>
          <w:rFonts w:hint="default" w:ascii="Times New Roman" w:hAnsi="Times New Roman" w:cs="Times New Roman" w:eastAsiaTheme="minorEastAsia"/>
          <w:sz w:val="24"/>
          <w:szCs w:val="24"/>
        </w:rPr>
        <w:t>大英县水务局出具了批复(大水函[2018)55号)同意项目在大英县工业园区长沟位置设置入河排污口，本项目在未取得我局项目环境影响报告书批复前，擅自动工建设，已接受了大英县环境保护局的行政处罚。经研究，现批复如下</w:t>
      </w:r>
      <w:r>
        <w:rPr>
          <w:rFonts w:hint="default" w:ascii="Times New Roman" w:hAnsi="Times New Roman" w:cs="Times New Roman" w:eastAsiaTheme="minorEastAsia"/>
          <w:sz w:val="24"/>
          <w:szCs w:val="24"/>
          <w:lang w:eastAsia="zh-CN"/>
        </w:rPr>
        <w:t>。</w:t>
      </w:r>
      <w:r>
        <w:rPr>
          <w:rFonts w:hint="default" w:ascii="Times New Roman" w:hAnsi="Times New Roman" w:cs="Times New Roman" w:eastAsiaTheme="minorEastAsia"/>
          <w:sz w:val="24"/>
          <w:szCs w:val="24"/>
        </w:rPr>
        <w:br w:type="textWrapping"/>
      </w:r>
      <w:r>
        <w:rPr>
          <w:rFonts w:hint="default" w:ascii="Times New Roman" w:hAnsi="Times New Roman" w:cs="Times New Roman" w:eastAsiaTheme="minorEastAsia"/>
          <w:sz w:val="24"/>
          <w:szCs w:val="24"/>
          <w:lang w:val="en-US" w:eastAsia="zh-CN"/>
        </w:rPr>
        <w:t xml:space="preserve">   </w:t>
      </w:r>
      <w:r>
        <w:rPr>
          <w:rFonts w:hint="eastAsia" w:ascii="Times New Roman" w:hAnsi="Times New Roman" w:cs="Times New Roman" w:eastAsiaTheme="minorEastAsia"/>
          <w:sz w:val="24"/>
          <w:szCs w:val="24"/>
          <w:lang w:val="en-US" w:eastAsia="zh-CN"/>
        </w:rPr>
        <w:t xml:space="preserve"> </w:t>
      </w:r>
      <w:r>
        <w:rPr>
          <w:rFonts w:hint="default" w:ascii="Times New Roman" w:hAnsi="Times New Roman" w:cs="Times New Roman" w:eastAsiaTheme="minorEastAsia"/>
          <w:sz w:val="24"/>
          <w:szCs w:val="24"/>
          <w:lang w:eastAsia="zh-CN"/>
        </w:rPr>
        <w:t>一、</w:t>
      </w:r>
      <w:r>
        <w:rPr>
          <w:rFonts w:hint="default" w:ascii="Times New Roman" w:hAnsi="Times New Roman" w:cs="Times New Roman" w:eastAsiaTheme="minorEastAsia"/>
          <w:sz w:val="24"/>
          <w:szCs w:val="24"/>
        </w:rPr>
        <w:t>你公司应产格按照报告书中所列建设项目的地点、规模、性质和拟采取的环境保护措施建设和运行，确保对环境的不利影响能够得到缓解和控制，经专家组审查通过，我局原则同意该报告书结论。你公司应全面落实本批复要求。</w:t>
      </w:r>
      <w:r>
        <w:rPr>
          <w:rFonts w:hint="default" w:ascii="Times New Roman" w:hAnsi="Times New Roman" w:cs="Times New Roman" w:eastAsiaTheme="minorEastAsia"/>
          <w:sz w:val="24"/>
          <w:szCs w:val="24"/>
        </w:rPr>
        <w:br w:type="textWrapping"/>
      </w:r>
      <w:r>
        <w:rPr>
          <w:rFonts w:hint="eastAsia" w:ascii="宋体" w:hAnsi="宋体" w:eastAsia="宋体" w:cs="宋体"/>
          <w:sz w:val="24"/>
          <w:szCs w:val="24"/>
          <w:lang w:val="en-US" w:eastAsia="zh-CN"/>
        </w:rPr>
        <w:t xml:space="preserve">    </w:t>
      </w:r>
      <w:r>
        <w:rPr>
          <w:rFonts w:hint="eastAsia" w:ascii="宋体" w:hAnsi="宋体" w:eastAsia="宋体" w:cs="宋体"/>
          <w:sz w:val="24"/>
          <w:szCs w:val="24"/>
          <w:lang w:eastAsia="zh-CN"/>
        </w:rPr>
        <w:t>二、</w:t>
      </w:r>
      <w:r>
        <w:rPr>
          <w:rFonts w:ascii="宋体" w:hAnsi="宋体" w:eastAsia="宋体" w:cs="宋体"/>
          <w:sz w:val="24"/>
          <w:szCs w:val="24"/>
        </w:rPr>
        <w:t>项目建设应重点做好以下工作</w:t>
      </w:r>
    </w:p>
    <w:p>
      <w:pPr>
        <w:keepNext w:val="0"/>
        <w:keepLines w:val="0"/>
        <w:pageBreakBefore w:val="0"/>
        <w:widowControl w:val="0"/>
        <w:numPr>
          <w:ilvl w:val="0"/>
          <w:numId w:val="5"/>
        </w:numPr>
        <w:kinsoku/>
        <w:wordWrap/>
        <w:overflowPunct/>
        <w:topLinePunct w:val="0"/>
        <w:autoSpaceDE/>
        <w:autoSpaceDN/>
        <w:bidi w:val="0"/>
        <w:adjustRightInd w:val="0"/>
        <w:snapToGrid w:val="0"/>
        <w:spacing w:after="0" w:line="360" w:lineRule="auto"/>
        <w:ind w:right="0" w:rightChars="0" w:firstLine="480" w:firstLineChars="20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项目应严格按照环评要求建设各种环保设施，确保与主体工程同步建设:加强环保设施的日常管理和维护，确保环保设施正常运转。</w:t>
      </w:r>
    </w:p>
    <w:p>
      <w:pPr>
        <w:keepNext w:val="0"/>
        <w:keepLines w:val="0"/>
        <w:pageBreakBefore w:val="0"/>
        <w:widowControl w:val="0"/>
        <w:numPr>
          <w:ilvl w:val="0"/>
          <w:numId w:val="5"/>
        </w:numPr>
        <w:kinsoku/>
        <w:wordWrap/>
        <w:overflowPunct/>
        <w:topLinePunct w:val="0"/>
        <w:autoSpaceDE/>
        <w:autoSpaceDN/>
        <w:bidi w:val="0"/>
        <w:adjustRightInd w:val="0"/>
        <w:snapToGrid w:val="0"/>
        <w:spacing w:after="0" w:line="360" w:lineRule="auto"/>
        <w:ind w:right="0" w:rightChars="0" w:firstLine="480" w:firstLineChars="200"/>
        <w:textAlignment w:val="auto"/>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rPr>
        <w:t>项目在施工过程中应合理安排施工时间，尽量减少施工期间噪声对周边居民生活的影响:施工路段应采取防尘措施，尽量减少建筑扬尘，产生的建筑垃圾应及时清运:在排污管网开挖过程中，应尽量控制作业范围，减轻对周边环境的破坏，管道埋设后应立即回填覆土并进行生态恢复，弃土方应妥善处置，严格按照水土保持方案的批复要求落实。项目施工期产生的施工废水应经沉淀池收集后回用于工地酒水降尘;生活污水利用周边现有设施处理</w:t>
      </w:r>
      <w:r>
        <w:rPr>
          <w:rFonts w:hint="default" w:ascii="Times New Roman" w:hAnsi="Times New Roman" w:cs="Times New Roman" w:eastAsiaTheme="minorEastAsia"/>
          <w:sz w:val="24"/>
          <w:szCs w:val="24"/>
          <w:lang w:eastAsia="zh-CN"/>
        </w:rPr>
        <w:t>。</w:t>
      </w:r>
    </w:p>
    <w:p>
      <w:pPr>
        <w:keepNext w:val="0"/>
        <w:keepLines w:val="0"/>
        <w:pageBreakBefore w:val="0"/>
        <w:widowControl w:val="0"/>
        <w:numPr>
          <w:ilvl w:val="0"/>
          <w:numId w:val="5"/>
        </w:numPr>
        <w:kinsoku/>
        <w:wordWrap/>
        <w:overflowPunct/>
        <w:topLinePunct w:val="0"/>
        <w:autoSpaceDE/>
        <w:autoSpaceDN/>
        <w:bidi w:val="0"/>
        <w:adjustRightInd w:val="0"/>
        <w:snapToGrid w:val="0"/>
        <w:spacing w:after="0" w:line="360" w:lineRule="auto"/>
        <w:ind w:right="0" w:rightChars="0" w:firstLine="480" w:firstLineChars="20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落实废水处置措施。项目营运期应保证出水水质，对营运期的进水和出水水质作定期监测，根据不同时期水量和水质变化情况及时调整各处理单元的运行参数，稳定达到《地表水环境质量标准》(GB3838-2002)中1山类水体”(TN达到《四川省岷江，沱江流域水污染物排放标准》中“工业园区集中式污水处理厂”标准)后排入部江，并落实好应急池，确保事故状态下对废水的收集暂存。</w:t>
      </w:r>
    </w:p>
    <w:p>
      <w:pPr>
        <w:keepNext w:val="0"/>
        <w:keepLines w:val="0"/>
        <w:pageBreakBefore w:val="0"/>
        <w:widowControl w:val="0"/>
        <w:numPr>
          <w:ilvl w:val="0"/>
          <w:numId w:val="5"/>
        </w:numPr>
        <w:kinsoku/>
        <w:wordWrap/>
        <w:overflowPunct/>
        <w:topLinePunct w:val="0"/>
        <w:autoSpaceDE/>
        <w:autoSpaceDN/>
        <w:bidi w:val="0"/>
        <w:adjustRightInd w:val="0"/>
        <w:snapToGrid w:val="0"/>
        <w:spacing w:after="0" w:line="360" w:lineRule="auto"/>
        <w:ind w:right="0" w:rightChars="0" w:firstLine="480" w:firstLineChars="20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落实废气处置措施。本项目废气主要为废水预处理单元，生化处理单元、污泥处理单元等产生的恶臭气体，对产污单元加盖密闭，对臭气污染源统收集， 并经生物除臭系统处理后，经1根15米排气简达标排放。严格执行报告书提出的以主要恶臭单元构筑物边界向外划定100米的卫生防护距离，今后在环境防护距离内不得建设住宅、学校、医院等环境敏感设施。</w:t>
      </w:r>
    </w:p>
    <w:p>
      <w:pPr>
        <w:keepNext w:val="0"/>
        <w:keepLines w:val="0"/>
        <w:pageBreakBefore w:val="0"/>
        <w:widowControl w:val="0"/>
        <w:numPr>
          <w:ilvl w:val="0"/>
          <w:numId w:val="5"/>
        </w:numPr>
        <w:kinsoku/>
        <w:wordWrap/>
        <w:overflowPunct/>
        <w:topLinePunct w:val="0"/>
        <w:autoSpaceDE/>
        <w:autoSpaceDN/>
        <w:bidi w:val="0"/>
        <w:adjustRightInd w:val="0"/>
        <w:snapToGrid w:val="0"/>
        <w:spacing w:after="0" w:line="360" w:lineRule="auto"/>
        <w:ind w:right="0" w:rightChars="0" w:firstLine="480" w:firstLineChars="20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落实固废处置措施。格栅渣、沉砂以及生活垃圾等送城市垃圾填埋场处置:污泥经浓缩脱水后根据抽检结果决定最终处置方式，并按要求在厂内暂时堆存时设置专门的堆存场，并做好围堰和“三防”措施。</w:t>
      </w:r>
    </w:p>
    <w:p>
      <w:pPr>
        <w:keepNext w:val="0"/>
        <w:keepLines w:val="0"/>
        <w:pageBreakBefore w:val="0"/>
        <w:widowControl w:val="0"/>
        <w:numPr>
          <w:ilvl w:val="0"/>
          <w:numId w:val="5"/>
        </w:numPr>
        <w:kinsoku/>
        <w:wordWrap/>
        <w:overflowPunct/>
        <w:topLinePunct w:val="0"/>
        <w:autoSpaceDE/>
        <w:autoSpaceDN/>
        <w:bidi w:val="0"/>
        <w:adjustRightInd w:val="0"/>
        <w:snapToGrid w:val="0"/>
        <w:spacing w:after="0" w:line="360" w:lineRule="auto"/>
        <w:ind w:right="0" w:rightChars="0" w:firstLine="480" w:firstLineChars="20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落实噪声处置措施。项目应加强对鼓风机房，发电机房的隔音、设备安装防震垫等降噪措施，切实减少噪声对周围环境的影响。</w:t>
      </w:r>
    </w:p>
    <w:p>
      <w:pPr>
        <w:keepNext w:val="0"/>
        <w:keepLines w:val="0"/>
        <w:pageBreakBefore w:val="0"/>
        <w:widowControl w:val="0"/>
        <w:numPr>
          <w:ilvl w:val="0"/>
          <w:numId w:val="5"/>
        </w:numPr>
        <w:kinsoku/>
        <w:wordWrap/>
        <w:overflowPunct/>
        <w:topLinePunct w:val="0"/>
        <w:autoSpaceDE/>
        <w:autoSpaceDN/>
        <w:bidi w:val="0"/>
        <w:adjustRightInd w:val="0"/>
        <w:snapToGrid w:val="0"/>
        <w:spacing w:after="0" w:line="360" w:lineRule="auto"/>
        <w:ind w:right="0" w:rightChars="0" w:firstLine="480" w:firstLineChars="200"/>
        <w:textAlignment w:val="auto"/>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rPr>
        <w:t>落实地下水防治措施。应按环评报告要求落实各分区防渗措施，对格栅、沉淀池、调节池、水解酸化池、污泥干化池及污泥输送管道等作为重点防渗区、其他为般防渗区域， 并落实好“三防”措施，防止对地下水造成污染。</w:t>
      </w:r>
    </w:p>
    <w:p>
      <w:pPr>
        <w:keepNext w:val="0"/>
        <w:keepLines w:val="0"/>
        <w:pageBreakBefore w:val="0"/>
        <w:widowControl w:val="0"/>
        <w:numPr>
          <w:ilvl w:val="0"/>
          <w:numId w:val="5"/>
        </w:numPr>
        <w:kinsoku/>
        <w:wordWrap/>
        <w:overflowPunct/>
        <w:topLinePunct w:val="0"/>
        <w:autoSpaceDE/>
        <w:autoSpaceDN/>
        <w:bidi w:val="0"/>
        <w:adjustRightInd w:val="0"/>
        <w:snapToGrid w:val="0"/>
        <w:spacing w:after="0" w:line="360" w:lineRule="auto"/>
        <w:ind w:right="0" w:rightChars="0" w:firstLine="480" w:firstLineChars="20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严格落实事故风险防范措施和应急预案，确保环境安全。建立健全环保管理制度，记录环保设施运行台帐</w:t>
      </w:r>
      <w:r>
        <w:rPr>
          <w:rFonts w:hint="default" w:ascii="Times New Roman" w:hAnsi="Times New Roman" w:cs="Times New Roman" w:eastAsiaTheme="minorEastAsia"/>
          <w:sz w:val="24"/>
          <w:szCs w:val="24"/>
          <w:lang w:eastAsia="zh-CN"/>
        </w:rPr>
        <w:t>；</w:t>
      </w:r>
      <w:r>
        <w:rPr>
          <w:rFonts w:hint="default" w:ascii="Times New Roman" w:hAnsi="Times New Roman" w:cs="Times New Roman" w:eastAsiaTheme="minorEastAsia"/>
          <w:sz w:val="24"/>
          <w:szCs w:val="24"/>
        </w:rPr>
        <w:t>强化环境</w:t>
      </w:r>
      <w:r>
        <w:rPr>
          <w:rFonts w:hint="default" w:ascii="Times New Roman" w:hAnsi="Times New Roman" w:cs="Times New Roman" w:eastAsiaTheme="minorEastAsia"/>
          <w:sz w:val="24"/>
          <w:szCs w:val="24"/>
          <w:lang w:eastAsia="zh-CN"/>
        </w:rPr>
        <w:t>。</w:t>
      </w:r>
    </w:p>
    <w:p>
      <w:pPr>
        <w:keepNext w:val="0"/>
        <w:keepLines w:val="0"/>
        <w:pageBreakBefore w:val="0"/>
        <w:widowControl w:val="0"/>
        <w:numPr>
          <w:ilvl w:val="0"/>
          <w:numId w:val="5"/>
        </w:numPr>
        <w:kinsoku/>
        <w:wordWrap/>
        <w:overflowPunct/>
        <w:topLinePunct w:val="0"/>
        <w:autoSpaceDE/>
        <w:autoSpaceDN/>
        <w:bidi w:val="0"/>
        <w:adjustRightInd w:val="0"/>
        <w:snapToGrid w:val="0"/>
        <w:spacing w:after="0" w:line="360" w:lineRule="auto"/>
        <w:ind w:right="0" w:rightChars="0" w:firstLine="480" w:firstLineChars="20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落实报告书中提出的环境管理和环境监测计划，在工程营运过程中，应建立畅通的公众参与平台，及时响应公众担忧的环境问题，满足公众合理要求和诉求，定期发布企业环境信息。</w:t>
      </w:r>
    </w:p>
    <w:p>
      <w:pPr>
        <w:keepNext w:val="0"/>
        <w:keepLines w:val="0"/>
        <w:pageBreakBefore w:val="0"/>
        <w:widowControl w:val="0"/>
        <w:numPr>
          <w:ilvl w:val="0"/>
          <w:numId w:val="6"/>
        </w:numPr>
        <w:kinsoku/>
        <w:wordWrap/>
        <w:overflowPunct/>
        <w:topLinePunct w:val="0"/>
        <w:autoSpaceDE/>
        <w:autoSpaceDN/>
        <w:bidi w:val="0"/>
        <w:adjustRightInd w:val="0"/>
        <w:snapToGrid w:val="0"/>
        <w:spacing w:after="0" w:line="360" w:lineRule="auto"/>
        <w:ind w:right="0" w:rightChars="0" w:firstLine="480" w:firstLineChars="20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项目建设必须严格按照《建设项目环境保护管理条例》(国务院第682号令)的要求，配套建设的环境保护设施与主体工程同时设计、同时施工、同时投产使用的环境保护“三同时”制度。项目竣工后，建设单位应按相关规定对配套建设的环境保护设施组织竣工验收，并依法向社会公开验收报告。</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right="0" w:rightChars="0" w:firstLine="480" w:firstLineChars="20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项目环境影响评价文件经批准后，如工程的性质、规模、工艺、地点或者防治污染、防止生态破坏的措施发生重大变动的，建设单位应当重新报批环境影响评价文件，否则不得实施建设。自环评批复文件批准之日起，如工程超过5年未开工建设，环境影响评价文件应当报我局重新审核。</w:t>
      </w:r>
    </w:p>
    <w:p>
      <w:pPr>
        <w:keepNext w:val="0"/>
        <w:keepLines w:val="0"/>
        <w:pageBreakBefore w:val="0"/>
        <w:widowControl w:val="0"/>
        <w:numPr>
          <w:ilvl w:val="0"/>
          <w:numId w:val="6"/>
        </w:numPr>
        <w:kinsoku/>
        <w:wordWrap/>
        <w:overflowPunct/>
        <w:topLinePunct w:val="0"/>
        <w:autoSpaceDE/>
        <w:autoSpaceDN/>
        <w:bidi w:val="0"/>
        <w:adjustRightInd w:val="0"/>
        <w:snapToGrid w:val="0"/>
        <w:spacing w:after="0" w:line="360" w:lineRule="auto"/>
        <w:ind w:right="0" w:rightChars="0" w:firstLine="480" w:firstLineChars="200"/>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请市环境监察执法支队、大英县环保局加强对该项目的环境保护“三同时”监督检查及日常监督管理工作。</w:t>
      </w:r>
    </w:p>
    <w:p>
      <w:pPr>
        <w:pStyle w:val="7"/>
        <w:rPr>
          <w:rFonts w:hint="default" w:ascii="Times New Roman" w:hAnsi="Times New Roman" w:cs="Times New Roman" w:eastAsiaTheme="minorEastAsia"/>
          <w:sz w:val="24"/>
          <w:szCs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right="0" w:rightChars="0"/>
        <w:jc w:val="righ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遂宁市环境保护局</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right="0" w:rightChars="0"/>
        <w:jc w:val="right"/>
        <w:textAlignment w:val="auto"/>
        <w:rPr>
          <w:rFonts w:hint="default" w:ascii="Times New Roman" w:hAnsi="Times New Roman" w:cs="Times New Roman" w:eastAsiaTheme="minorEastAsia"/>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cs="Times New Roman" w:eastAsiaTheme="minorEastAsia"/>
          <w:sz w:val="24"/>
          <w:szCs w:val="24"/>
        </w:rPr>
        <w:t>2018年7月2日</w:t>
      </w:r>
    </w:p>
    <w:p>
      <w:pPr>
        <w:pStyle w:val="2"/>
        <w:keepNext w:val="0"/>
        <w:keepLines w:val="0"/>
        <w:pageBreakBefore w:val="0"/>
        <w:widowControl w:val="0"/>
        <w:numPr>
          <w:ilvl w:val="0"/>
          <w:numId w:val="4"/>
        </w:numPr>
        <w:kinsoku/>
        <w:wordWrap/>
        <w:overflowPunct/>
        <w:topLinePunct w:val="0"/>
        <w:bidi w:val="0"/>
        <w:spacing w:after="0"/>
        <w:ind w:left="0" w:leftChars="0" w:right="0" w:rightChars="0"/>
        <w:rPr>
          <w:rFonts w:hint="default" w:ascii="Times New Roman" w:hAnsi="Times New Roman" w:cs="Times New Roman"/>
          <w:lang w:val="en-US" w:eastAsia="zh-CN"/>
        </w:rPr>
      </w:pPr>
      <w:bookmarkStart w:id="146" w:name="_Toc22560"/>
      <w:bookmarkStart w:id="147" w:name="_Toc9488"/>
      <w:bookmarkStart w:id="148" w:name="_Toc6136"/>
      <w:bookmarkStart w:id="149" w:name="_Toc24463"/>
      <w:r>
        <w:rPr>
          <w:rFonts w:hint="default" w:ascii="Times New Roman" w:hAnsi="Times New Roman" w:cs="Times New Roman"/>
          <w:lang w:val="en-US" w:eastAsia="zh-CN"/>
        </w:rPr>
        <w:t>验收评价标准</w:t>
      </w:r>
      <w:bookmarkEnd w:id="146"/>
      <w:bookmarkEnd w:id="147"/>
      <w:bookmarkEnd w:id="148"/>
      <w:bookmarkEnd w:id="149"/>
    </w:p>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bookmarkStart w:id="150" w:name="_Toc16374"/>
      <w:bookmarkStart w:id="151" w:name="_Toc441657247"/>
      <w:bookmarkStart w:id="152" w:name="_Toc11727"/>
      <w:bookmarkStart w:id="153" w:name="_Toc15724"/>
      <w:bookmarkStart w:id="154" w:name="_Toc441657124"/>
      <w:bookmarkStart w:id="155" w:name="_Toc14151"/>
      <w:r>
        <w:rPr>
          <w:rFonts w:hint="default" w:ascii="Times New Roman" w:hAnsi="Times New Roman" w:cs="Times New Roman"/>
          <w:lang w:val="en-US" w:eastAsia="zh-CN"/>
        </w:rPr>
        <w:t>6.1执行标准</w:t>
      </w:r>
      <w:bookmarkEnd w:id="150"/>
      <w:bookmarkEnd w:id="151"/>
      <w:bookmarkEnd w:id="152"/>
      <w:bookmarkEnd w:id="153"/>
      <w:bookmarkEnd w:id="154"/>
      <w:bookmarkEnd w:id="155"/>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根据项目环评和《大英县禾鑫城市建设投资有限公司大英县工业污水处理厂建设项目一期工程环境影响报告书批复》（</w:t>
      </w:r>
      <w:r>
        <w:rPr>
          <w:rFonts w:hint="eastAsia" w:cs="Times New Roman" w:eastAsiaTheme="minorEastAsia"/>
          <w:color w:val="auto"/>
          <w:sz w:val="24"/>
          <w:szCs w:val="24"/>
          <w:lang w:val="en-US" w:eastAsia="zh-CN"/>
        </w:rPr>
        <w:t>原</w:t>
      </w:r>
      <w:r>
        <w:rPr>
          <w:rFonts w:hint="default" w:ascii="Times New Roman" w:hAnsi="Times New Roman" w:cs="Times New Roman" w:eastAsiaTheme="minorEastAsia"/>
          <w:color w:val="auto"/>
          <w:sz w:val="24"/>
          <w:szCs w:val="24"/>
          <w:lang w:val="en-US" w:eastAsia="zh-CN"/>
        </w:rPr>
        <w:t>遂宁市环境保护局，</w:t>
      </w:r>
      <w:r>
        <w:rPr>
          <w:rFonts w:hint="eastAsia" w:cs="Times New Roman" w:eastAsiaTheme="minorEastAsia"/>
          <w:color w:val="auto"/>
          <w:sz w:val="24"/>
          <w:szCs w:val="24"/>
          <w:lang w:val="en-US" w:eastAsia="zh-CN"/>
        </w:rPr>
        <w:t>遂环评函</w:t>
      </w:r>
      <w:r>
        <w:rPr>
          <w:rFonts w:hint="default" w:ascii="Times New Roman" w:hAnsi="Times New Roman" w:cs="Times New Roman" w:eastAsiaTheme="minorEastAsia"/>
          <w:color w:val="auto"/>
          <w:sz w:val="24"/>
          <w:szCs w:val="24"/>
          <w:lang w:val="en-US" w:eastAsia="zh-CN"/>
        </w:rPr>
        <w:t>[201</w:t>
      </w:r>
      <w:r>
        <w:rPr>
          <w:rFonts w:hint="eastAsia" w:cs="Times New Roman" w:eastAsiaTheme="minorEastAsia"/>
          <w:color w:val="auto"/>
          <w:sz w:val="24"/>
          <w:szCs w:val="24"/>
          <w:lang w:val="en-US" w:eastAsia="zh-CN"/>
        </w:rPr>
        <w:t>8</w:t>
      </w:r>
      <w:r>
        <w:rPr>
          <w:rFonts w:hint="default" w:ascii="Times New Roman" w:hAnsi="Times New Roman" w:cs="Times New Roman" w:eastAsiaTheme="minorEastAsia"/>
          <w:color w:val="auto"/>
          <w:sz w:val="24"/>
          <w:szCs w:val="24"/>
          <w:lang w:val="en-US" w:eastAsia="zh-CN"/>
        </w:rPr>
        <w:t>]</w:t>
      </w:r>
      <w:r>
        <w:rPr>
          <w:rFonts w:hint="eastAsia" w:cs="Times New Roman" w:eastAsiaTheme="minorEastAsia"/>
          <w:color w:val="auto"/>
          <w:sz w:val="24"/>
          <w:szCs w:val="24"/>
          <w:lang w:val="en-US" w:eastAsia="zh-CN"/>
        </w:rPr>
        <w:t>85</w:t>
      </w:r>
      <w:r>
        <w:rPr>
          <w:rFonts w:hint="default" w:ascii="Times New Roman" w:hAnsi="Times New Roman" w:cs="Times New Roman" w:eastAsiaTheme="minorEastAsia"/>
          <w:color w:val="auto"/>
          <w:sz w:val="24"/>
          <w:szCs w:val="24"/>
          <w:lang w:val="en-US" w:eastAsia="zh-CN"/>
        </w:rPr>
        <w:t>号，201</w:t>
      </w:r>
      <w:r>
        <w:rPr>
          <w:rFonts w:hint="eastAsia" w:cs="Times New Roman" w:eastAsiaTheme="minorEastAsia"/>
          <w:color w:val="auto"/>
          <w:sz w:val="24"/>
          <w:szCs w:val="24"/>
          <w:lang w:val="en-US" w:eastAsia="zh-CN"/>
        </w:rPr>
        <w:t>8</w:t>
      </w:r>
      <w:r>
        <w:rPr>
          <w:rFonts w:hint="default" w:ascii="Times New Roman" w:hAnsi="Times New Roman" w:cs="Times New Roman" w:eastAsiaTheme="minorEastAsia"/>
          <w:color w:val="auto"/>
          <w:sz w:val="24"/>
          <w:szCs w:val="24"/>
          <w:lang w:val="en-US" w:eastAsia="zh-CN"/>
        </w:rPr>
        <w:t>年</w:t>
      </w:r>
      <w:r>
        <w:rPr>
          <w:rFonts w:hint="eastAsia" w:cs="Times New Roman" w:eastAsiaTheme="minorEastAsia"/>
          <w:color w:val="auto"/>
          <w:sz w:val="24"/>
          <w:szCs w:val="24"/>
          <w:lang w:val="en-US" w:eastAsia="zh-CN"/>
        </w:rPr>
        <w:t>7</w:t>
      </w:r>
      <w:r>
        <w:rPr>
          <w:rFonts w:hint="default" w:ascii="Times New Roman" w:hAnsi="Times New Roman" w:cs="Times New Roman" w:eastAsiaTheme="minorEastAsia"/>
          <w:color w:val="auto"/>
          <w:sz w:val="24"/>
          <w:szCs w:val="24"/>
          <w:lang w:val="en-US" w:eastAsia="zh-CN"/>
        </w:rPr>
        <w:t>月2日）要求，经现场勘查、研究，该项目环保验收监测执行标准如下：</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lang w:eastAsia="zh-CN"/>
        </w:rPr>
      </w:pPr>
      <w:bookmarkStart w:id="156" w:name="_Toc364344809"/>
      <w:bookmarkStart w:id="157" w:name="_Toc441657125"/>
      <w:bookmarkStart w:id="158" w:name="_Toc435432182"/>
      <w:bookmarkStart w:id="159" w:name="_Toc4926"/>
      <w:bookmarkStart w:id="160" w:name="_Toc29209"/>
      <w:bookmarkStart w:id="161" w:name="_Toc20169"/>
      <w:bookmarkStart w:id="162" w:name="_Toc437956396"/>
      <w:bookmarkStart w:id="163" w:name="_Toc441657248"/>
      <w:bookmarkStart w:id="164" w:name="_Toc435432443"/>
      <w:r>
        <w:rPr>
          <w:rFonts w:hint="eastAsia" w:ascii="宋体" w:hAnsi="宋体" w:eastAsia="宋体" w:cs="宋体"/>
          <w:b w:val="0"/>
          <w:bCs w:val="0"/>
          <w:sz w:val="24"/>
          <w:szCs w:val="24"/>
        </w:rPr>
        <w:t>1</w:t>
      </w:r>
      <w:bookmarkEnd w:id="156"/>
      <w:r>
        <w:rPr>
          <w:rFonts w:hint="eastAsia" w:ascii="宋体" w:hAnsi="宋体" w:eastAsia="宋体" w:cs="宋体"/>
          <w:b w:val="0"/>
          <w:bCs w:val="0"/>
          <w:sz w:val="24"/>
          <w:szCs w:val="24"/>
          <w:lang w:eastAsia="zh-CN"/>
        </w:rPr>
        <w:t>、</w:t>
      </w:r>
      <w:r>
        <w:rPr>
          <w:rFonts w:hint="eastAsia" w:ascii="宋体" w:hAnsi="宋体" w:eastAsia="宋体" w:cs="宋体"/>
          <w:b w:val="0"/>
          <w:bCs w:val="0"/>
          <w:sz w:val="24"/>
          <w:szCs w:val="24"/>
        </w:rPr>
        <w:t>废水</w:t>
      </w:r>
      <w:r>
        <w:rPr>
          <w:rFonts w:hint="eastAsia" w:ascii="宋体" w:hAnsi="宋体" w:eastAsia="宋体" w:cs="宋体"/>
          <w:b w:val="0"/>
          <w:bCs w:val="0"/>
          <w:sz w:val="24"/>
          <w:szCs w:val="24"/>
          <w:lang w:eastAsia="zh-CN"/>
        </w:rPr>
        <w:t>：</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①进口：执行《污水综合排放标准》</w:t>
      </w:r>
      <w:r>
        <w:rPr>
          <w:rFonts w:hint="eastAsia" w:ascii="宋体" w:hAnsi="宋体" w:eastAsia="宋体" w:cs="宋体"/>
          <w:b w:val="0"/>
          <w:bCs w:val="0"/>
          <w:sz w:val="24"/>
          <w:szCs w:val="24"/>
        </w:rPr>
        <w:t>GB</w:t>
      </w:r>
      <w:r>
        <w:rPr>
          <w:rFonts w:hint="eastAsia" w:ascii="宋体" w:hAnsi="宋体" w:eastAsia="宋体" w:cs="宋体"/>
          <w:b w:val="0"/>
          <w:bCs w:val="0"/>
          <w:sz w:val="24"/>
          <w:szCs w:val="24"/>
          <w:lang w:val="en-US" w:eastAsia="zh-CN"/>
        </w:rPr>
        <w:t>8978</w:t>
      </w:r>
      <w:r>
        <w:rPr>
          <w:rFonts w:hint="eastAsia" w:ascii="宋体" w:hAnsi="宋体" w:eastAsia="宋体" w:cs="宋体"/>
          <w:b w:val="0"/>
          <w:bCs w:val="0"/>
          <w:sz w:val="24"/>
          <w:szCs w:val="24"/>
        </w:rPr>
        <w:t>-</w:t>
      </w:r>
      <w:r>
        <w:rPr>
          <w:rFonts w:hint="eastAsia" w:ascii="宋体" w:hAnsi="宋体" w:eastAsia="宋体" w:cs="宋体"/>
          <w:b w:val="0"/>
          <w:bCs w:val="0"/>
          <w:sz w:val="24"/>
          <w:szCs w:val="24"/>
          <w:lang w:val="en-US" w:eastAsia="zh-CN"/>
        </w:rPr>
        <w:t>1996三级标准；</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lang w:val="en-US" w:eastAsia="zh-CN"/>
        </w:rPr>
        <w:t>②出口：</w:t>
      </w:r>
      <w:r>
        <w:rPr>
          <w:rFonts w:hint="eastAsia" w:ascii="宋体" w:hAnsi="宋体" w:eastAsia="宋体" w:cs="宋体"/>
          <w:b w:val="0"/>
          <w:bCs w:val="0"/>
          <w:sz w:val="24"/>
          <w:szCs w:val="24"/>
        </w:rPr>
        <w:t xml:space="preserve">执行《城镇污水处理厂污染物排放标准》GB18918-2002表1中一级A标准、表2、表3标准；其中总砷执行GB26451-2011表3特别排放限值0.05mg/L。                                                                                                                                                                                                                                                                                                                                                                                                                                                                                                                                                                                                                                                                                                                                                                                                                                                                                                                                                                                                                                                                                                                                                                                                                                                                                                                                                                                                                                                                                                                                                                                                                                                                                                                                                                                                                                                                                                                                                                                                                                                                                                                                                                                                                                                                                                                                                                                                                                                                                                                                                                                                                                                                                                                                                                                                                                                                                                                                                                                                                                                                                                                                                                                                                                                                                                                                                                                                                                                                                                                                                                                                                                                                                                                                                                                                                                                                                                                                                                                                                                                                                                                              </w:t>
      </w:r>
      <w:r>
        <w:rPr>
          <w:rFonts w:hint="eastAsia" w:ascii="宋体" w:hAnsi="宋体" w:eastAsia="宋体" w:cs="宋体"/>
          <w:b w:val="0"/>
          <w:bCs w:val="0"/>
          <w:sz w:val="24"/>
          <w:szCs w:val="24"/>
        </w:rPr>
        <w:t xml:space="preserve">                                                                                                                                                                                                                                                                                                                                                                                                                                                                                                                                                                                                                                                                                                                                                                                                                                                                                                                                                                                                                                                                                                                                                                                                                                                                                                                                                                                                                                                                                                                                                                                                                                                                                                                                                                                                                                                                                                                                                                                                                                                                                                                                                                                                                                                                                                                                                                                                                                                                                                                                                                                                                                                                                                                                                                                                                                                                                                                                                                                                                                                                                                                                                                                                                                                                                                                                                                                                                                                                                                                                                                                                                                                                                                                                                                                                                                                                                                                                                                                                                                                                                                                                                                                                                </w:t>
      </w:r>
      <w:r>
        <w:rPr>
          <w:rFonts w:hint="eastAsia" w:ascii="宋体" w:hAnsi="宋体" w:eastAsia="宋体" w:cs="宋体"/>
          <w:b w:val="0"/>
          <w:bCs w:val="0"/>
          <w:sz w:val="24"/>
          <w:szCs w:val="24"/>
        </w:rPr>
        <w:t xml:space="preserve">                                                                                                                                                                                                                                                         </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2、地下水：执行《地下水质量标准》GB/T14848-2017三类标准 ；</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3</w:t>
      </w:r>
      <w:r>
        <w:rPr>
          <w:rFonts w:hint="eastAsia" w:ascii="宋体" w:hAnsi="宋体" w:eastAsia="宋体" w:cs="宋体"/>
          <w:b w:val="0"/>
          <w:bCs w:val="0"/>
          <w:sz w:val="24"/>
          <w:szCs w:val="24"/>
          <w:lang w:eastAsia="zh-CN"/>
        </w:rPr>
        <w:t>、</w:t>
      </w:r>
      <w:r>
        <w:rPr>
          <w:rFonts w:hint="eastAsia" w:ascii="宋体" w:hAnsi="宋体" w:eastAsia="宋体" w:cs="宋体"/>
          <w:b w:val="0"/>
          <w:bCs w:val="0"/>
          <w:sz w:val="24"/>
          <w:szCs w:val="24"/>
        </w:rPr>
        <w:t>噪声</w:t>
      </w:r>
      <w:r>
        <w:rPr>
          <w:rFonts w:hint="eastAsia" w:ascii="宋体" w:hAnsi="宋体" w:eastAsia="宋体" w:cs="宋体"/>
          <w:b w:val="0"/>
          <w:bCs w:val="0"/>
          <w:sz w:val="24"/>
          <w:szCs w:val="24"/>
          <w:lang w:eastAsia="zh-CN"/>
        </w:rPr>
        <w:t>：</w:t>
      </w:r>
      <w:r>
        <w:rPr>
          <w:rFonts w:hint="eastAsia" w:ascii="宋体" w:hAnsi="宋体" w:eastAsia="宋体" w:cs="宋体"/>
          <w:b w:val="0"/>
          <w:bCs w:val="0"/>
          <w:sz w:val="24"/>
          <w:szCs w:val="24"/>
        </w:rPr>
        <w:t>执行《工业企业厂界环境噪声排放标准》GB12348-2008中3类要求。</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lang w:val="en-US" w:eastAsia="zh-CN"/>
        </w:rPr>
        <w:t>4</w:t>
      </w:r>
      <w:r>
        <w:rPr>
          <w:rFonts w:hint="eastAsia" w:ascii="宋体" w:hAnsi="宋体" w:eastAsia="宋体" w:cs="宋体"/>
          <w:b w:val="0"/>
          <w:bCs w:val="0"/>
          <w:sz w:val="24"/>
          <w:szCs w:val="24"/>
          <w:lang w:eastAsia="zh-CN"/>
        </w:rPr>
        <w:t>、</w:t>
      </w:r>
      <w:r>
        <w:rPr>
          <w:rFonts w:hint="eastAsia" w:ascii="宋体" w:hAnsi="宋体" w:eastAsia="宋体" w:cs="宋体"/>
          <w:b w:val="0"/>
          <w:bCs w:val="0"/>
          <w:sz w:val="24"/>
          <w:szCs w:val="24"/>
        </w:rPr>
        <w:t>废气</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lang w:eastAsia="zh-CN"/>
        </w:rPr>
        <w:t>（</w:t>
      </w:r>
      <w:r>
        <w:rPr>
          <w:rFonts w:hint="eastAsia" w:ascii="宋体" w:hAnsi="宋体" w:eastAsia="宋体" w:cs="宋体"/>
          <w:b w:val="0"/>
          <w:bCs w:val="0"/>
          <w:sz w:val="24"/>
          <w:szCs w:val="24"/>
          <w:lang w:val="en-US" w:eastAsia="zh-CN"/>
        </w:rPr>
        <w:t>1）无组织废气：</w:t>
      </w:r>
      <w:r>
        <w:rPr>
          <w:rFonts w:hint="eastAsia" w:ascii="宋体" w:hAnsi="宋体" w:eastAsia="宋体" w:cs="宋体"/>
          <w:b w:val="0"/>
          <w:bCs w:val="0"/>
          <w:sz w:val="24"/>
          <w:szCs w:val="24"/>
        </w:rPr>
        <w:t>执行《城镇污水处理厂污染物排放标准》GB18918-2002表4中二级标准。</w:t>
      </w:r>
    </w:p>
    <w:p>
      <w:pPr>
        <w:keepNext w:val="0"/>
        <w:keepLines w:val="0"/>
        <w:pageBreakBefore w:val="0"/>
        <w:numPr>
          <w:ilvl w:val="0"/>
          <w:numId w:val="7"/>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color w:val="000000"/>
          <w:sz w:val="24"/>
          <w:szCs w:val="24"/>
          <w:lang w:val="en-US" w:eastAsia="zh-CN"/>
        </w:rPr>
      </w:pPr>
      <w:r>
        <w:rPr>
          <w:rFonts w:hint="eastAsia" w:ascii="宋体" w:hAnsi="宋体" w:eastAsia="宋体" w:cs="宋体"/>
          <w:b w:val="0"/>
          <w:bCs w:val="0"/>
          <w:color w:val="000000"/>
          <w:sz w:val="24"/>
          <w:szCs w:val="24"/>
          <w:highlight w:val="none"/>
          <w:lang w:val="en-US" w:eastAsia="zh-CN"/>
        </w:rPr>
        <w:t>发电机有组织废气：执行《大气污染物综合排放标准》表2中限值</w:t>
      </w:r>
      <w:r>
        <w:rPr>
          <w:rFonts w:hint="eastAsia" w:ascii="宋体" w:hAnsi="宋体" w:eastAsia="宋体" w:cs="宋体"/>
          <w:b w:val="0"/>
          <w:bCs w:val="0"/>
          <w:color w:val="000000"/>
          <w:sz w:val="24"/>
          <w:szCs w:val="24"/>
          <w:lang w:val="en-US" w:eastAsia="zh-CN"/>
        </w:rPr>
        <w:t>。</w:t>
      </w:r>
    </w:p>
    <w:p>
      <w:pPr>
        <w:keepNext w:val="0"/>
        <w:keepLines w:val="0"/>
        <w:pageBreakBefore w:val="0"/>
        <w:numPr>
          <w:ilvl w:val="0"/>
          <w:numId w:val="7"/>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 xml:space="preserve">臭气浓度：执行《恶臭污染物排放标准》GB14554-93 </w:t>
      </w:r>
      <w:r>
        <w:rPr>
          <w:rFonts w:hint="eastAsia" w:ascii="宋体" w:hAnsi="宋体" w:cs="宋体"/>
          <w:b w:val="0"/>
          <w:bCs w:val="0"/>
          <w:color w:val="auto"/>
          <w:sz w:val="24"/>
          <w:szCs w:val="24"/>
          <w:lang w:val="en-US" w:eastAsia="zh-CN"/>
        </w:rPr>
        <w:t>表2排放标准</w:t>
      </w:r>
      <w:r>
        <w:rPr>
          <w:rFonts w:hint="eastAsia" w:ascii="宋体" w:hAnsi="宋体" w:eastAsia="宋体" w:cs="宋体"/>
          <w:b w:val="0"/>
          <w:bCs w:val="0"/>
          <w:color w:val="auto"/>
          <w:sz w:val="24"/>
          <w:szCs w:val="24"/>
          <w:lang w:val="en-US" w:eastAsia="zh-CN"/>
        </w:rPr>
        <w:t>。</w:t>
      </w:r>
    </w:p>
    <w:p>
      <w:pPr>
        <w:keepNext w:val="0"/>
        <w:keepLines w:val="0"/>
        <w:pageBreakBefore w:val="0"/>
        <w:numPr>
          <w:ilvl w:val="0"/>
          <w:numId w:val="8"/>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地表水：执行《地表水质量标准》GB3838——2002三类标准（总氮执行《四川省岷江、沱江流域水污染物排放标准》（DB51/2311-2016）表 1 中“工业园区集中式污水处理厂排放标准”，其余指标执行 GB18918 中一级 A 表）</w:t>
      </w:r>
    </w:p>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bookmarkStart w:id="165" w:name="_Toc19095"/>
      <w:bookmarkStart w:id="166" w:name="_Toc25635"/>
      <w:bookmarkStart w:id="167" w:name="_Toc11645"/>
      <w:bookmarkStart w:id="168" w:name="_Toc17801"/>
      <w:r>
        <w:rPr>
          <w:rFonts w:hint="eastAsia" w:cs="Times New Roman"/>
          <w:lang w:val="en-US" w:eastAsia="zh-CN"/>
        </w:rPr>
        <w:t>6</w:t>
      </w:r>
      <w:r>
        <w:rPr>
          <w:rFonts w:hint="default" w:ascii="Times New Roman" w:hAnsi="Times New Roman" w:cs="Times New Roman"/>
          <w:lang w:val="en-US" w:eastAsia="zh-CN"/>
        </w:rPr>
        <w:t>.</w:t>
      </w:r>
      <w:r>
        <w:rPr>
          <w:rFonts w:hint="eastAsia" w:cs="Times New Roman"/>
          <w:lang w:val="en-US" w:eastAsia="zh-CN"/>
        </w:rPr>
        <w:t>2</w:t>
      </w:r>
      <w:r>
        <w:rPr>
          <w:rFonts w:hint="default" w:ascii="Times New Roman" w:hAnsi="Times New Roman" w:cs="Times New Roman"/>
          <w:lang w:val="en-US" w:eastAsia="zh-CN"/>
        </w:rPr>
        <w:t>总量控制污染物排放情况</w:t>
      </w:r>
      <w:bookmarkEnd w:id="165"/>
      <w:bookmarkEnd w:id="166"/>
      <w:bookmarkEnd w:id="167"/>
      <w:bookmarkEnd w:id="168"/>
    </w:p>
    <w:p>
      <w:pPr>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eastAsia="宋体" w:cs="Times New Roman"/>
          <w:color w:val="FF0000"/>
          <w:sz w:val="24"/>
          <w:szCs w:val="24"/>
          <w:highlight w:val="none"/>
          <w:shd w:val="clear" w:color="auto" w:fill="auto"/>
          <w:lang w:eastAsia="zh-CN"/>
        </w:rPr>
      </w:pPr>
      <w:r>
        <w:rPr>
          <w:rFonts w:hint="default" w:ascii="Times New Roman" w:hAnsi="Times New Roman" w:eastAsia="宋体" w:cs="Times New Roman"/>
          <w:color w:val="auto"/>
          <w:sz w:val="24"/>
          <w:szCs w:val="24"/>
          <w:highlight w:val="none"/>
          <w:shd w:val="clear" w:color="auto" w:fill="auto"/>
          <w:lang w:eastAsia="zh-CN"/>
        </w:rPr>
        <w:t>环评批复下达总量控制指标，环评结论设置总量控制建议指标。废水通过项目处理</w:t>
      </w:r>
      <w:r>
        <w:rPr>
          <w:rFonts w:hint="eastAsia" w:ascii="Times New Roman" w:hAnsi="Times New Roman" w:eastAsia="宋体" w:cs="Times New Roman"/>
          <w:color w:val="auto"/>
          <w:sz w:val="24"/>
          <w:szCs w:val="24"/>
          <w:highlight w:val="none"/>
          <w:shd w:val="clear" w:color="auto" w:fill="auto"/>
          <w:lang w:eastAsia="zh-CN"/>
        </w:rPr>
        <w:t>后</w:t>
      </w:r>
      <w:r>
        <w:rPr>
          <w:rFonts w:hint="default" w:ascii="Times New Roman" w:hAnsi="Times New Roman" w:eastAsia="宋体" w:cs="Times New Roman"/>
          <w:color w:val="auto"/>
          <w:sz w:val="24"/>
          <w:szCs w:val="24"/>
          <w:highlight w:val="none"/>
          <w:shd w:val="clear" w:color="auto" w:fill="auto"/>
          <w:lang w:eastAsia="zh-CN"/>
        </w:rPr>
        <w:t>排入</w:t>
      </w:r>
      <w:r>
        <w:rPr>
          <w:rFonts w:hint="eastAsia" w:ascii="Times New Roman" w:hAnsi="Times New Roman" w:eastAsia="宋体" w:cs="Times New Roman"/>
          <w:color w:val="auto"/>
          <w:sz w:val="24"/>
          <w:szCs w:val="24"/>
          <w:highlight w:val="none"/>
          <w:shd w:val="clear" w:color="auto" w:fill="auto"/>
          <w:lang w:eastAsia="zh-CN"/>
        </w:rPr>
        <w:t>郪河</w:t>
      </w:r>
      <w:r>
        <w:rPr>
          <w:rFonts w:hint="default" w:ascii="Times New Roman" w:hAnsi="Times New Roman" w:eastAsia="宋体" w:cs="Times New Roman"/>
          <w:color w:val="auto"/>
          <w:sz w:val="24"/>
          <w:szCs w:val="24"/>
          <w:highlight w:val="none"/>
          <w:shd w:val="clear" w:color="auto" w:fill="auto"/>
          <w:lang w:eastAsia="zh-CN"/>
        </w:rPr>
        <w:t>。</w:t>
      </w:r>
    </w:p>
    <w:p>
      <w:pPr>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shd w:val="clear" w:color="auto" w:fill="auto"/>
        </w:rPr>
      </w:pPr>
      <w:r>
        <w:rPr>
          <w:rFonts w:hint="eastAsia" w:ascii="Times New Roman" w:hAnsi="Times New Roman" w:eastAsia="宋体" w:cs="Times New Roman"/>
          <w:color w:val="auto"/>
          <w:sz w:val="24"/>
          <w:szCs w:val="24"/>
          <w:highlight w:val="none"/>
          <w:shd w:val="clear" w:color="auto" w:fill="auto"/>
          <w:lang w:eastAsia="zh-CN"/>
        </w:rPr>
        <w:t>由于项目目前未实行中水回用，则项目水均排入郪河中。</w:t>
      </w:r>
      <w:r>
        <w:rPr>
          <w:rFonts w:hint="default" w:ascii="Times New Roman" w:hAnsi="Times New Roman" w:eastAsia="宋体" w:cs="Times New Roman"/>
          <w:color w:val="auto"/>
          <w:sz w:val="24"/>
          <w:szCs w:val="24"/>
          <w:highlight w:val="none"/>
          <w:shd w:val="clear" w:color="auto" w:fill="auto"/>
        </w:rPr>
        <w:t>根据</w:t>
      </w:r>
      <w:r>
        <w:rPr>
          <w:rFonts w:hint="default" w:ascii="Times New Roman" w:hAnsi="Times New Roman" w:eastAsia="宋体" w:cs="Times New Roman"/>
          <w:color w:val="auto"/>
          <w:sz w:val="24"/>
          <w:szCs w:val="24"/>
          <w:highlight w:val="none"/>
          <w:shd w:val="clear" w:color="auto" w:fill="auto"/>
          <w:lang w:eastAsia="zh-CN"/>
        </w:rPr>
        <w:t>业主提供的资料</w:t>
      </w:r>
      <w:r>
        <w:rPr>
          <w:rFonts w:hint="default" w:ascii="Times New Roman" w:hAnsi="Times New Roman" w:eastAsia="宋体" w:cs="Times New Roman"/>
          <w:color w:val="auto"/>
          <w:sz w:val="24"/>
          <w:szCs w:val="24"/>
          <w:highlight w:val="none"/>
          <w:shd w:val="clear" w:color="auto" w:fill="auto"/>
        </w:rPr>
        <w:t>，本项目废水</w:t>
      </w:r>
      <w:r>
        <w:rPr>
          <w:rFonts w:hint="eastAsia" w:ascii="Times New Roman" w:hAnsi="Times New Roman" w:eastAsia="宋体" w:cs="Times New Roman"/>
          <w:color w:val="auto"/>
          <w:sz w:val="24"/>
          <w:szCs w:val="24"/>
          <w:highlight w:val="none"/>
          <w:shd w:val="clear" w:color="auto" w:fill="auto"/>
          <w:lang w:eastAsia="zh-CN"/>
        </w:rPr>
        <w:t>监测期间，污水处理厂</w:t>
      </w:r>
      <w:r>
        <w:rPr>
          <w:rFonts w:hint="default" w:ascii="Times New Roman" w:hAnsi="Times New Roman" w:eastAsia="宋体" w:cs="Times New Roman"/>
          <w:color w:val="auto"/>
          <w:sz w:val="24"/>
          <w:szCs w:val="24"/>
          <w:highlight w:val="none"/>
          <w:shd w:val="clear" w:color="auto" w:fill="auto"/>
        </w:rPr>
        <w:t>排水量</w:t>
      </w:r>
      <w:r>
        <w:rPr>
          <w:rFonts w:hint="eastAsia" w:ascii="Times New Roman" w:hAnsi="Times New Roman" w:eastAsia="宋体" w:cs="Times New Roman"/>
          <w:color w:val="auto"/>
          <w:sz w:val="24"/>
          <w:szCs w:val="24"/>
          <w:highlight w:val="none"/>
          <w:shd w:val="clear" w:color="auto" w:fill="auto"/>
          <w:lang w:eastAsia="zh-CN"/>
        </w:rPr>
        <w:t>日均约</w:t>
      </w:r>
      <w:r>
        <w:rPr>
          <w:rFonts w:hint="default" w:ascii="Times New Roman" w:hAnsi="Times New Roman" w:eastAsia="宋体" w:cs="Times New Roman"/>
          <w:color w:val="auto"/>
          <w:sz w:val="24"/>
          <w:szCs w:val="24"/>
          <w:highlight w:val="none"/>
          <w:shd w:val="clear" w:color="auto" w:fill="auto"/>
        </w:rPr>
        <w:t>为</w:t>
      </w:r>
      <w:r>
        <w:rPr>
          <w:rFonts w:hint="eastAsia" w:cs="Times New Roman"/>
          <w:color w:val="auto"/>
          <w:sz w:val="24"/>
          <w:szCs w:val="24"/>
          <w:highlight w:val="none"/>
          <w:shd w:val="clear" w:color="auto" w:fill="auto"/>
          <w:lang w:val="en-US" w:eastAsia="zh-CN"/>
        </w:rPr>
        <w:t>10000</w:t>
      </w:r>
      <w:r>
        <w:rPr>
          <w:rFonts w:hint="default" w:ascii="Times New Roman" w:hAnsi="Times New Roman" w:eastAsia="宋体" w:cs="Times New Roman"/>
          <w:color w:val="auto"/>
          <w:sz w:val="24"/>
          <w:szCs w:val="24"/>
          <w:highlight w:val="none"/>
          <w:shd w:val="clear" w:color="auto" w:fill="auto"/>
        </w:rPr>
        <w:t>m</w:t>
      </w:r>
      <w:r>
        <w:rPr>
          <w:rFonts w:hint="default" w:ascii="Times New Roman" w:hAnsi="Times New Roman" w:eastAsia="宋体" w:cs="Times New Roman"/>
          <w:color w:val="auto"/>
          <w:sz w:val="24"/>
          <w:szCs w:val="24"/>
          <w:highlight w:val="none"/>
          <w:shd w:val="clear" w:color="auto" w:fill="auto"/>
          <w:vertAlign w:val="superscript"/>
        </w:rPr>
        <w:t>3</w:t>
      </w:r>
      <w:r>
        <w:rPr>
          <w:rFonts w:hint="default" w:ascii="Times New Roman" w:hAnsi="Times New Roman" w:eastAsia="宋体" w:cs="Times New Roman"/>
          <w:color w:val="auto"/>
          <w:sz w:val="24"/>
          <w:szCs w:val="24"/>
          <w:highlight w:val="none"/>
          <w:shd w:val="clear" w:color="auto" w:fill="auto"/>
        </w:rPr>
        <w:t>/d，</w:t>
      </w:r>
      <w:r>
        <w:rPr>
          <w:rFonts w:hint="default" w:ascii="Times New Roman" w:hAnsi="Times New Roman" w:eastAsia="宋体" w:cs="Times New Roman"/>
          <w:color w:val="auto"/>
          <w:sz w:val="24"/>
          <w:szCs w:val="24"/>
          <w:highlight w:val="none"/>
          <w:shd w:val="clear" w:color="auto" w:fill="auto"/>
          <w:lang w:eastAsia="zh-CN"/>
        </w:rPr>
        <w:t>根据计算，项目废水总排口</w:t>
      </w:r>
      <w:r>
        <w:rPr>
          <w:rFonts w:hint="default" w:ascii="Times New Roman" w:hAnsi="Times New Roman" w:eastAsia="宋体" w:cs="Times New Roman"/>
          <w:color w:val="auto"/>
          <w:sz w:val="24"/>
          <w:szCs w:val="24"/>
          <w:highlight w:val="none"/>
          <w:shd w:val="clear" w:color="auto" w:fill="auto"/>
        </w:rPr>
        <w:t>污染物排放总量见表</w:t>
      </w:r>
      <w:r>
        <w:rPr>
          <w:rFonts w:hint="eastAsia" w:cs="Times New Roman"/>
          <w:color w:val="auto"/>
          <w:sz w:val="24"/>
          <w:szCs w:val="24"/>
          <w:highlight w:val="none"/>
          <w:shd w:val="clear" w:color="auto" w:fill="auto"/>
          <w:lang w:val="en-US" w:eastAsia="zh-CN"/>
        </w:rPr>
        <w:t>6</w:t>
      </w:r>
      <w:r>
        <w:rPr>
          <w:rFonts w:hint="default" w:ascii="Times New Roman" w:hAnsi="Times New Roman" w:eastAsia="宋体" w:cs="Times New Roman"/>
          <w:color w:val="auto"/>
          <w:sz w:val="24"/>
          <w:szCs w:val="24"/>
          <w:highlight w:val="none"/>
          <w:shd w:val="clear" w:color="auto" w:fill="auto"/>
          <w:lang w:val="en-US" w:eastAsia="zh-CN"/>
        </w:rPr>
        <w:t>-</w:t>
      </w:r>
      <w:r>
        <w:rPr>
          <w:rFonts w:hint="eastAsia" w:cs="Times New Roman"/>
          <w:color w:val="auto"/>
          <w:sz w:val="24"/>
          <w:szCs w:val="24"/>
          <w:highlight w:val="none"/>
          <w:shd w:val="clear" w:color="auto" w:fill="auto"/>
          <w:lang w:val="en-US" w:eastAsia="zh-CN"/>
        </w:rPr>
        <w:t>1</w:t>
      </w:r>
      <w:r>
        <w:rPr>
          <w:rFonts w:hint="default" w:ascii="Times New Roman" w:hAnsi="Times New Roman" w:eastAsia="宋体" w:cs="Times New Roman"/>
          <w:color w:val="auto"/>
          <w:sz w:val="24"/>
          <w:szCs w:val="24"/>
          <w:highlight w:val="none"/>
          <w:shd w:val="clear" w:color="auto" w:fill="auto"/>
        </w:rPr>
        <w:t>：</w:t>
      </w:r>
    </w:p>
    <w:p>
      <w:pPr>
        <w:keepNext w:val="0"/>
        <w:keepLines w:val="0"/>
        <w:pageBreakBefore w:val="0"/>
        <w:widowControl w:val="0"/>
        <w:tabs>
          <w:tab w:val="left" w:pos="2100"/>
        </w:tabs>
        <w:kinsoku/>
        <w:wordWrap/>
        <w:overflowPunct/>
        <w:topLinePunct w:val="0"/>
        <w:autoSpaceDE/>
        <w:autoSpaceDN/>
        <w:bidi w:val="0"/>
        <w:adjustRightInd w:val="0"/>
        <w:snapToGrid w:val="0"/>
        <w:spacing w:after="0"/>
        <w:ind w:left="0" w:leftChars="0" w:right="0" w:rightChars="0"/>
        <w:contextualSpacing/>
        <w:jc w:val="center"/>
        <w:textAlignment w:val="auto"/>
        <w:rPr>
          <w:rFonts w:hint="default" w:ascii="Times New Roman" w:hAnsi="Times New Roman" w:eastAsia="宋体" w:cs="Times New Roman"/>
          <w:b/>
          <w:bCs/>
          <w:color w:val="auto"/>
          <w:sz w:val="21"/>
          <w:szCs w:val="21"/>
        </w:rPr>
      </w:pPr>
    </w:p>
    <w:p>
      <w:pPr>
        <w:keepNext w:val="0"/>
        <w:keepLines w:val="0"/>
        <w:pageBreakBefore w:val="0"/>
        <w:widowControl w:val="0"/>
        <w:tabs>
          <w:tab w:val="left" w:pos="2100"/>
        </w:tabs>
        <w:kinsoku/>
        <w:wordWrap/>
        <w:overflowPunct/>
        <w:topLinePunct w:val="0"/>
        <w:autoSpaceDE/>
        <w:autoSpaceDN/>
        <w:bidi w:val="0"/>
        <w:adjustRightInd w:val="0"/>
        <w:snapToGrid w:val="0"/>
        <w:spacing w:after="0"/>
        <w:ind w:left="0" w:leftChars="0" w:right="0" w:rightChars="0"/>
        <w:contextualSpacing/>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表</w:t>
      </w:r>
      <w:r>
        <w:rPr>
          <w:rFonts w:hint="eastAsia" w:cs="Times New Roman"/>
          <w:b/>
          <w:bCs/>
          <w:color w:val="000000" w:themeColor="text1"/>
          <w:sz w:val="21"/>
          <w:szCs w:val="21"/>
          <w:lang w:val="en-US" w:eastAsia="zh-CN"/>
          <w14:textFill>
            <w14:solidFill>
              <w14:schemeClr w14:val="tx1"/>
            </w14:solidFill>
          </w14:textFill>
        </w:rPr>
        <w:t>6</w:t>
      </w: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w:t>
      </w:r>
      <w:r>
        <w:rPr>
          <w:rFonts w:hint="eastAsia" w:cs="Times New Roman"/>
          <w:b/>
          <w:bCs/>
          <w:color w:val="000000" w:themeColor="text1"/>
          <w:sz w:val="21"/>
          <w:szCs w:val="21"/>
          <w:lang w:val="en-US" w:eastAsia="zh-CN"/>
          <w14:textFill>
            <w14:solidFill>
              <w14:schemeClr w14:val="tx1"/>
            </w14:solidFill>
          </w14:textFill>
        </w:rPr>
        <w:t>1</w:t>
      </w:r>
      <w:r>
        <w:rPr>
          <w:rFonts w:hint="default" w:ascii="Times New Roman" w:hAnsi="Times New Roman" w:eastAsia="宋体" w:cs="Times New Roman"/>
          <w:b/>
          <w:bCs/>
          <w:color w:val="000000" w:themeColor="text1"/>
          <w:sz w:val="21"/>
          <w:szCs w:val="21"/>
          <w14:textFill>
            <w14:solidFill>
              <w14:schemeClr w14:val="tx1"/>
            </w14:solidFill>
          </w14:textFill>
        </w:rPr>
        <w:t xml:space="preserve">  污染物总量对照表</w:t>
      </w:r>
    </w:p>
    <w:tbl>
      <w:tblPr>
        <w:tblStyle w:val="1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072"/>
        <w:gridCol w:w="1389"/>
        <w:gridCol w:w="2492"/>
        <w:gridCol w:w="2494"/>
        <w:gridCol w:w="10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2" w:hRule="atLeast"/>
          <w:jc w:val="center"/>
        </w:trPr>
        <w:tc>
          <w:tcPr>
            <w:tcW w:w="629" w:type="pct"/>
            <w:tcBorders>
              <w:top w:val="single" w:color="auto" w:sz="12" w:space="0"/>
              <w:bottom w:val="single" w:color="auto" w:sz="12"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000000" w:themeColor="text1"/>
                <w:kern w:val="2"/>
                <w:sz w:val="21"/>
                <w:szCs w:val="21"/>
                <w14:textFill>
                  <w14:solidFill>
                    <w14:schemeClr w14:val="tx1"/>
                  </w14:solidFill>
                </w14:textFill>
              </w:rPr>
            </w:pPr>
            <w:r>
              <w:rPr>
                <w:rFonts w:hint="default" w:ascii="Times New Roman" w:hAnsi="Times New Roman" w:eastAsia="宋体" w:cs="Times New Roman"/>
                <w:b w:val="0"/>
                <w:bCs/>
                <w:color w:val="000000" w:themeColor="text1"/>
                <w:kern w:val="2"/>
                <w:sz w:val="21"/>
                <w:szCs w:val="21"/>
                <w14:textFill>
                  <w14:solidFill>
                    <w14:schemeClr w14:val="tx1"/>
                  </w14:solidFill>
                </w14:textFill>
              </w:rPr>
              <w:t>类别</w:t>
            </w:r>
          </w:p>
        </w:tc>
        <w:tc>
          <w:tcPr>
            <w:tcW w:w="815" w:type="pct"/>
            <w:tcBorders>
              <w:top w:val="single" w:color="auto" w:sz="12" w:space="0"/>
              <w:bottom w:val="single" w:color="auto" w:sz="12"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000000" w:themeColor="text1"/>
                <w:kern w:val="2"/>
                <w:sz w:val="21"/>
                <w:szCs w:val="21"/>
                <w14:textFill>
                  <w14:solidFill>
                    <w14:schemeClr w14:val="tx1"/>
                  </w14:solidFill>
                </w14:textFill>
              </w:rPr>
            </w:pPr>
            <w:r>
              <w:rPr>
                <w:rFonts w:hint="default" w:ascii="Times New Roman" w:hAnsi="Times New Roman" w:eastAsia="宋体" w:cs="Times New Roman"/>
                <w:b w:val="0"/>
                <w:bCs/>
                <w:color w:val="000000" w:themeColor="text1"/>
                <w:kern w:val="2"/>
                <w:sz w:val="21"/>
                <w:szCs w:val="21"/>
                <w14:textFill>
                  <w14:solidFill>
                    <w14:schemeClr w14:val="tx1"/>
                  </w14:solidFill>
                </w14:textFill>
              </w:rPr>
              <w:t>项目</w:t>
            </w:r>
          </w:p>
        </w:tc>
        <w:tc>
          <w:tcPr>
            <w:tcW w:w="1462" w:type="pct"/>
            <w:tcBorders>
              <w:top w:val="single" w:color="auto" w:sz="12" w:space="0"/>
              <w:bottom w:val="single" w:color="auto" w:sz="12"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000000" w:themeColor="text1"/>
                <w:kern w:val="2"/>
                <w:sz w:val="21"/>
                <w:szCs w:val="21"/>
                <w:lang w:eastAsia="zh-CN"/>
                <w14:textFill>
                  <w14:solidFill>
                    <w14:schemeClr w14:val="tx1"/>
                  </w14:solidFill>
                </w14:textFill>
              </w:rPr>
            </w:pPr>
            <w:r>
              <w:rPr>
                <w:rFonts w:hint="default" w:ascii="Times New Roman" w:hAnsi="Times New Roman" w:eastAsia="宋体" w:cs="Times New Roman"/>
                <w:b w:val="0"/>
                <w:bCs/>
                <w:color w:val="000000" w:themeColor="text1"/>
                <w:kern w:val="2"/>
                <w:sz w:val="21"/>
                <w:szCs w:val="21"/>
                <w:lang w:eastAsia="zh-CN"/>
                <w14:textFill>
                  <w14:solidFill>
                    <w14:schemeClr w14:val="tx1"/>
                  </w14:solidFill>
                </w14:textFill>
              </w:rPr>
              <w:t>环评建议总量</w:t>
            </w:r>
          </w:p>
        </w:tc>
        <w:tc>
          <w:tcPr>
            <w:tcW w:w="1463" w:type="pct"/>
            <w:tcBorders>
              <w:top w:val="single" w:color="auto" w:sz="12" w:space="0"/>
              <w:bottom w:val="single" w:color="auto" w:sz="12"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000000" w:themeColor="text1"/>
                <w:kern w:val="2"/>
                <w:sz w:val="21"/>
                <w:szCs w:val="21"/>
                <w14:textFill>
                  <w14:solidFill>
                    <w14:schemeClr w14:val="tx1"/>
                  </w14:solidFill>
                </w14:textFill>
              </w:rPr>
            </w:pPr>
            <w:r>
              <w:rPr>
                <w:rFonts w:hint="default" w:ascii="Times New Roman" w:hAnsi="Times New Roman" w:eastAsia="宋体" w:cs="Times New Roman"/>
                <w:b w:val="0"/>
                <w:bCs/>
                <w:color w:val="000000" w:themeColor="text1"/>
                <w:kern w:val="2"/>
                <w:sz w:val="21"/>
                <w:szCs w:val="21"/>
                <w14:textFill>
                  <w14:solidFill>
                    <w14:schemeClr w14:val="tx1"/>
                  </w14:solidFill>
                </w14:textFill>
              </w:rPr>
              <w:t>实际排放总量</w:t>
            </w:r>
          </w:p>
        </w:tc>
        <w:tc>
          <w:tcPr>
            <w:tcW w:w="629" w:type="pct"/>
            <w:tcBorders>
              <w:top w:val="single" w:color="auto" w:sz="12" w:space="0"/>
              <w:bottom w:val="single" w:color="auto" w:sz="12"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000000" w:themeColor="text1"/>
                <w:kern w:val="2"/>
                <w:sz w:val="21"/>
                <w:szCs w:val="21"/>
                <w14:textFill>
                  <w14:solidFill>
                    <w14:schemeClr w14:val="tx1"/>
                  </w14:solidFill>
                </w14:textFill>
              </w:rPr>
            </w:pPr>
            <w:r>
              <w:rPr>
                <w:rFonts w:hint="default" w:ascii="Times New Roman" w:hAnsi="Times New Roman" w:eastAsia="宋体" w:cs="Times New Roman"/>
                <w:b w:val="0"/>
                <w:bCs/>
                <w:color w:val="000000" w:themeColor="text1"/>
                <w:kern w:val="2"/>
                <w:sz w:val="21"/>
                <w:szCs w:val="21"/>
                <w14:textFill>
                  <w14:solidFill>
                    <w14:schemeClr w14:val="tx1"/>
                  </w14:solidFill>
                </w14:textFill>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8" w:hRule="atLeast"/>
          <w:jc w:val="center"/>
        </w:trPr>
        <w:tc>
          <w:tcPr>
            <w:tcW w:w="629" w:type="pct"/>
            <w:vMerge w:val="restart"/>
            <w:tcBorders>
              <w:top w:val="single" w:color="auto" w:sz="12"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000000" w:themeColor="text1"/>
                <w:kern w:val="2"/>
                <w:sz w:val="21"/>
                <w:szCs w:val="21"/>
                <w14:textFill>
                  <w14:solidFill>
                    <w14:schemeClr w14:val="tx1"/>
                  </w14:solidFill>
                </w14:textFill>
              </w:rPr>
            </w:pPr>
            <w:r>
              <w:rPr>
                <w:rFonts w:hint="default" w:ascii="Times New Roman" w:hAnsi="Times New Roman" w:eastAsia="宋体" w:cs="Times New Roman"/>
                <w:b w:val="0"/>
                <w:bCs/>
                <w:color w:val="000000" w:themeColor="text1"/>
                <w:kern w:val="2"/>
                <w:sz w:val="21"/>
                <w:szCs w:val="21"/>
                <w14:textFill>
                  <w14:solidFill>
                    <w14:schemeClr w14:val="tx1"/>
                  </w14:solidFill>
                </w14:textFill>
              </w:rPr>
              <w:t>废水</w:t>
            </w:r>
          </w:p>
        </w:tc>
        <w:tc>
          <w:tcPr>
            <w:tcW w:w="815" w:type="pct"/>
            <w:tcBorders>
              <w:top w:val="single" w:color="auto" w:sz="12"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000000" w:themeColor="text1"/>
                <w:kern w:val="2"/>
                <w:sz w:val="21"/>
                <w:szCs w:val="21"/>
                <w14:textFill>
                  <w14:solidFill>
                    <w14:schemeClr w14:val="tx1"/>
                  </w14:solidFill>
                </w14:textFill>
              </w:rPr>
            </w:pPr>
            <w:r>
              <w:rPr>
                <w:rFonts w:hint="default" w:ascii="Times New Roman" w:hAnsi="Times New Roman" w:eastAsia="宋体" w:cs="Times New Roman"/>
                <w:b w:val="0"/>
                <w:bCs/>
                <w:color w:val="000000" w:themeColor="text1"/>
                <w:kern w:val="2"/>
                <w:sz w:val="21"/>
                <w:szCs w:val="21"/>
                <w14:textFill>
                  <w14:solidFill>
                    <w14:schemeClr w14:val="tx1"/>
                  </w14:solidFill>
                </w14:textFill>
              </w:rPr>
              <w:t>CODcr</w:t>
            </w:r>
          </w:p>
        </w:tc>
        <w:tc>
          <w:tcPr>
            <w:tcW w:w="1462" w:type="pct"/>
            <w:tcBorders>
              <w:top w:val="single" w:color="auto" w:sz="12" w:space="0"/>
            </w:tcBorders>
            <w:shd w:val="clear" w:color="auto" w:fill="auto"/>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eastAsia="宋体" w:cs="Times New Roman"/>
                <w:b w:val="0"/>
                <w:bCs/>
                <w:color w:val="000000" w:themeColor="text1"/>
                <w:kern w:val="2"/>
                <w:sz w:val="21"/>
                <w:szCs w:val="21"/>
                <w:lang w:val="en-US" w:eastAsia="zh-CN"/>
                <w14:textFill>
                  <w14:solidFill>
                    <w14:schemeClr w14:val="tx1"/>
                  </w14:solidFill>
                </w14:textFill>
              </w:rPr>
            </w:pPr>
            <w:r>
              <w:rPr>
                <w:rFonts w:hint="eastAsia" w:cs="Times New Roman" w:eastAsiaTheme="minorEastAsia"/>
                <w:b w:val="0"/>
                <w:bCs w:val="0"/>
                <w:color w:val="000000" w:themeColor="text1"/>
                <w:sz w:val="21"/>
                <w:szCs w:val="21"/>
                <w:vertAlign w:val="baseline"/>
                <w:lang w:val="en-US" w:eastAsia="zh-CN"/>
                <w14:textFill>
                  <w14:solidFill>
                    <w14:schemeClr w14:val="tx1"/>
                  </w14:solidFill>
                </w14:textFill>
              </w:rPr>
              <w:t>73</w:t>
            </w:r>
            <w:r>
              <w:rPr>
                <w:rFonts w:hint="default" w:ascii="Times New Roman" w:hAnsi="Times New Roman" w:eastAsia="宋体" w:cs="Times New Roman"/>
                <w:b w:val="0"/>
                <w:bCs/>
                <w:color w:val="000000" w:themeColor="text1"/>
                <w:kern w:val="2"/>
                <w:sz w:val="21"/>
                <w:szCs w:val="21"/>
                <w14:textFill>
                  <w14:solidFill>
                    <w14:schemeClr w14:val="tx1"/>
                  </w14:solidFill>
                </w14:textFill>
              </w:rPr>
              <w:t>t/a</w:t>
            </w:r>
          </w:p>
        </w:tc>
        <w:tc>
          <w:tcPr>
            <w:tcW w:w="1463" w:type="pct"/>
            <w:tcBorders>
              <w:top w:val="single" w:color="auto" w:sz="12"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000000" w:themeColor="text1"/>
                <w:kern w:val="2"/>
                <w:sz w:val="21"/>
                <w:szCs w:val="21"/>
                <w14:textFill>
                  <w14:solidFill>
                    <w14:schemeClr w14:val="tx1"/>
                  </w14:solidFill>
                </w14:textFill>
              </w:rPr>
            </w:pPr>
            <w:r>
              <w:rPr>
                <w:rFonts w:hint="eastAsia" w:cs="Times New Roman" w:eastAsiaTheme="minorEastAsia"/>
                <w:b w:val="0"/>
                <w:bCs w:val="0"/>
                <w:color w:val="000000" w:themeColor="text1"/>
                <w:sz w:val="21"/>
                <w:szCs w:val="21"/>
                <w:vertAlign w:val="baseline"/>
                <w:lang w:val="en-US" w:eastAsia="zh-CN"/>
                <w14:textFill>
                  <w14:solidFill>
                    <w14:schemeClr w14:val="tx1"/>
                  </w14:solidFill>
                </w14:textFill>
              </w:rPr>
              <w:t>58.4</w:t>
            </w:r>
            <w:r>
              <w:rPr>
                <w:rFonts w:hint="default" w:ascii="Times New Roman" w:hAnsi="Times New Roman" w:eastAsia="宋体" w:cs="Times New Roman"/>
                <w:b w:val="0"/>
                <w:bCs/>
                <w:color w:val="000000" w:themeColor="text1"/>
                <w:kern w:val="2"/>
                <w:sz w:val="21"/>
                <w:szCs w:val="21"/>
                <w14:textFill>
                  <w14:solidFill>
                    <w14:schemeClr w14:val="tx1"/>
                  </w14:solidFill>
                </w14:textFill>
              </w:rPr>
              <w:t>t/a</w:t>
            </w:r>
          </w:p>
        </w:tc>
        <w:tc>
          <w:tcPr>
            <w:tcW w:w="629" w:type="pct"/>
            <w:vMerge w:val="restart"/>
            <w:tcBorders>
              <w:top w:val="single" w:color="auto" w:sz="12" w:space="0"/>
            </w:tcBorders>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000000" w:themeColor="text1"/>
                <w:kern w:val="2"/>
                <w:sz w:val="21"/>
                <w:szCs w:val="21"/>
                <w:lang w:val="en-US" w:eastAsia="zh-CN"/>
                <w14:textFill>
                  <w14:solidFill>
                    <w14:schemeClr w14:val="tx1"/>
                  </w14:solidFill>
                </w14:textFill>
              </w:rPr>
            </w:pPr>
            <w:r>
              <w:rPr>
                <w:rFonts w:hint="eastAsia" w:cs="Times New Roman"/>
                <w:b w:val="0"/>
                <w:bCs/>
                <w:color w:val="000000" w:themeColor="text1"/>
                <w:kern w:val="2"/>
                <w:sz w:val="2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629" w:type="pct"/>
            <w:vMerge w:val="continue"/>
            <w:shd w:val="clear" w:color="auto" w:fill="auto"/>
            <w:noWrap w:val="0"/>
            <w:vAlign w:val="center"/>
          </w:tcPr>
          <w:p>
            <w:pPr>
              <w:keepNext w:val="0"/>
              <w:keepLines w:val="0"/>
              <w:pageBreakBefore w:val="0"/>
              <w:widowControl w:val="0"/>
              <w:kinsoku/>
              <w:wordWrap/>
              <w:overflowPunct/>
              <w:topLinePunct w:val="0"/>
              <w:bidi w:val="0"/>
              <w:snapToGrid w:val="0"/>
              <w:spacing w:after="0"/>
              <w:ind w:left="0" w:leftChars="0" w:right="0" w:rightChars="0"/>
              <w:jc w:val="center"/>
              <w:rPr>
                <w:rFonts w:hint="default" w:ascii="Times New Roman" w:hAnsi="Times New Roman" w:eastAsia="宋体" w:cs="Times New Roman"/>
                <w:color w:val="000000" w:themeColor="text1"/>
                <w:szCs w:val="21"/>
                <w:highlight w:val="none"/>
                <w:shd w:val="clear" w:color="auto" w:fill="auto"/>
                <w14:textFill>
                  <w14:solidFill>
                    <w14:schemeClr w14:val="tx1"/>
                  </w14:solidFill>
                </w14:textFill>
              </w:rPr>
            </w:pPr>
          </w:p>
        </w:tc>
        <w:tc>
          <w:tcPr>
            <w:tcW w:w="815"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000000" w:themeColor="text1"/>
                <w:kern w:val="2"/>
                <w:sz w:val="21"/>
                <w:szCs w:val="21"/>
                <w14:textFill>
                  <w14:solidFill>
                    <w14:schemeClr w14:val="tx1"/>
                  </w14:solidFill>
                </w14:textFill>
              </w:rPr>
            </w:pPr>
            <w:r>
              <w:rPr>
                <w:rFonts w:hint="default" w:ascii="Times New Roman" w:hAnsi="Times New Roman" w:eastAsia="宋体" w:cs="Times New Roman"/>
                <w:b w:val="0"/>
                <w:bCs/>
                <w:color w:val="000000" w:themeColor="text1"/>
                <w:kern w:val="2"/>
                <w:sz w:val="21"/>
                <w:szCs w:val="21"/>
                <w14:textFill>
                  <w14:solidFill>
                    <w14:schemeClr w14:val="tx1"/>
                  </w14:solidFill>
                </w14:textFill>
              </w:rPr>
              <w:t>NH</w:t>
            </w:r>
            <w:r>
              <w:rPr>
                <w:rFonts w:hint="default" w:ascii="Times New Roman" w:hAnsi="Times New Roman" w:eastAsia="宋体" w:cs="Times New Roman"/>
                <w:b w:val="0"/>
                <w:bCs/>
                <w:color w:val="000000" w:themeColor="text1"/>
                <w:kern w:val="2"/>
                <w:sz w:val="21"/>
                <w:szCs w:val="21"/>
                <w:vertAlign w:val="subscript"/>
                <w14:textFill>
                  <w14:solidFill>
                    <w14:schemeClr w14:val="tx1"/>
                  </w14:solidFill>
                </w14:textFill>
              </w:rPr>
              <w:t>3</w:t>
            </w:r>
            <w:r>
              <w:rPr>
                <w:rFonts w:hint="default" w:ascii="Times New Roman" w:hAnsi="Times New Roman" w:eastAsia="宋体" w:cs="Times New Roman"/>
                <w:b w:val="0"/>
                <w:bCs/>
                <w:color w:val="000000" w:themeColor="text1"/>
                <w:kern w:val="2"/>
                <w:sz w:val="21"/>
                <w:szCs w:val="21"/>
                <w14:textFill>
                  <w14:solidFill>
                    <w14:schemeClr w14:val="tx1"/>
                  </w14:solidFill>
                </w14:textFill>
              </w:rPr>
              <w:t>-N</w:t>
            </w:r>
          </w:p>
        </w:tc>
        <w:tc>
          <w:tcPr>
            <w:tcW w:w="1462" w:type="pct"/>
            <w:shd w:val="clear" w:color="auto" w:fill="auto"/>
            <w:noWrap w:val="0"/>
            <w:vAlign w:val="center"/>
          </w:tcPr>
          <w:p>
            <w:pPr>
              <w:pStyle w:val="22"/>
              <w:keepNext w:val="0"/>
              <w:keepLines w:val="0"/>
              <w:pageBreakBefore w:val="0"/>
              <w:widowControl w:val="0"/>
              <w:kinsoku/>
              <w:wordWrap/>
              <w:overflowPunct/>
              <w:topLinePunct w:val="0"/>
              <w:bidi w:val="0"/>
              <w:spacing w:after="0" w:line="240" w:lineRule="auto"/>
              <w:ind w:left="0" w:leftChars="0" w:right="0" w:rightChars="0"/>
              <w:jc w:val="center"/>
              <w:rPr>
                <w:rFonts w:hint="default" w:ascii="Times New Roman" w:hAnsi="Times New Roman" w:eastAsia="宋体" w:cs="Times New Roman"/>
                <w:b w:val="0"/>
                <w:bCs/>
                <w:color w:val="000000" w:themeColor="text1"/>
                <w:kern w:val="2"/>
                <w:sz w:val="21"/>
                <w:szCs w:val="21"/>
                <w:lang w:val="en-US" w:eastAsia="zh-CN"/>
                <w14:textFill>
                  <w14:solidFill>
                    <w14:schemeClr w14:val="tx1"/>
                  </w14:solidFill>
                </w14:textFill>
              </w:rPr>
            </w:pPr>
            <w:r>
              <w:rPr>
                <w:rFonts w:hint="eastAsia" w:cs="Times New Roman" w:eastAsiaTheme="minorEastAsia"/>
                <w:b w:val="0"/>
                <w:bCs w:val="0"/>
                <w:color w:val="000000" w:themeColor="text1"/>
                <w:sz w:val="21"/>
                <w:szCs w:val="21"/>
                <w:vertAlign w:val="baseline"/>
                <w:lang w:val="en-US" w:eastAsia="zh-CN"/>
                <w14:textFill>
                  <w14:solidFill>
                    <w14:schemeClr w14:val="tx1"/>
                  </w14:solidFill>
                </w14:textFill>
              </w:rPr>
              <w:t>3.65</w:t>
            </w:r>
            <w:r>
              <w:rPr>
                <w:rFonts w:hint="default" w:ascii="Times New Roman" w:hAnsi="Times New Roman" w:eastAsia="宋体" w:cs="Times New Roman"/>
                <w:b w:val="0"/>
                <w:bCs/>
                <w:color w:val="000000" w:themeColor="text1"/>
                <w:kern w:val="2"/>
                <w:sz w:val="21"/>
                <w:szCs w:val="21"/>
                <w14:textFill>
                  <w14:solidFill>
                    <w14:schemeClr w14:val="tx1"/>
                  </w14:solidFill>
                </w14:textFill>
              </w:rPr>
              <w:t>t/a</w:t>
            </w:r>
          </w:p>
        </w:tc>
        <w:tc>
          <w:tcPr>
            <w:tcW w:w="1463"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000000" w:themeColor="text1"/>
                <w:kern w:val="2"/>
                <w:sz w:val="21"/>
                <w:szCs w:val="21"/>
                <w14:textFill>
                  <w14:solidFill>
                    <w14:schemeClr w14:val="tx1"/>
                  </w14:solidFill>
                </w14:textFill>
              </w:rPr>
            </w:pPr>
            <w:r>
              <w:rPr>
                <w:rFonts w:hint="eastAsia" w:cs="Times New Roman" w:eastAsiaTheme="minorEastAsia"/>
                <w:b w:val="0"/>
                <w:bCs w:val="0"/>
                <w:color w:val="000000" w:themeColor="text1"/>
                <w:sz w:val="21"/>
                <w:szCs w:val="21"/>
                <w:vertAlign w:val="baseline"/>
                <w:lang w:val="en-US" w:eastAsia="zh-CN"/>
                <w14:textFill>
                  <w14:solidFill>
                    <w14:schemeClr w14:val="tx1"/>
                  </w14:solidFill>
                </w14:textFill>
              </w:rPr>
              <w:t>0.283</w:t>
            </w:r>
            <w:r>
              <w:rPr>
                <w:rFonts w:hint="default" w:ascii="Times New Roman" w:hAnsi="Times New Roman" w:eastAsia="宋体" w:cs="Times New Roman"/>
                <w:b w:val="0"/>
                <w:bCs/>
                <w:color w:val="000000" w:themeColor="text1"/>
                <w:kern w:val="2"/>
                <w:sz w:val="21"/>
                <w:szCs w:val="21"/>
                <w14:textFill>
                  <w14:solidFill>
                    <w14:schemeClr w14:val="tx1"/>
                  </w14:solidFill>
                </w14:textFill>
              </w:rPr>
              <w:t>t/a</w:t>
            </w:r>
          </w:p>
        </w:tc>
        <w:tc>
          <w:tcPr>
            <w:tcW w:w="629" w:type="pct"/>
            <w:vMerge w:val="continue"/>
            <w:shd w:val="clear" w:color="auto" w:fill="auto"/>
            <w:noWrap w:val="0"/>
            <w:vAlign w:val="center"/>
          </w:tcPr>
          <w:p>
            <w:pPr>
              <w:keepNext w:val="0"/>
              <w:keepLines w:val="0"/>
              <w:pageBreakBefore w:val="0"/>
              <w:widowControl w:val="0"/>
              <w:kinsoku/>
              <w:wordWrap/>
              <w:overflowPunct/>
              <w:topLinePunct w:val="0"/>
              <w:bidi w:val="0"/>
              <w:snapToGrid w:val="0"/>
              <w:spacing w:after="0"/>
              <w:ind w:left="0" w:leftChars="0" w:right="0" w:rightChars="0"/>
              <w:jc w:val="center"/>
              <w:rPr>
                <w:rFonts w:hint="default" w:ascii="Times New Roman" w:hAnsi="Times New Roman" w:eastAsia="宋体" w:cs="Times New Roman"/>
                <w:color w:val="000000" w:themeColor="text1"/>
                <w:szCs w:val="21"/>
                <w:highlight w:val="none"/>
                <w:shd w:val="clear" w:color="auto" w:fill="auto"/>
                <w14:textFill>
                  <w14:solidFill>
                    <w14:schemeClr w14:val="tx1"/>
                  </w14:solidFill>
                </w14:textFill>
              </w:rPr>
            </w:pPr>
          </w:p>
        </w:tc>
      </w:tr>
    </w:tbl>
    <w:p>
      <w:pPr>
        <w:keepNext w:val="0"/>
        <w:keepLines w:val="0"/>
        <w:pageBreakBefore w:val="0"/>
        <w:widowControl w:val="0"/>
        <w:numPr>
          <w:ilvl w:val="-1"/>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废</w:t>
      </w:r>
      <w:r>
        <w:rPr>
          <w:rFonts w:hint="eastAsia" w:cs="Times New Roman"/>
          <w:color w:val="000000" w:themeColor="text1"/>
          <w:sz w:val="24"/>
          <w:szCs w:val="24"/>
          <w:lang w:val="en-US" w:eastAsia="zh-CN"/>
          <w14:textFill>
            <w14:solidFill>
              <w14:schemeClr w14:val="tx1"/>
            </w14:solidFill>
          </w14:textFill>
        </w:rPr>
        <w:t>水</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中污染物的总量以验收监测两天的平均</w:t>
      </w:r>
      <w:r>
        <w:rPr>
          <w:rFonts w:hint="eastAsia" w:cs="Times New Roman"/>
          <w:color w:val="000000" w:themeColor="text1"/>
          <w:sz w:val="24"/>
          <w:szCs w:val="24"/>
          <w:lang w:val="en-US" w:eastAsia="zh-CN"/>
          <w14:textFill>
            <w14:solidFill>
              <w14:schemeClr w14:val="tx1"/>
            </w14:solidFill>
          </w14:textFill>
        </w:rPr>
        <w:t>排放浓度</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计</w:t>
      </w:r>
      <w:r>
        <w:rPr>
          <w:rFonts w:hint="eastAsia" w:cs="Times New Roman"/>
          <w:color w:val="000000" w:themeColor="text1"/>
          <w:sz w:val="24"/>
          <w:szCs w:val="24"/>
          <w:lang w:val="en-US" w:eastAsia="zh-CN"/>
          <w14:textFill>
            <w14:solidFill>
              <w14:schemeClr w14:val="tx1"/>
            </w14:solidFill>
          </w14:textFill>
        </w:rPr>
        <w:t>，日排水量10000m</w:t>
      </w:r>
      <w:r>
        <w:rPr>
          <w:rFonts w:hint="eastAsia" w:cs="Times New Roman"/>
          <w:color w:val="000000" w:themeColor="text1"/>
          <w:sz w:val="24"/>
          <w:szCs w:val="24"/>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。本项目每天运行</w:t>
      </w:r>
      <w:r>
        <w:rPr>
          <w:rFonts w:hint="eastAsia" w:cs="Times New Roman"/>
          <w:color w:val="000000" w:themeColor="text1"/>
          <w:sz w:val="24"/>
          <w:szCs w:val="24"/>
          <w:lang w:val="en-US" w:eastAsia="zh-CN"/>
          <w14:textFill>
            <w14:solidFill>
              <w14:schemeClr w14:val="tx1"/>
            </w14:solidFill>
          </w14:textFill>
        </w:rPr>
        <w:t>24</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h，年工作</w:t>
      </w:r>
      <w:r>
        <w:rPr>
          <w:rFonts w:hint="eastAsia" w:cs="Times New Roman"/>
          <w:color w:val="000000" w:themeColor="text1"/>
          <w:sz w:val="24"/>
          <w:szCs w:val="24"/>
          <w:lang w:val="en-US" w:eastAsia="zh-CN"/>
          <w14:textFill>
            <w14:solidFill>
              <w14:schemeClr w14:val="tx1"/>
            </w14:solidFill>
          </w14:textFill>
        </w:rPr>
        <w:t>365</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天</w:t>
      </w:r>
      <w:r>
        <w:rPr>
          <w:rFonts w:hint="eastAsia" w:ascii="Times New Roman" w:hAnsi="Times New Roman" w:cs="Times New Roman"/>
          <w:color w:val="000000" w:themeColor="text1"/>
          <w:sz w:val="24"/>
          <w:szCs w:val="24"/>
          <w:lang w:val="en-US"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 xml:space="preserve"> </w:t>
      </w:r>
    </w:p>
    <w:p>
      <w:pPr>
        <w:keepNext w:val="0"/>
        <w:keepLines w:val="0"/>
        <w:pageBreakBefore w:val="0"/>
        <w:widowControl w:val="0"/>
        <w:numPr>
          <w:ilvl w:val="-1"/>
          <w:numId w:val="0"/>
        </w:numPr>
        <w:kinsoku/>
        <w:wordWrap/>
        <w:overflowPunct/>
        <w:topLinePunct w:val="0"/>
        <w:autoSpaceDE/>
        <w:autoSpaceDN/>
        <w:bidi w:val="0"/>
        <w:adjustRightInd/>
        <w:snapToGrid/>
        <w:ind w:firstLine="480" w:firstLineChars="200"/>
        <w:textAlignment w:val="auto"/>
        <w:outlineLvl w:val="9"/>
        <w:rPr>
          <w:rFonts w:hint="eastAsia" w:ascii="宋体" w:hAnsi="宋体"/>
          <w:b w:val="0"/>
          <w:bCs w:val="0"/>
          <w:color w:val="000000" w:themeColor="text1"/>
          <w:lang w:val="en-US"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废</w:t>
      </w:r>
      <w:r>
        <w:rPr>
          <w:rFonts w:hint="eastAsia" w:cs="Times New Roman"/>
          <w:color w:val="000000" w:themeColor="text1"/>
          <w:sz w:val="24"/>
          <w:szCs w:val="24"/>
          <w:lang w:val="en-US" w:eastAsia="zh-CN"/>
          <w14:textFill>
            <w14:solidFill>
              <w14:schemeClr w14:val="tx1"/>
            </w14:solidFill>
          </w14:textFill>
        </w:rPr>
        <w:t>水</w:t>
      </w:r>
      <w:r>
        <w:rPr>
          <w:rFonts w:hint="eastAsia" w:ascii="Times New Roman" w:hAnsi="Times New Roman" w:cs="Times New Roman"/>
          <w:color w:val="000000" w:themeColor="text1"/>
          <w:sz w:val="24"/>
          <w:szCs w:val="24"/>
          <w:lang w:val="en-US" w:eastAsia="zh-CN"/>
          <w14:textFill>
            <w14:solidFill>
              <w14:schemeClr w14:val="tx1"/>
            </w14:solidFill>
          </w14:textFill>
        </w:rPr>
        <w:t>污染物</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实际排放量（t/a）=</w:t>
      </w:r>
      <w:r>
        <w:rPr>
          <w:rFonts w:hint="eastAsia" w:eastAsia="宋体" w:cs="Times New Roman"/>
          <w:color w:val="000000" w:themeColor="text1"/>
          <w:sz w:val="24"/>
          <w:szCs w:val="24"/>
          <w:lang w:val="en-US" w:eastAsia="zh-CN"/>
          <w14:textFill>
            <w14:solidFill>
              <w14:schemeClr w14:val="tx1"/>
            </w14:solidFill>
          </w14:textFill>
        </w:rPr>
        <w:t>平均排放浓度（mg/</w:t>
      </w:r>
      <w:r>
        <w:rPr>
          <w:rFonts w:hint="eastAsia" w:cs="Times New Roman"/>
          <w:color w:val="000000" w:themeColor="text1"/>
          <w:sz w:val="24"/>
          <w:szCs w:val="24"/>
          <w:lang w:val="en-US" w:eastAsia="zh-CN"/>
          <w14:textFill>
            <w14:solidFill>
              <w14:schemeClr w14:val="tx1"/>
            </w14:solidFill>
          </w14:textFill>
        </w:rPr>
        <w:t>L</w:t>
      </w:r>
      <w:r>
        <w:rPr>
          <w:rFonts w:hint="eastAsia" w:eastAsia="宋体" w:cs="Times New Roman"/>
          <w:color w:val="000000" w:themeColor="text1"/>
          <w:sz w:val="24"/>
          <w:szCs w:val="24"/>
          <w:lang w:val="en-US"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10000</w:t>
      </w:r>
      <w:r>
        <w:rPr>
          <w:rFonts w:hint="eastAsia" w:eastAsia="宋体" w:cs="Times New Roman"/>
          <w:color w:val="000000" w:themeColor="text1"/>
          <w:sz w:val="24"/>
          <w:szCs w:val="24"/>
          <w:lang w:val="en-US" w:eastAsia="zh-CN"/>
          <w14:textFill>
            <w14:solidFill>
              <w14:schemeClr w14:val="tx1"/>
            </w14:solidFill>
          </w14:textFill>
        </w:rPr>
        <w:t>（m</w:t>
      </w:r>
      <w:r>
        <w:rPr>
          <w:rFonts w:hint="eastAsia" w:eastAsia="宋体" w:cs="Times New Roman"/>
          <w:color w:val="000000" w:themeColor="text1"/>
          <w:sz w:val="24"/>
          <w:szCs w:val="24"/>
          <w:vertAlign w:val="superscript"/>
          <w:lang w:val="en-US" w:eastAsia="zh-CN"/>
          <w14:textFill>
            <w14:solidFill>
              <w14:schemeClr w14:val="tx1"/>
            </w14:solidFill>
          </w14:textFill>
        </w:rPr>
        <w:t>3</w:t>
      </w:r>
      <w:r>
        <w:rPr>
          <w:rFonts w:hint="eastAsia" w:eastAsia="宋体" w:cs="Times New Roman"/>
          <w:color w:val="000000" w:themeColor="text1"/>
          <w:sz w:val="24"/>
          <w:szCs w:val="24"/>
          <w:lang w:val="en-US" w:eastAsia="zh-CN"/>
          <w14:textFill>
            <w14:solidFill>
              <w14:schemeClr w14:val="tx1"/>
            </w14:solidFill>
          </w14:textFill>
        </w:rPr>
        <w:t>/d）×</w:t>
      </w:r>
      <w:r>
        <w:rPr>
          <w:rFonts w:hint="eastAsia" w:cs="Times New Roman"/>
          <w:color w:val="000000" w:themeColor="text1"/>
          <w:sz w:val="24"/>
          <w:szCs w:val="24"/>
          <w:lang w:val="en-US" w:eastAsia="zh-CN"/>
          <w14:textFill>
            <w14:solidFill>
              <w14:schemeClr w14:val="tx1"/>
            </w14:solidFill>
          </w14:textFill>
        </w:rPr>
        <w:t>365</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（d）</w:t>
      </w:r>
      <w:r>
        <w:rPr>
          <w:rFonts w:hint="eastAsia" w:eastAsia="宋体" w:cs="Times New Roman"/>
          <w:color w:val="000000" w:themeColor="text1"/>
          <w:sz w:val="24"/>
          <w:szCs w:val="24"/>
          <w:lang w:val="en-US" w:eastAsia="zh-CN"/>
          <w14:textFill>
            <w14:solidFill>
              <w14:schemeClr w14:val="tx1"/>
            </w14:solidFill>
          </w14:textFill>
        </w:rPr>
        <w:t>/1000000。</w:t>
      </w:r>
    </w:p>
    <w:p>
      <w:pPr>
        <w:pStyle w:val="7"/>
        <w:numPr>
          <w:ilvl w:val="0"/>
          <w:numId w:val="0"/>
        </w:numPr>
        <w:jc w:val="both"/>
        <w:rPr>
          <w:rFonts w:hint="default"/>
          <w:lang w:val="en-US" w:eastAsia="zh-CN"/>
        </w:rPr>
      </w:pPr>
    </w:p>
    <w:bookmarkEnd w:id="157"/>
    <w:bookmarkEnd w:id="158"/>
    <w:bookmarkEnd w:id="159"/>
    <w:bookmarkEnd w:id="160"/>
    <w:bookmarkEnd w:id="161"/>
    <w:bookmarkEnd w:id="162"/>
    <w:bookmarkEnd w:id="163"/>
    <w:bookmarkEnd w:id="164"/>
    <w:p>
      <w:pPr>
        <w:pStyle w:val="2"/>
        <w:keepNext w:val="0"/>
        <w:keepLines w:val="0"/>
        <w:pageBreakBefore w:val="0"/>
        <w:widowControl w:val="0"/>
        <w:numPr>
          <w:ilvl w:val="0"/>
          <w:numId w:val="4"/>
        </w:numPr>
        <w:kinsoku/>
        <w:wordWrap/>
        <w:overflowPunct/>
        <w:topLinePunct w:val="0"/>
        <w:bidi w:val="0"/>
        <w:spacing w:after="0"/>
        <w:ind w:left="0" w:leftChars="0" w:right="0" w:rightChars="0"/>
        <w:rPr>
          <w:rFonts w:hint="default" w:ascii="Times New Roman" w:hAnsi="Times New Roman" w:cs="Times New Roman"/>
          <w:color w:val="auto"/>
          <w:lang w:val="en-US" w:eastAsia="zh-CN"/>
        </w:rPr>
      </w:pPr>
      <w:bookmarkStart w:id="169" w:name="_Toc435432183"/>
      <w:bookmarkStart w:id="170" w:name="_Toc437956397"/>
      <w:bookmarkStart w:id="171" w:name="_Toc417477091"/>
      <w:bookmarkStart w:id="172" w:name="_Toc441657249"/>
      <w:bookmarkStart w:id="173" w:name="_Toc435432444"/>
      <w:bookmarkStart w:id="174" w:name="_Toc441657126"/>
      <w:bookmarkStart w:id="175" w:name="_Toc423958785"/>
      <w:bookmarkStart w:id="176" w:name="_Toc22766"/>
      <w:bookmarkStart w:id="177" w:name="_Toc8674"/>
      <w:bookmarkStart w:id="178" w:name="_Toc31092"/>
      <w:bookmarkStart w:id="179" w:name="_Toc30906"/>
      <w:r>
        <w:rPr>
          <w:rFonts w:hint="default" w:ascii="Times New Roman" w:hAnsi="Times New Roman" w:cs="Times New Roman"/>
          <w:color w:val="auto"/>
          <w:lang w:val="en-US" w:eastAsia="zh-CN"/>
        </w:rPr>
        <w:t>验收监测</w:t>
      </w:r>
      <w:bookmarkEnd w:id="169"/>
      <w:bookmarkEnd w:id="170"/>
      <w:bookmarkEnd w:id="171"/>
      <w:bookmarkEnd w:id="172"/>
      <w:bookmarkEnd w:id="173"/>
      <w:bookmarkEnd w:id="174"/>
      <w:bookmarkEnd w:id="175"/>
      <w:r>
        <w:rPr>
          <w:rFonts w:hint="default" w:ascii="Times New Roman" w:hAnsi="Times New Roman" w:cs="Times New Roman"/>
          <w:color w:val="auto"/>
          <w:lang w:val="en-US" w:eastAsia="zh-CN"/>
        </w:rPr>
        <w:t>内容</w:t>
      </w:r>
      <w:bookmarkEnd w:id="176"/>
      <w:bookmarkEnd w:id="177"/>
      <w:bookmarkEnd w:id="178"/>
      <w:bookmarkEnd w:id="179"/>
    </w:p>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bookmarkStart w:id="180" w:name="_Toc1074"/>
      <w:bookmarkStart w:id="181" w:name="_Toc12870"/>
      <w:bookmarkStart w:id="182" w:name="_Toc21160"/>
      <w:bookmarkStart w:id="183" w:name="_Toc27031"/>
      <w:bookmarkStart w:id="184" w:name="_Toc423958787"/>
      <w:bookmarkStart w:id="185" w:name="_Toc437956399"/>
      <w:bookmarkStart w:id="186" w:name="_Toc435432446"/>
      <w:bookmarkStart w:id="187" w:name="_Toc417477093"/>
      <w:bookmarkStart w:id="188" w:name="_Toc441657128"/>
      <w:bookmarkStart w:id="189" w:name="_Toc441657251"/>
      <w:bookmarkStart w:id="190" w:name="_Toc435432185"/>
      <w:r>
        <w:rPr>
          <w:rFonts w:hint="default" w:ascii="Times New Roman" w:hAnsi="Times New Roman" w:cs="Times New Roman"/>
          <w:lang w:val="en-US" w:eastAsia="zh-CN"/>
        </w:rPr>
        <w:t>7.1废水监测点位、项目及频次</w:t>
      </w:r>
      <w:bookmarkEnd w:id="180"/>
      <w:bookmarkEnd w:id="181"/>
      <w:bookmarkEnd w:id="182"/>
      <w:bookmarkEnd w:id="183"/>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eastAsia="宋体" w:cs="Times New Roman"/>
          <w:color w:val="auto"/>
          <w:sz w:val="24"/>
          <w:szCs w:val="24"/>
          <w:highlight w:val="none"/>
          <w:shd w:val="clear" w:color="auto" w:fill="auto"/>
        </w:rPr>
      </w:pPr>
      <w:r>
        <w:rPr>
          <w:rFonts w:hint="default" w:ascii="Times New Roman" w:hAnsi="Times New Roman" w:eastAsia="宋体" w:cs="Times New Roman"/>
          <w:color w:val="auto"/>
          <w:sz w:val="24"/>
          <w:szCs w:val="24"/>
          <w:highlight w:val="none"/>
          <w:shd w:val="clear" w:color="auto" w:fill="auto"/>
          <w:lang w:val="en-US" w:eastAsia="zh-CN"/>
        </w:rPr>
        <w:t>20</w:t>
      </w:r>
      <w:r>
        <w:rPr>
          <w:rFonts w:hint="eastAsia" w:cs="Times New Roman"/>
          <w:color w:val="auto"/>
          <w:sz w:val="24"/>
          <w:szCs w:val="24"/>
          <w:highlight w:val="none"/>
          <w:shd w:val="clear" w:color="auto" w:fill="auto"/>
          <w:lang w:val="en-US" w:eastAsia="zh-CN"/>
        </w:rPr>
        <w:t>20</w:t>
      </w:r>
      <w:r>
        <w:rPr>
          <w:rFonts w:hint="default" w:ascii="Times New Roman" w:hAnsi="Times New Roman" w:eastAsia="宋体" w:cs="Times New Roman"/>
          <w:color w:val="auto"/>
          <w:sz w:val="24"/>
          <w:szCs w:val="24"/>
          <w:highlight w:val="none"/>
          <w:shd w:val="clear" w:color="auto" w:fill="auto"/>
        </w:rPr>
        <w:t>年</w:t>
      </w:r>
      <w:r>
        <w:rPr>
          <w:rFonts w:hint="eastAsia" w:cs="Times New Roman"/>
          <w:color w:val="auto"/>
          <w:sz w:val="24"/>
          <w:szCs w:val="24"/>
          <w:highlight w:val="none"/>
          <w:shd w:val="clear" w:color="auto" w:fill="auto"/>
          <w:lang w:val="en-US" w:eastAsia="zh-CN"/>
        </w:rPr>
        <w:t>7</w:t>
      </w:r>
      <w:r>
        <w:rPr>
          <w:rFonts w:hint="default" w:ascii="Times New Roman" w:hAnsi="Times New Roman" w:eastAsia="宋体" w:cs="Times New Roman"/>
          <w:color w:val="auto"/>
          <w:sz w:val="24"/>
          <w:szCs w:val="24"/>
          <w:highlight w:val="none"/>
          <w:shd w:val="clear" w:color="auto" w:fill="auto"/>
        </w:rPr>
        <w:t>月</w:t>
      </w:r>
      <w:r>
        <w:rPr>
          <w:rFonts w:hint="eastAsia" w:cs="Times New Roman"/>
          <w:color w:val="auto"/>
          <w:sz w:val="24"/>
          <w:szCs w:val="24"/>
          <w:highlight w:val="none"/>
          <w:shd w:val="clear" w:color="auto" w:fill="auto"/>
          <w:lang w:val="en-US" w:eastAsia="zh-CN"/>
        </w:rPr>
        <w:t>19</w:t>
      </w:r>
      <w:r>
        <w:rPr>
          <w:rFonts w:hint="default" w:ascii="Times New Roman" w:hAnsi="Times New Roman" w:eastAsia="宋体" w:cs="Times New Roman"/>
          <w:color w:val="auto"/>
          <w:sz w:val="24"/>
          <w:szCs w:val="24"/>
          <w:highlight w:val="none"/>
          <w:shd w:val="clear" w:color="auto" w:fill="auto"/>
        </w:rPr>
        <w:t>日</w:t>
      </w:r>
      <w:r>
        <w:rPr>
          <w:rFonts w:hint="default" w:ascii="Times New Roman" w:hAnsi="Times New Roman" w:eastAsia="宋体" w:cs="Times New Roman"/>
          <w:color w:val="auto"/>
          <w:sz w:val="24"/>
          <w:szCs w:val="24"/>
          <w:highlight w:val="none"/>
          <w:shd w:val="clear" w:color="auto" w:fill="auto"/>
          <w:lang w:val="en-US" w:eastAsia="zh-CN"/>
        </w:rPr>
        <w:t>~</w:t>
      </w:r>
      <w:r>
        <w:rPr>
          <w:rFonts w:hint="eastAsia" w:cs="Times New Roman"/>
          <w:color w:val="auto"/>
          <w:sz w:val="24"/>
          <w:szCs w:val="24"/>
          <w:highlight w:val="none"/>
          <w:shd w:val="clear" w:color="auto" w:fill="auto"/>
          <w:lang w:val="en-US" w:eastAsia="zh-CN"/>
        </w:rPr>
        <w:t>20</w:t>
      </w:r>
      <w:r>
        <w:rPr>
          <w:rFonts w:hint="default" w:ascii="Times New Roman" w:hAnsi="Times New Roman" w:eastAsia="宋体" w:cs="Times New Roman"/>
          <w:color w:val="auto"/>
          <w:sz w:val="24"/>
          <w:szCs w:val="24"/>
          <w:highlight w:val="none"/>
          <w:shd w:val="clear" w:color="auto" w:fill="auto"/>
          <w:lang w:val="en-US" w:eastAsia="zh-CN"/>
        </w:rPr>
        <w:t>日</w:t>
      </w:r>
      <w:r>
        <w:rPr>
          <w:rFonts w:hint="default" w:ascii="Times New Roman" w:hAnsi="Times New Roman" w:eastAsia="宋体" w:cs="Times New Roman"/>
          <w:color w:val="auto"/>
          <w:sz w:val="24"/>
          <w:szCs w:val="24"/>
          <w:highlight w:val="none"/>
          <w:shd w:val="clear" w:color="auto" w:fill="auto"/>
        </w:rPr>
        <w:t>对污水处理站</w:t>
      </w:r>
      <w:r>
        <w:rPr>
          <w:rFonts w:hint="default" w:ascii="Times New Roman" w:hAnsi="Times New Roman" w:eastAsia="宋体" w:cs="Times New Roman"/>
          <w:color w:val="auto"/>
          <w:sz w:val="24"/>
          <w:szCs w:val="24"/>
          <w:highlight w:val="none"/>
          <w:shd w:val="clear" w:color="auto" w:fill="auto"/>
          <w:lang w:eastAsia="zh-CN"/>
        </w:rPr>
        <w:t>废水</w:t>
      </w:r>
      <w:r>
        <w:rPr>
          <w:rFonts w:hint="default" w:ascii="Times New Roman" w:hAnsi="Times New Roman" w:eastAsia="宋体" w:cs="Times New Roman"/>
          <w:color w:val="auto"/>
          <w:sz w:val="24"/>
          <w:szCs w:val="24"/>
          <w:highlight w:val="none"/>
          <w:shd w:val="clear" w:color="auto" w:fill="auto"/>
        </w:rPr>
        <w:t>进行了监测，废水监测项目、点位及时间频次见表7-</w:t>
      </w:r>
      <w:r>
        <w:rPr>
          <w:rFonts w:hint="default" w:ascii="Times New Roman" w:hAnsi="Times New Roman" w:eastAsia="宋体" w:cs="Times New Roman"/>
          <w:color w:val="auto"/>
          <w:sz w:val="24"/>
          <w:szCs w:val="24"/>
          <w:highlight w:val="none"/>
          <w:shd w:val="clear" w:color="auto" w:fill="auto"/>
          <w:lang w:val="en-US" w:eastAsia="zh-CN"/>
        </w:rPr>
        <w:t>1</w:t>
      </w:r>
      <w:r>
        <w:rPr>
          <w:rFonts w:hint="default" w:ascii="Times New Roman" w:hAnsi="Times New Roman" w:eastAsia="宋体" w:cs="Times New Roman"/>
          <w:color w:val="auto"/>
          <w:sz w:val="24"/>
          <w:szCs w:val="24"/>
          <w:highlight w:val="none"/>
          <w:shd w:val="clear" w:color="auto" w:fill="auto"/>
        </w:rPr>
        <w:t>。</w:t>
      </w:r>
    </w:p>
    <w:p>
      <w:pPr>
        <w:keepNext w:val="0"/>
        <w:keepLines w:val="0"/>
        <w:pageBreakBefore w:val="0"/>
        <w:widowControl w:val="0"/>
        <w:tabs>
          <w:tab w:val="left" w:pos="2100"/>
        </w:tabs>
        <w:kinsoku/>
        <w:wordWrap/>
        <w:overflowPunct/>
        <w:topLinePunct w:val="0"/>
        <w:bidi w:val="0"/>
        <w:spacing w:after="0" w:line="360" w:lineRule="auto"/>
        <w:ind w:left="0" w:leftChars="0" w:right="0" w:rightChars="0"/>
        <w:contextualSpacing/>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表7-</w:t>
      </w:r>
      <w:r>
        <w:rPr>
          <w:rFonts w:hint="default" w:ascii="Times New Roman" w:hAnsi="Times New Roman" w:eastAsia="宋体" w:cs="Times New Roman"/>
          <w:b/>
          <w:bCs/>
          <w:color w:val="auto"/>
          <w:sz w:val="21"/>
          <w:szCs w:val="21"/>
          <w:lang w:val="en-US" w:eastAsia="zh-CN"/>
        </w:rPr>
        <w:t>1</w:t>
      </w:r>
      <w:r>
        <w:rPr>
          <w:rFonts w:hint="default" w:ascii="Times New Roman" w:hAnsi="Times New Roman" w:eastAsia="宋体" w:cs="Times New Roman"/>
          <w:b/>
          <w:bCs/>
          <w:color w:val="auto"/>
          <w:sz w:val="21"/>
          <w:szCs w:val="21"/>
        </w:rPr>
        <w:t xml:space="preserve">  废水监测内容</w:t>
      </w:r>
    </w:p>
    <w:tbl>
      <w:tblPr>
        <w:tblStyle w:val="18"/>
        <w:tblW w:w="4999"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52"/>
        <w:gridCol w:w="951"/>
        <w:gridCol w:w="4260"/>
        <w:gridCol w:w="2257"/>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7" w:type="pct"/>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监测点位</w:t>
            </w:r>
          </w:p>
        </w:tc>
        <w:tc>
          <w:tcPr>
            <w:tcW w:w="558" w:type="pct"/>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点位编号</w:t>
            </w:r>
          </w:p>
        </w:tc>
        <w:tc>
          <w:tcPr>
            <w:tcW w:w="2499"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监测项目</w:t>
            </w:r>
          </w:p>
        </w:tc>
        <w:tc>
          <w:tcPr>
            <w:tcW w:w="1324" w:type="pc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监测频次</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158" w:hRule="atLeast"/>
          <w:jc w:val="center"/>
        </w:trPr>
        <w:tc>
          <w:tcPr>
            <w:tcW w:w="617"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污水处理厂废水进口</w:t>
            </w:r>
          </w:p>
        </w:tc>
        <w:tc>
          <w:tcPr>
            <w:tcW w:w="558"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1#</w:t>
            </w:r>
          </w:p>
        </w:tc>
        <w:tc>
          <w:tcPr>
            <w:tcW w:w="2499" w:type="pct"/>
            <w:noWrap w:val="0"/>
            <w:vAlign w:val="center"/>
          </w:tcPr>
          <w:p>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b w:val="0"/>
                <w:bCs w:val="0"/>
                <w:color w:val="auto"/>
                <w:sz w:val="24"/>
                <w:szCs w:val="24"/>
                <w:lang w:eastAsia="zh-CN"/>
              </w:rPr>
            </w:pPr>
            <w:r>
              <w:rPr>
                <w:rFonts w:hint="eastAsia" w:ascii="宋体" w:hAnsi="宋体" w:eastAsia="宋体" w:cs="宋体"/>
                <w:b w:val="0"/>
                <w:bCs w:val="0"/>
                <w:color w:val="auto"/>
                <w:sz w:val="24"/>
                <w:szCs w:val="24"/>
              </w:rPr>
              <w:t>阴离子表面活性剂、总氮、氨氮、</w:t>
            </w:r>
            <w:r>
              <w:rPr>
                <w:rFonts w:hint="eastAsia" w:ascii="宋体" w:hAnsi="宋体" w:eastAsia="宋体" w:cs="宋体"/>
                <w:b w:val="0"/>
                <w:bCs w:val="0"/>
                <w:color w:val="auto"/>
                <w:sz w:val="24"/>
                <w:szCs w:val="24"/>
                <w:lang w:eastAsia="zh-CN"/>
              </w:rPr>
              <w:t>铜、锰、</w:t>
            </w:r>
            <w:r>
              <w:rPr>
                <w:rFonts w:hint="eastAsia" w:ascii="宋体" w:hAnsi="宋体" w:eastAsia="宋体" w:cs="宋体"/>
                <w:b w:val="0"/>
                <w:bCs w:val="0"/>
                <w:color w:val="auto"/>
                <w:sz w:val="24"/>
                <w:szCs w:val="24"/>
              </w:rPr>
              <w:t>锌、</w:t>
            </w:r>
            <w:r>
              <w:rPr>
                <w:rFonts w:hint="eastAsia" w:ascii="宋体" w:hAnsi="宋体" w:eastAsia="宋体" w:cs="宋体"/>
                <w:b w:val="0"/>
                <w:bCs w:val="0"/>
                <w:color w:val="auto"/>
                <w:sz w:val="24"/>
                <w:szCs w:val="24"/>
                <w:lang w:eastAsia="zh-CN"/>
              </w:rPr>
              <w:t>镍、</w:t>
            </w:r>
            <w:r>
              <w:rPr>
                <w:rFonts w:hint="eastAsia" w:ascii="宋体" w:hAnsi="宋体" w:eastAsia="宋体" w:cs="宋体"/>
                <w:b w:val="0"/>
                <w:bCs w:val="0"/>
                <w:color w:val="auto"/>
                <w:sz w:val="24"/>
                <w:szCs w:val="24"/>
              </w:rPr>
              <w:t>汞、总镉、总砷、六价铬、总铅、氟化物（以F计）、总铬</w:t>
            </w:r>
            <w:r>
              <w:rPr>
                <w:rFonts w:hint="eastAsia" w:ascii="宋体" w:hAnsi="宋体" w:eastAsia="宋体" w:cs="宋体"/>
                <w:b w:val="0"/>
                <w:bCs w:val="0"/>
                <w:color w:val="auto"/>
                <w:sz w:val="24"/>
                <w:szCs w:val="24"/>
                <w:lang w:eastAsia="zh-CN"/>
              </w:rPr>
              <w:t>、</w:t>
            </w:r>
            <w:r>
              <w:rPr>
                <w:rFonts w:hint="eastAsia" w:ascii="宋体" w:hAnsi="宋体" w:eastAsia="宋体" w:cs="宋体"/>
                <w:b w:val="0"/>
                <w:bCs w:val="0"/>
                <w:color w:val="auto"/>
                <w:sz w:val="24"/>
                <w:szCs w:val="24"/>
              </w:rPr>
              <w:t>pH、悬浮物、化学需氧量、五日生化需氧量、动植物油、石油类、粪大肠菌群、硫化物、色度、总磷</w:t>
            </w:r>
            <w:r>
              <w:rPr>
                <w:rFonts w:hint="eastAsia" w:ascii="宋体" w:hAnsi="宋体" w:eastAsia="宋体" w:cs="宋体"/>
                <w:b w:val="0"/>
                <w:bCs w:val="0"/>
                <w:color w:val="auto"/>
                <w:sz w:val="24"/>
                <w:szCs w:val="24"/>
                <w:lang w:eastAsia="zh-CN"/>
              </w:rPr>
              <w:t>、挥发酚</w:t>
            </w:r>
          </w:p>
        </w:tc>
        <w:tc>
          <w:tcPr>
            <w:tcW w:w="1324" w:type="pct"/>
            <w:noWrap w:val="0"/>
            <w:vAlign w:val="center"/>
          </w:tcPr>
          <w:p>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瞬时样：连续监测2天，每天监测</w:t>
            </w:r>
            <w:r>
              <w:rPr>
                <w:rFonts w:hint="eastAsia" w:ascii="宋体" w:hAnsi="宋体" w:eastAsia="宋体" w:cs="宋体"/>
                <w:b w:val="0"/>
                <w:bCs w:val="0"/>
                <w:sz w:val="24"/>
                <w:szCs w:val="24"/>
                <w:lang w:val="en-US" w:eastAsia="zh-CN"/>
              </w:rPr>
              <w:t>2</w:t>
            </w:r>
            <w:r>
              <w:rPr>
                <w:rFonts w:hint="eastAsia" w:ascii="宋体" w:hAnsi="宋体" w:eastAsia="宋体" w:cs="宋体"/>
                <w:b w:val="0"/>
                <w:bCs w:val="0"/>
                <w:sz w:val="24"/>
                <w:szCs w:val="24"/>
              </w:rPr>
              <w:t>次。</w:t>
            </w:r>
          </w:p>
          <w:p>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b w:val="0"/>
                <w:bCs w:val="0"/>
                <w:sz w:val="24"/>
                <w:szCs w:val="24"/>
                <w:lang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84" w:hRule="atLeast"/>
          <w:jc w:val="center"/>
        </w:trPr>
        <w:tc>
          <w:tcPr>
            <w:tcW w:w="617"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污水处理厂废水总排口</w:t>
            </w:r>
          </w:p>
        </w:tc>
        <w:tc>
          <w:tcPr>
            <w:tcW w:w="558" w:type="pct"/>
            <w:vMerge w:val="restart"/>
            <w:noWrap w:val="0"/>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lang w:val="en-US" w:eastAsia="zh-CN"/>
              </w:rPr>
              <w:t>2</w:t>
            </w:r>
            <w:r>
              <w:rPr>
                <w:rFonts w:hint="eastAsia" w:ascii="宋体" w:hAnsi="宋体" w:eastAsia="宋体" w:cs="宋体"/>
                <w:b w:val="0"/>
                <w:bCs w:val="0"/>
                <w:sz w:val="24"/>
                <w:szCs w:val="24"/>
              </w:rPr>
              <w:t>#</w:t>
            </w:r>
          </w:p>
        </w:tc>
        <w:tc>
          <w:tcPr>
            <w:tcW w:w="2499" w:type="pct"/>
            <w:noWrap w:val="0"/>
            <w:vAlign w:val="center"/>
          </w:tcPr>
          <w:p>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b w:val="0"/>
                <w:bCs w:val="0"/>
                <w:sz w:val="24"/>
                <w:szCs w:val="24"/>
              </w:rPr>
            </w:pPr>
            <w:r>
              <w:rPr>
                <w:rFonts w:hint="eastAsia" w:ascii="宋体" w:hAnsi="宋体" w:eastAsia="宋体" w:cs="宋体"/>
                <w:b w:val="0"/>
                <w:bCs w:val="0"/>
                <w:color w:val="auto"/>
                <w:sz w:val="24"/>
                <w:szCs w:val="24"/>
              </w:rPr>
              <w:t>阴离子表面活性剂、总氮、氨氮、</w:t>
            </w:r>
            <w:r>
              <w:rPr>
                <w:rFonts w:hint="eastAsia" w:ascii="宋体" w:hAnsi="宋体" w:eastAsia="宋体" w:cs="宋体"/>
                <w:b w:val="0"/>
                <w:bCs w:val="0"/>
                <w:color w:val="auto"/>
                <w:sz w:val="24"/>
                <w:szCs w:val="24"/>
                <w:lang w:eastAsia="zh-CN"/>
              </w:rPr>
              <w:t>铜、锰、</w:t>
            </w:r>
            <w:r>
              <w:rPr>
                <w:rFonts w:hint="eastAsia" w:ascii="宋体" w:hAnsi="宋体" w:eastAsia="宋体" w:cs="宋体"/>
                <w:b w:val="0"/>
                <w:bCs w:val="0"/>
                <w:color w:val="auto"/>
                <w:sz w:val="24"/>
                <w:szCs w:val="24"/>
              </w:rPr>
              <w:t>锌、</w:t>
            </w:r>
            <w:r>
              <w:rPr>
                <w:rFonts w:hint="eastAsia" w:ascii="宋体" w:hAnsi="宋体" w:eastAsia="宋体" w:cs="宋体"/>
                <w:b w:val="0"/>
                <w:bCs w:val="0"/>
                <w:color w:val="auto"/>
                <w:sz w:val="24"/>
                <w:szCs w:val="24"/>
                <w:lang w:eastAsia="zh-CN"/>
              </w:rPr>
              <w:t>镍、</w:t>
            </w:r>
            <w:r>
              <w:rPr>
                <w:rFonts w:hint="eastAsia" w:ascii="宋体" w:hAnsi="宋体" w:eastAsia="宋体" w:cs="宋体"/>
                <w:b w:val="0"/>
                <w:bCs w:val="0"/>
                <w:color w:val="auto"/>
                <w:sz w:val="24"/>
                <w:szCs w:val="24"/>
              </w:rPr>
              <w:t>汞、总镉、总砷、总铅、氟化物（以F计）、总铬</w:t>
            </w:r>
          </w:p>
        </w:tc>
        <w:tc>
          <w:tcPr>
            <w:tcW w:w="1324" w:type="pct"/>
            <w:noWrap w:val="0"/>
            <w:vAlign w:val="center"/>
          </w:tcPr>
          <w:p>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监测时间为2天，混合样：项目每2h取样1次，取24h混合样分析；</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8" w:hRule="atLeast"/>
          <w:jc w:val="center"/>
        </w:trPr>
        <w:tc>
          <w:tcPr>
            <w:tcW w:w="617"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b w:val="0"/>
                <w:bCs w:val="0"/>
                <w:sz w:val="24"/>
                <w:szCs w:val="24"/>
              </w:rPr>
            </w:pPr>
          </w:p>
        </w:tc>
        <w:tc>
          <w:tcPr>
            <w:tcW w:w="558" w:type="pct"/>
            <w:vMerge w:val="continue"/>
            <w:noWrap w:val="0"/>
            <w:vAlign w:val="center"/>
          </w:tcPr>
          <w:p>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b w:val="0"/>
                <w:bCs w:val="0"/>
                <w:sz w:val="24"/>
                <w:szCs w:val="24"/>
              </w:rPr>
            </w:pPr>
          </w:p>
        </w:tc>
        <w:tc>
          <w:tcPr>
            <w:tcW w:w="2499" w:type="pct"/>
            <w:noWrap w:val="0"/>
            <w:vAlign w:val="center"/>
          </w:tcPr>
          <w:p>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b w:val="0"/>
                <w:bCs w:val="0"/>
                <w:sz w:val="24"/>
                <w:szCs w:val="24"/>
              </w:rPr>
            </w:pPr>
            <w:r>
              <w:rPr>
                <w:rFonts w:hint="eastAsia" w:ascii="宋体" w:hAnsi="宋体" w:eastAsia="宋体" w:cs="宋体"/>
                <w:b w:val="0"/>
                <w:bCs w:val="0"/>
                <w:color w:val="auto"/>
                <w:sz w:val="24"/>
                <w:szCs w:val="24"/>
              </w:rPr>
              <w:t>pH、悬浮物、化学需氧量、五日生化需氧量、动植物油、石油类、粪大肠菌群、硫化物、色度、总磷</w:t>
            </w:r>
            <w:r>
              <w:rPr>
                <w:rFonts w:hint="eastAsia" w:ascii="宋体" w:hAnsi="宋体" w:eastAsia="宋体" w:cs="宋体"/>
                <w:b w:val="0"/>
                <w:bCs w:val="0"/>
                <w:color w:val="auto"/>
                <w:sz w:val="24"/>
                <w:szCs w:val="24"/>
                <w:lang w:eastAsia="zh-CN"/>
              </w:rPr>
              <w:t>、挥发酚、</w:t>
            </w:r>
            <w:r>
              <w:rPr>
                <w:rFonts w:hint="eastAsia" w:ascii="宋体" w:hAnsi="宋体" w:eastAsia="宋体" w:cs="宋体"/>
                <w:b w:val="0"/>
                <w:bCs w:val="0"/>
                <w:color w:val="auto"/>
                <w:sz w:val="24"/>
                <w:szCs w:val="24"/>
              </w:rPr>
              <w:t>六价铬</w:t>
            </w:r>
          </w:p>
        </w:tc>
        <w:tc>
          <w:tcPr>
            <w:tcW w:w="1324" w:type="pct"/>
            <w:noWrap w:val="0"/>
            <w:vAlign w:val="center"/>
          </w:tcPr>
          <w:p>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b w:val="0"/>
                <w:bCs w:val="0"/>
                <w:sz w:val="24"/>
                <w:szCs w:val="24"/>
              </w:rPr>
            </w:pPr>
            <w:r>
              <w:rPr>
                <w:rFonts w:hint="eastAsia" w:ascii="宋体" w:hAnsi="宋体" w:eastAsia="宋体" w:cs="宋体"/>
                <w:b w:val="0"/>
                <w:bCs w:val="0"/>
                <w:sz w:val="24"/>
                <w:szCs w:val="24"/>
              </w:rPr>
              <w:t>瞬时样：连续监测2天，每天监测4次。</w:t>
            </w:r>
          </w:p>
          <w:p>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b w:val="0"/>
                <w:bCs w:val="0"/>
                <w:sz w:val="24"/>
                <w:szCs w:val="24"/>
              </w:rPr>
            </w:pPr>
          </w:p>
        </w:tc>
      </w:tr>
    </w:tbl>
    <w:p>
      <w:pPr>
        <w:keepNext w:val="0"/>
        <w:keepLines w:val="0"/>
        <w:pageBreakBefore w:val="0"/>
        <w:widowControl w:val="0"/>
        <w:tabs>
          <w:tab w:val="left" w:pos="2100"/>
        </w:tabs>
        <w:kinsoku/>
        <w:wordWrap/>
        <w:overflowPunct/>
        <w:topLinePunct w:val="0"/>
        <w:bidi w:val="0"/>
        <w:spacing w:after="0" w:line="360" w:lineRule="auto"/>
        <w:ind w:left="0" w:leftChars="0" w:right="0" w:rightChars="0"/>
        <w:contextualSpacing/>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表7-</w:t>
      </w:r>
      <w:r>
        <w:rPr>
          <w:rFonts w:hint="eastAsia"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 xml:space="preserve">  </w:t>
      </w:r>
      <w:r>
        <w:rPr>
          <w:rFonts w:hint="eastAsia" w:eastAsia="宋体" w:cs="Times New Roman"/>
          <w:b/>
          <w:bCs/>
          <w:color w:val="auto"/>
          <w:sz w:val="21"/>
          <w:szCs w:val="21"/>
          <w:lang w:eastAsia="zh-CN"/>
        </w:rPr>
        <w:t>地表水</w:t>
      </w:r>
      <w:r>
        <w:rPr>
          <w:rFonts w:hint="default" w:ascii="Times New Roman" w:hAnsi="Times New Roman" w:eastAsia="宋体" w:cs="Times New Roman"/>
          <w:b/>
          <w:bCs/>
          <w:color w:val="auto"/>
          <w:sz w:val="21"/>
          <w:szCs w:val="21"/>
        </w:rPr>
        <w:t>监测内容</w:t>
      </w:r>
    </w:p>
    <w:tbl>
      <w:tblPr>
        <w:tblStyle w:val="18"/>
        <w:tblW w:w="4998"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290"/>
        <w:gridCol w:w="718"/>
        <w:gridCol w:w="1265"/>
        <w:gridCol w:w="3692"/>
        <w:gridCol w:w="1554"/>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7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sz w:val="21"/>
                <w:szCs w:val="21"/>
              </w:rPr>
            </w:pPr>
            <w:bookmarkStart w:id="191" w:name="_Toc32291"/>
            <w:bookmarkStart w:id="192" w:name="_Toc17999"/>
            <w:bookmarkStart w:id="193" w:name="_Toc30167"/>
            <w:bookmarkStart w:id="194" w:name="_Toc24451"/>
            <w:bookmarkStart w:id="195" w:name="_Toc1890"/>
            <w:r>
              <w:rPr>
                <w:rFonts w:hint="default" w:ascii="Times New Roman" w:hAnsi="Times New Roman" w:eastAsia="宋体" w:cs="Times New Roman"/>
                <w:b w:val="0"/>
                <w:bCs w:val="0"/>
                <w:sz w:val="21"/>
                <w:szCs w:val="21"/>
              </w:rPr>
              <w:t>测点编号</w:t>
            </w:r>
          </w:p>
        </w:tc>
        <w:tc>
          <w:tcPr>
            <w:tcW w:w="42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sz w:val="21"/>
                <w:szCs w:val="21"/>
                <w:lang w:eastAsia="zh-CN"/>
              </w:rPr>
            </w:pPr>
            <w:r>
              <w:rPr>
                <w:rFonts w:hint="default" w:ascii="Times New Roman" w:hAnsi="Times New Roman" w:eastAsia="宋体" w:cs="Times New Roman"/>
                <w:b w:val="0"/>
                <w:bCs w:val="0"/>
                <w:sz w:val="21"/>
                <w:szCs w:val="21"/>
                <w:lang w:eastAsia="zh-CN"/>
              </w:rPr>
              <w:t>监测点位</w:t>
            </w:r>
          </w:p>
        </w:tc>
        <w:tc>
          <w:tcPr>
            <w:tcW w:w="74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lang w:eastAsia="zh-CN"/>
              </w:rPr>
              <w:t>现场</w:t>
            </w:r>
            <w:r>
              <w:rPr>
                <w:rFonts w:hint="default" w:ascii="Times New Roman" w:hAnsi="Times New Roman" w:eastAsia="宋体" w:cs="Times New Roman"/>
                <w:b w:val="0"/>
                <w:bCs w:val="0"/>
                <w:sz w:val="21"/>
                <w:szCs w:val="21"/>
              </w:rPr>
              <w:t>监测时间</w:t>
            </w:r>
          </w:p>
        </w:tc>
        <w:tc>
          <w:tcPr>
            <w:tcW w:w="21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监测项目</w:t>
            </w:r>
          </w:p>
        </w:tc>
        <w:tc>
          <w:tcPr>
            <w:tcW w:w="9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监测频次</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7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3#</w:t>
            </w:r>
          </w:p>
        </w:tc>
        <w:tc>
          <w:tcPr>
            <w:tcW w:w="42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sz w:val="21"/>
                <w:szCs w:val="21"/>
                <w:lang w:eastAsia="zh-CN"/>
              </w:rPr>
            </w:pPr>
            <w:r>
              <w:rPr>
                <w:rFonts w:hint="default" w:ascii="Times New Roman" w:hAnsi="Times New Roman" w:eastAsia="宋体" w:cs="Times New Roman"/>
                <w:b w:val="0"/>
                <w:bCs w:val="0"/>
                <w:sz w:val="21"/>
                <w:szCs w:val="21"/>
                <w:lang w:val="en-US" w:eastAsia="zh-CN"/>
              </w:rPr>
              <w:t>人工湿地出口</w:t>
            </w:r>
          </w:p>
        </w:tc>
        <w:tc>
          <w:tcPr>
            <w:tcW w:w="74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2020年7月19日~7月20日</w:t>
            </w:r>
          </w:p>
        </w:tc>
        <w:tc>
          <w:tcPr>
            <w:tcW w:w="216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pH、悬浮物、化学需氧量、五日生化需氧量、氨氮、总磷、总氮、石油类、挥发酚、粪大肠菌群、阴离子表面活性剂</w:t>
            </w:r>
          </w:p>
        </w:tc>
        <w:tc>
          <w:tcPr>
            <w:tcW w:w="9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lang w:eastAsia="zh-CN"/>
              </w:rPr>
              <w:t>连续</w:t>
            </w:r>
            <w:r>
              <w:rPr>
                <w:rFonts w:hint="default" w:ascii="Times New Roman" w:hAnsi="Times New Roman" w:eastAsia="宋体" w:cs="Times New Roman"/>
                <w:b w:val="0"/>
                <w:bCs w:val="0"/>
                <w:sz w:val="21"/>
                <w:szCs w:val="21"/>
              </w:rPr>
              <w:t>监测</w:t>
            </w:r>
            <w:r>
              <w:rPr>
                <w:rFonts w:hint="default" w:ascii="Times New Roman" w:hAnsi="Times New Roman" w:eastAsia="宋体" w:cs="Times New Roman"/>
                <w:b w:val="0"/>
                <w:bCs w:val="0"/>
                <w:sz w:val="21"/>
                <w:szCs w:val="21"/>
                <w:lang w:val="en-US" w:eastAsia="zh-CN"/>
              </w:rPr>
              <w:t>2</w:t>
            </w:r>
            <w:r>
              <w:rPr>
                <w:rFonts w:hint="default" w:ascii="Times New Roman" w:hAnsi="Times New Roman" w:eastAsia="宋体" w:cs="Times New Roman"/>
                <w:b w:val="0"/>
                <w:bCs w:val="0"/>
                <w:sz w:val="21"/>
                <w:szCs w:val="21"/>
              </w:rPr>
              <w:t>天，</w:t>
            </w:r>
            <w:r>
              <w:rPr>
                <w:rFonts w:hint="default" w:ascii="Times New Roman" w:hAnsi="Times New Roman" w:eastAsia="宋体" w:cs="Times New Roman"/>
                <w:b w:val="0"/>
                <w:bCs w:val="0"/>
                <w:sz w:val="21"/>
                <w:szCs w:val="21"/>
                <w:lang w:eastAsia="zh-CN"/>
              </w:rPr>
              <w:t>每天</w:t>
            </w:r>
            <w:r>
              <w:rPr>
                <w:rFonts w:hint="default" w:ascii="Times New Roman" w:hAnsi="Times New Roman" w:eastAsia="宋体" w:cs="Times New Roman"/>
                <w:b w:val="0"/>
                <w:bCs w:val="0"/>
                <w:sz w:val="21"/>
                <w:szCs w:val="21"/>
                <w:lang w:val="en-US" w:eastAsia="zh-CN"/>
              </w:rPr>
              <w:t>4</w:t>
            </w:r>
            <w:r>
              <w:rPr>
                <w:rFonts w:hint="default" w:ascii="Times New Roman" w:hAnsi="Times New Roman" w:eastAsia="宋体" w:cs="Times New Roman"/>
                <w:b w:val="0"/>
                <w:bCs w:val="0"/>
                <w:sz w:val="21"/>
                <w:szCs w:val="21"/>
              </w:rPr>
              <w:t>次。</w:t>
            </w:r>
          </w:p>
        </w:tc>
      </w:tr>
    </w:tbl>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r>
        <w:rPr>
          <w:rFonts w:hint="default" w:ascii="Times New Roman" w:hAnsi="Times New Roman" w:cs="Times New Roman"/>
          <w:lang w:val="en-US" w:eastAsia="zh-CN"/>
        </w:rPr>
        <w:t>7.2废气监测点位、项目及频次</w:t>
      </w:r>
      <w:bookmarkEnd w:id="191"/>
      <w:bookmarkEnd w:id="192"/>
      <w:bookmarkEnd w:id="193"/>
      <w:bookmarkEnd w:id="194"/>
      <w:bookmarkEnd w:id="195"/>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eastAsia="宋体" w:cs="Times New Roman"/>
          <w:color w:val="auto"/>
          <w:sz w:val="24"/>
          <w:szCs w:val="24"/>
          <w:highlight w:val="none"/>
          <w:shd w:val="clear" w:color="auto" w:fill="auto"/>
        </w:rPr>
      </w:pPr>
      <w:r>
        <w:rPr>
          <w:rFonts w:hint="default" w:ascii="Times New Roman" w:hAnsi="Times New Roman" w:eastAsia="宋体" w:cs="Times New Roman"/>
          <w:color w:val="auto"/>
          <w:sz w:val="24"/>
          <w:szCs w:val="24"/>
          <w:highlight w:val="none"/>
          <w:shd w:val="clear" w:color="auto" w:fill="auto"/>
          <w:lang w:val="en-US" w:eastAsia="zh-CN"/>
        </w:rPr>
        <w:t>20</w:t>
      </w:r>
      <w:r>
        <w:rPr>
          <w:rFonts w:hint="eastAsia" w:cs="Times New Roman"/>
          <w:color w:val="auto"/>
          <w:sz w:val="24"/>
          <w:szCs w:val="24"/>
          <w:highlight w:val="none"/>
          <w:shd w:val="clear" w:color="auto" w:fill="auto"/>
          <w:lang w:val="en-US" w:eastAsia="zh-CN"/>
        </w:rPr>
        <w:t>20</w:t>
      </w:r>
      <w:r>
        <w:rPr>
          <w:rFonts w:hint="default" w:ascii="Times New Roman" w:hAnsi="Times New Roman" w:eastAsia="宋体" w:cs="Times New Roman"/>
          <w:color w:val="auto"/>
          <w:sz w:val="24"/>
          <w:szCs w:val="24"/>
          <w:highlight w:val="none"/>
          <w:shd w:val="clear" w:color="auto" w:fill="auto"/>
        </w:rPr>
        <w:t>年</w:t>
      </w:r>
      <w:r>
        <w:rPr>
          <w:rFonts w:hint="eastAsia" w:cs="Times New Roman"/>
          <w:color w:val="auto"/>
          <w:sz w:val="24"/>
          <w:szCs w:val="24"/>
          <w:highlight w:val="none"/>
          <w:shd w:val="clear" w:color="auto" w:fill="auto"/>
          <w:lang w:val="en-US" w:eastAsia="zh-CN"/>
        </w:rPr>
        <w:t>7</w:t>
      </w:r>
      <w:r>
        <w:rPr>
          <w:rFonts w:hint="default" w:ascii="Times New Roman" w:hAnsi="Times New Roman" w:eastAsia="宋体" w:cs="Times New Roman"/>
          <w:color w:val="auto"/>
          <w:sz w:val="24"/>
          <w:szCs w:val="24"/>
          <w:highlight w:val="none"/>
          <w:shd w:val="clear" w:color="auto" w:fill="auto"/>
        </w:rPr>
        <w:t>月</w:t>
      </w:r>
      <w:r>
        <w:rPr>
          <w:rFonts w:hint="eastAsia" w:cs="Times New Roman"/>
          <w:color w:val="auto"/>
          <w:sz w:val="24"/>
          <w:szCs w:val="24"/>
          <w:highlight w:val="none"/>
          <w:shd w:val="clear" w:color="auto" w:fill="auto"/>
          <w:lang w:val="en-US" w:eastAsia="zh-CN"/>
        </w:rPr>
        <w:t>19</w:t>
      </w:r>
      <w:r>
        <w:rPr>
          <w:rFonts w:hint="default" w:ascii="Times New Roman" w:hAnsi="Times New Roman" w:eastAsia="宋体" w:cs="Times New Roman"/>
          <w:color w:val="auto"/>
          <w:sz w:val="24"/>
          <w:szCs w:val="24"/>
          <w:highlight w:val="none"/>
          <w:shd w:val="clear" w:color="auto" w:fill="auto"/>
        </w:rPr>
        <w:t>日</w:t>
      </w:r>
      <w:r>
        <w:rPr>
          <w:rFonts w:hint="default" w:ascii="Times New Roman" w:hAnsi="Times New Roman" w:eastAsia="宋体" w:cs="Times New Roman"/>
          <w:color w:val="auto"/>
          <w:sz w:val="24"/>
          <w:szCs w:val="24"/>
          <w:highlight w:val="none"/>
          <w:shd w:val="clear" w:color="auto" w:fill="auto"/>
          <w:lang w:val="en-US" w:eastAsia="zh-CN"/>
        </w:rPr>
        <w:t>~</w:t>
      </w:r>
      <w:r>
        <w:rPr>
          <w:rFonts w:hint="eastAsia" w:cs="Times New Roman"/>
          <w:color w:val="auto"/>
          <w:sz w:val="24"/>
          <w:szCs w:val="24"/>
          <w:highlight w:val="none"/>
          <w:shd w:val="clear" w:color="auto" w:fill="auto"/>
          <w:lang w:val="en-US" w:eastAsia="zh-CN"/>
        </w:rPr>
        <w:t>20</w:t>
      </w:r>
      <w:r>
        <w:rPr>
          <w:rFonts w:hint="default" w:ascii="Times New Roman" w:hAnsi="Times New Roman" w:eastAsia="宋体" w:cs="Times New Roman"/>
          <w:color w:val="auto"/>
          <w:sz w:val="24"/>
          <w:szCs w:val="24"/>
          <w:highlight w:val="none"/>
          <w:shd w:val="clear" w:color="auto" w:fill="auto"/>
          <w:lang w:val="en-US" w:eastAsia="zh-CN"/>
        </w:rPr>
        <w:t>日</w:t>
      </w:r>
      <w:r>
        <w:rPr>
          <w:rFonts w:hint="default" w:ascii="Times New Roman" w:hAnsi="Times New Roman" w:eastAsia="宋体" w:cs="Times New Roman"/>
          <w:color w:val="auto"/>
          <w:sz w:val="24"/>
          <w:szCs w:val="24"/>
          <w:highlight w:val="none"/>
          <w:shd w:val="clear" w:color="auto" w:fill="auto"/>
          <w:lang w:eastAsia="zh-CN"/>
        </w:rPr>
        <w:t>对项目</w:t>
      </w:r>
      <w:r>
        <w:rPr>
          <w:rFonts w:hint="default" w:ascii="Times New Roman" w:hAnsi="Times New Roman" w:eastAsia="宋体" w:cs="Times New Roman"/>
          <w:color w:val="auto"/>
          <w:sz w:val="24"/>
          <w:szCs w:val="24"/>
          <w:highlight w:val="none"/>
          <w:shd w:val="clear" w:color="auto" w:fill="auto"/>
        </w:rPr>
        <w:t>污水处理站</w:t>
      </w:r>
      <w:r>
        <w:rPr>
          <w:rFonts w:hint="default" w:ascii="Times New Roman" w:hAnsi="Times New Roman" w:eastAsia="宋体" w:cs="Times New Roman"/>
          <w:color w:val="auto"/>
          <w:sz w:val="24"/>
          <w:szCs w:val="24"/>
          <w:highlight w:val="none"/>
          <w:shd w:val="clear" w:color="auto" w:fill="auto"/>
          <w:lang w:eastAsia="zh-CN"/>
        </w:rPr>
        <w:t>产生的废气</w:t>
      </w:r>
      <w:r>
        <w:rPr>
          <w:rFonts w:hint="eastAsia" w:ascii="Times New Roman" w:hAnsi="Times New Roman" w:eastAsia="宋体" w:cs="Times New Roman"/>
          <w:color w:val="auto"/>
          <w:sz w:val="24"/>
          <w:szCs w:val="24"/>
          <w:highlight w:val="none"/>
          <w:shd w:val="clear" w:color="auto" w:fill="auto"/>
          <w:lang w:eastAsia="zh-CN"/>
        </w:rPr>
        <w:t>及发电机烟气</w:t>
      </w:r>
      <w:r>
        <w:rPr>
          <w:rFonts w:hint="default" w:ascii="Times New Roman" w:hAnsi="Times New Roman" w:eastAsia="宋体" w:cs="Times New Roman"/>
          <w:color w:val="auto"/>
          <w:sz w:val="24"/>
          <w:szCs w:val="24"/>
          <w:highlight w:val="none"/>
          <w:shd w:val="clear" w:color="auto" w:fill="auto"/>
        </w:rPr>
        <w:t>进行了监测</w:t>
      </w:r>
      <w:r>
        <w:rPr>
          <w:rFonts w:hint="default" w:ascii="Times New Roman" w:hAnsi="Times New Roman" w:eastAsia="宋体" w:cs="Times New Roman"/>
          <w:color w:val="auto"/>
          <w:sz w:val="24"/>
          <w:szCs w:val="24"/>
          <w:highlight w:val="none"/>
          <w:shd w:val="clear" w:color="auto" w:fill="auto"/>
          <w:lang w:eastAsia="zh-CN"/>
        </w:rPr>
        <w:t>。</w:t>
      </w:r>
      <w:r>
        <w:rPr>
          <w:rFonts w:hint="default" w:ascii="Times New Roman" w:hAnsi="Times New Roman" w:eastAsia="宋体" w:cs="Times New Roman"/>
          <w:color w:val="auto"/>
          <w:sz w:val="24"/>
          <w:szCs w:val="24"/>
          <w:highlight w:val="none"/>
          <w:shd w:val="clear" w:color="auto" w:fill="auto"/>
        </w:rPr>
        <w:t>废气的监测项目、点位及频率见表</w:t>
      </w:r>
      <w:r>
        <w:rPr>
          <w:rFonts w:hint="default" w:ascii="Times New Roman" w:hAnsi="Times New Roman" w:eastAsia="宋体" w:cs="Times New Roman"/>
          <w:color w:val="auto"/>
          <w:sz w:val="24"/>
          <w:szCs w:val="24"/>
          <w:highlight w:val="none"/>
          <w:shd w:val="clear" w:color="auto" w:fill="auto"/>
          <w:lang w:val="en-US" w:eastAsia="zh-CN"/>
        </w:rPr>
        <w:t>7</w:t>
      </w:r>
      <w:r>
        <w:rPr>
          <w:rFonts w:hint="default" w:ascii="Times New Roman" w:hAnsi="Times New Roman" w:eastAsia="宋体" w:cs="Times New Roman"/>
          <w:color w:val="auto"/>
          <w:sz w:val="24"/>
          <w:szCs w:val="24"/>
          <w:highlight w:val="none"/>
          <w:shd w:val="clear" w:color="auto" w:fill="auto"/>
        </w:rPr>
        <w:t>-</w:t>
      </w:r>
      <w:r>
        <w:rPr>
          <w:rFonts w:hint="eastAsia" w:cs="Times New Roman"/>
          <w:color w:val="auto"/>
          <w:sz w:val="24"/>
          <w:szCs w:val="24"/>
          <w:highlight w:val="none"/>
          <w:shd w:val="clear" w:color="auto" w:fill="auto"/>
          <w:lang w:val="en-US" w:eastAsia="zh-CN"/>
        </w:rPr>
        <w:t>3</w:t>
      </w:r>
      <w:r>
        <w:rPr>
          <w:rFonts w:hint="eastAsia" w:ascii="Times New Roman" w:hAnsi="Times New Roman" w:eastAsia="宋体" w:cs="Times New Roman"/>
          <w:color w:val="auto"/>
          <w:sz w:val="24"/>
          <w:szCs w:val="24"/>
          <w:highlight w:val="none"/>
          <w:shd w:val="clear" w:color="auto" w:fill="auto"/>
          <w:lang w:val="en-US" w:eastAsia="zh-CN"/>
        </w:rPr>
        <w:t>、7-</w:t>
      </w:r>
      <w:r>
        <w:rPr>
          <w:rFonts w:hint="eastAsia" w:cs="Times New Roman"/>
          <w:color w:val="auto"/>
          <w:sz w:val="24"/>
          <w:szCs w:val="24"/>
          <w:highlight w:val="none"/>
          <w:shd w:val="clear" w:color="auto" w:fill="auto"/>
          <w:lang w:val="en-US" w:eastAsia="zh-CN"/>
        </w:rPr>
        <w:t>4</w:t>
      </w:r>
      <w:r>
        <w:rPr>
          <w:rFonts w:hint="default" w:ascii="Times New Roman" w:hAnsi="Times New Roman" w:eastAsia="宋体" w:cs="Times New Roman"/>
          <w:color w:val="auto"/>
          <w:sz w:val="24"/>
          <w:szCs w:val="24"/>
          <w:highlight w:val="none"/>
          <w:shd w:val="clear" w:color="auto" w:fill="auto"/>
        </w:rPr>
        <w:t>。</w:t>
      </w:r>
    </w:p>
    <w:p>
      <w:pPr>
        <w:keepNext w:val="0"/>
        <w:keepLines w:val="0"/>
        <w:pageBreakBefore w:val="0"/>
        <w:widowControl w:val="0"/>
        <w:kinsoku/>
        <w:wordWrap/>
        <w:overflowPunct/>
        <w:topLinePunct w:val="0"/>
        <w:bidi w:val="0"/>
        <w:spacing w:after="0" w:line="360" w:lineRule="auto"/>
        <w:ind w:left="0" w:leftChars="0" w:right="0" w:rightChars="0" w:firstLine="420" w:firstLineChars="200"/>
        <w:jc w:val="center"/>
        <w:rPr>
          <w:rFonts w:hint="default" w:ascii="Times New Roman" w:hAnsi="Times New Roman" w:cs="Times New Roman" w:eastAsiaTheme="minorEastAsia"/>
          <w:b/>
          <w:bCs/>
          <w:color w:val="auto"/>
          <w:sz w:val="21"/>
          <w:szCs w:val="21"/>
          <w:highlight w:val="none"/>
          <w:shd w:val="clear" w:color="auto" w:fill="auto"/>
        </w:rPr>
      </w:pPr>
      <w:r>
        <w:rPr>
          <w:rFonts w:hint="default" w:ascii="Times New Roman" w:hAnsi="Times New Roman" w:cs="Times New Roman" w:eastAsiaTheme="minorEastAsia"/>
          <w:b/>
          <w:bCs/>
          <w:color w:val="auto"/>
          <w:sz w:val="21"/>
          <w:szCs w:val="21"/>
          <w:highlight w:val="none"/>
          <w:shd w:val="clear" w:color="auto" w:fill="auto"/>
          <w:lang w:val="en-US" w:eastAsia="zh-CN"/>
        </w:rPr>
        <w:t>7</w:t>
      </w:r>
      <w:r>
        <w:rPr>
          <w:rFonts w:hint="default" w:ascii="Times New Roman" w:hAnsi="Times New Roman" w:cs="Times New Roman" w:eastAsiaTheme="minorEastAsia"/>
          <w:b/>
          <w:bCs/>
          <w:color w:val="auto"/>
          <w:sz w:val="21"/>
          <w:szCs w:val="21"/>
          <w:highlight w:val="none"/>
          <w:shd w:val="clear" w:color="auto" w:fill="auto"/>
        </w:rPr>
        <w:t>-</w:t>
      </w:r>
      <w:r>
        <w:rPr>
          <w:rFonts w:hint="default" w:ascii="Times New Roman" w:hAnsi="Times New Roman" w:cs="Times New Roman" w:eastAsiaTheme="minorEastAsia"/>
          <w:b/>
          <w:bCs/>
          <w:color w:val="auto"/>
          <w:sz w:val="21"/>
          <w:szCs w:val="21"/>
          <w:highlight w:val="none"/>
          <w:shd w:val="clear" w:color="auto" w:fill="auto"/>
          <w:lang w:val="en-US" w:eastAsia="zh-CN"/>
        </w:rPr>
        <w:t>3</w:t>
      </w:r>
      <w:r>
        <w:rPr>
          <w:rFonts w:hint="default" w:ascii="Times New Roman" w:hAnsi="Times New Roman" w:cs="Times New Roman" w:eastAsiaTheme="minorEastAsia"/>
          <w:b/>
          <w:bCs/>
          <w:color w:val="auto"/>
          <w:sz w:val="21"/>
          <w:szCs w:val="21"/>
          <w:highlight w:val="none"/>
          <w:shd w:val="clear" w:color="auto" w:fill="auto"/>
        </w:rPr>
        <w:t xml:space="preserve">  </w:t>
      </w:r>
      <w:r>
        <w:rPr>
          <w:rFonts w:hint="default" w:ascii="Times New Roman" w:hAnsi="Times New Roman" w:cs="Times New Roman" w:eastAsiaTheme="minorEastAsia"/>
          <w:b/>
          <w:bCs/>
          <w:color w:val="auto"/>
          <w:sz w:val="21"/>
          <w:szCs w:val="21"/>
          <w:highlight w:val="none"/>
          <w:shd w:val="clear" w:color="auto" w:fill="auto"/>
          <w:lang w:eastAsia="zh-CN"/>
        </w:rPr>
        <w:t>无组织</w:t>
      </w:r>
      <w:r>
        <w:rPr>
          <w:rFonts w:hint="default" w:ascii="Times New Roman" w:hAnsi="Times New Roman" w:cs="Times New Roman" w:eastAsiaTheme="minorEastAsia"/>
          <w:b/>
          <w:bCs/>
          <w:color w:val="auto"/>
          <w:sz w:val="21"/>
          <w:szCs w:val="21"/>
          <w:highlight w:val="none"/>
          <w:shd w:val="clear" w:color="auto" w:fill="auto"/>
        </w:rPr>
        <w:t>废气监测项目、点位及频率</w:t>
      </w:r>
    </w:p>
    <w:tbl>
      <w:tblPr>
        <w:tblStyle w:val="18"/>
        <w:tblW w:w="4998"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650"/>
        <w:gridCol w:w="3325"/>
        <w:gridCol w:w="1679"/>
        <w:gridCol w:w="1437"/>
        <w:gridCol w:w="1428"/>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37" w:hRule="atLeast"/>
          <w:jc w:val="center"/>
        </w:trPr>
        <w:tc>
          <w:tcPr>
            <w:tcW w:w="38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rPr>
            </w:pPr>
            <w:r>
              <w:rPr>
                <w:rFonts w:hint="eastAsia" w:ascii="Times New Roman" w:hAnsi="Times New Roman" w:eastAsia="宋体" w:cs="Times New Roman"/>
                <w:b w:val="0"/>
                <w:bCs/>
                <w:color w:val="auto"/>
                <w:kern w:val="2"/>
                <w:sz w:val="21"/>
                <w:szCs w:val="21"/>
              </w:rPr>
              <w:t>测点</w:t>
            </w:r>
          </w:p>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rPr>
            </w:pPr>
            <w:r>
              <w:rPr>
                <w:rFonts w:hint="eastAsia" w:ascii="Times New Roman" w:hAnsi="Times New Roman" w:eastAsia="宋体" w:cs="Times New Roman"/>
                <w:b w:val="0"/>
                <w:bCs/>
                <w:color w:val="auto"/>
                <w:kern w:val="2"/>
                <w:sz w:val="21"/>
                <w:szCs w:val="21"/>
              </w:rPr>
              <w:t>编号</w:t>
            </w:r>
          </w:p>
        </w:tc>
        <w:tc>
          <w:tcPr>
            <w:tcW w:w="19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eastAsia="zh-CN"/>
              </w:rPr>
            </w:pPr>
            <w:r>
              <w:rPr>
                <w:rFonts w:hint="eastAsia" w:ascii="Times New Roman" w:hAnsi="Times New Roman" w:eastAsia="宋体" w:cs="Times New Roman"/>
                <w:b w:val="0"/>
                <w:bCs/>
                <w:color w:val="auto"/>
                <w:kern w:val="2"/>
                <w:sz w:val="21"/>
                <w:szCs w:val="21"/>
                <w:lang w:eastAsia="zh-CN"/>
              </w:rPr>
              <w:t>监测点位</w:t>
            </w:r>
          </w:p>
        </w:tc>
        <w:tc>
          <w:tcPr>
            <w:tcW w:w="9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rPr>
            </w:pPr>
            <w:r>
              <w:rPr>
                <w:rFonts w:hint="eastAsia" w:ascii="Times New Roman" w:hAnsi="Times New Roman" w:eastAsia="宋体" w:cs="Times New Roman"/>
                <w:b w:val="0"/>
                <w:bCs/>
                <w:color w:val="auto"/>
                <w:kern w:val="2"/>
                <w:sz w:val="21"/>
                <w:szCs w:val="21"/>
              </w:rPr>
              <w:t>监测时间</w:t>
            </w:r>
          </w:p>
        </w:tc>
        <w:tc>
          <w:tcPr>
            <w:tcW w:w="84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rPr>
            </w:pPr>
            <w:r>
              <w:rPr>
                <w:rFonts w:hint="eastAsia" w:ascii="Times New Roman" w:hAnsi="Times New Roman" w:eastAsia="宋体" w:cs="Times New Roman"/>
                <w:b w:val="0"/>
                <w:bCs/>
                <w:color w:val="auto"/>
                <w:kern w:val="2"/>
                <w:sz w:val="21"/>
                <w:szCs w:val="21"/>
              </w:rPr>
              <w:t>监测项目</w:t>
            </w:r>
          </w:p>
        </w:tc>
        <w:tc>
          <w:tcPr>
            <w:tcW w:w="83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rPr>
            </w:pPr>
            <w:r>
              <w:rPr>
                <w:rFonts w:hint="eastAsia" w:ascii="Times New Roman" w:hAnsi="Times New Roman" w:eastAsia="宋体" w:cs="Times New Roman"/>
                <w:b w:val="0"/>
                <w:bCs/>
                <w:color w:val="auto"/>
                <w:kern w:val="2"/>
                <w:sz w:val="21"/>
                <w:szCs w:val="21"/>
              </w:rPr>
              <w:t>监测频次</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8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rPr>
            </w:pPr>
            <w:r>
              <w:rPr>
                <w:rFonts w:hint="eastAsia" w:ascii="Times New Roman" w:hAnsi="Times New Roman" w:eastAsia="宋体" w:cs="Times New Roman"/>
                <w:b w:val="0"/>
                <w:bCs/>
                <w:color w:val="auto"/>
                <w:kern w:val="2"/>
                <w:sz w:val="21"/>
                <w:szCs w:val="21"/>
                <w:lang w:val="en-US" w:eastAsia="zh-CN"/>
              </w:rPr>
              <w:t>1#</w:t>
            </w:r>
            <w:r>
              <w:rPr>
                <w:rFonts w:hint="eastAsia" w:ascii="Times New Roman" w:hAnsi="Times New Roman" w:eastAsia="宋体" w:cs="Times New Roman"/>
                <w:b w:val="0"/>
                <w:bCs/>
                <w:color w:val="auto"/>
                <w:kern w:val="2"/>
                <w:sz w:val="21"/>
                <w:szCs w:val="21"/>
              </w:rPr>
              <w:t xml:space="preserve">                                                      </w:t>
            </w:r>
          </w:p>
        </w:tc>
        <w:tc>
          <w:tcPr>
            <w:tcW w:w="19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eastAsia="zh-CN"/>
              </w:rPr>
              <w:t>项目所在地</w:t>
            </w:r>
            <w:r>
              <w:rPr>
                <w:rFonts w:hint="eastAsia" w:cs="Times New Roman"/>
                <w:b w:val="0"/>
                <w:bCs/>
                <w:color w:val="auto"/>
                <w:kern w:val="2"/>
                <w:sz w:val="21"/>
                <w:szCs w:val="21"/>
                <w:lang w:eastAsia="zh-CN"/>
              </w:rPr>
              <w:t>东</w:t>
            </w:r>
            <w:r>
              <w:rPr>
                <w:rFonts w:hint="eastAsia" w:ascii="Times New Roman" w:hAnsi="Times New Roman" w:eastAsia="宋体" w:cs="Times New Roman"/>
                <w:b w:val="0"/>
                <w:bCs/>
                <w:color w:val="auto"/>
                <w:kern w:val="2"/>
                <w:sz w:val="21"/>
                <w:szCs w:val="21"/>
                <w:lang w:eastAsia="zh-CN"/>
              </w:rPr>
              <w:t>侧边界外</w:t>
            </w:r>
            <w:r>
              <w:rPr>
                <w:rFonts w:hint="eastAsia" w:ascii="Times New Roman" w:hAnsi="Times New Roman" w:eastAsia="宋体" w:cs="Times New Roman"/>
                <w:b w:val="0"/>
                <w:bCs/>
                <w:color w:val="auto"/>
                <w:kern w:val="2"/>
                <w:sz w:val="21"/>
                <w:szCs w:val="21"/>
                <w:lang w:val="en-US" w:eastAsia="zh-CN"/>
              </w:rPr>
              <w:t>1m</w:t>
            </w:r>
          </w:p>
        </w:tc>
        <w:tc>
          <w:tcPr>
            <w:tcW w:w="985"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2020年7月19日~20日</w:t>
            </w:r>
          </w:p>
        </w:tc>
        <w:tc>
          <w:tcPr>
            <w:tcW w:w="843"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宋体" w:hAnsi="宋体" w:eastAsia="宋体" w:cs="宋体"/>
                <w:b w:val="0"/>
                <w:bCs w:val="0"/>
                <w:sz w:val="24"/>
                <w:szCs w:val="24"/>
              </w:rPr>
              <w:t>NH</w:t>
            </w:r>
            <w:r>
              <w:rPr>
                <w:rFonts w:hint="eastAsia" w:ascii="宋体" w:hAnsi="宋体" w:eastAsia="宋体" w:cs="宋体"/>
                <w:b w:val="0"/>
                <w:bCs w:val="0"/>
                <w:sz w:val="24"/>
                <w:szCs w:val="24"/>
                <w:vertAlign w:val="subscript"/>
              </w:rPr>
              <w:t>3</w:t>
            </w:r>
            <w:r>
              <w:rPr>
                <w:rFonts w:hint="eastAsia" w:ascii="宋体" w:hAnsi="宋体" w:eastAsia="宋体" w:cs="宋体"/>
                <w:b w:val="0"/>
                <w:bCs w:val="0"/>
                <w:sz w:val="24"/>
                <w:szCs w:val="24"/>
              </w:rPr>
              <w:t>、H</w:t>
            </w:r>
            <w:r>
              <w:rPr>
                <w:rFonts w:hint="eastAsia" w:ascii="宋体" w:hAnsi="宋体" w:eastAsia="宋体" w:cs="宋体"/>
                <w:b w:val="0"/>
                <w:bCs w:val="0"/>
                <w:sz w:val="24"/>
                <w:szCs w:val="24"/>
                <w:vertAlign w:val="subscript"/>
              </w:rPr>
              <w:t>2</w:t>
            </w:r>
            <w:r>
              <w:rPr>
                <w:rFonts w:hint="eastAsia" w:ascii="宋体" w:hAnsi="宋体" w:eastAsia="宋体" w:cs="宋体"/>
                <w:b w:val="0"/>
                <w:bCs w:val="0"/>
                <w:sz w:val="24"/>
                <w:szCs w:val="24"/>
              </w:rPr>
              <w:t>S、臭气浓度</w:t>
            </w:r>
            <w:r>
              <w:rPr>
                <w:rFonts w:hint="eastAsia" w:ascii="宋体" w:hAnsi="宋体" w:cs="宋体"/>
                <w:b w:val="0"/>
                <w:bCs w:val="0"/>
                <w:sz w:val="24"/>
                <w:szCs w:val="24"/>
                <w:lang w:val="en-US" w:eastAsia="zh-CN"/>
              </w:rPr>
              <w:t>*</w:t>
            </w:r>
          </w:p>
        </w:tc>
        <w:tc>
          <w:tcPr>
            <w:tcW w:w="838"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rPr>
            </w:pPr>
            <w:r>
              <w:rPr>
                <w:rFonts w:hint="eastAsia" w:ascii="Times New Roman" w:hAnsi="Times New Roman" w:eastAsia="宋体" w:cs="Times New Roman"/>
                <w:b w:val="0"/>
                <w:bCs/>
                <w:color w:val="auto"/>
                <w:kern w:val="2"/>
                <w:sz w:val="21"/>
                <w:szCs w:val="21"/>
              </w:rPr>
              <w:t>连续监测</w:t>
            </w:r>
            <w:r>
              <w:rPr>
                <w:rFonts w:hint="eastAsia" w:ascii="Times New Roman" w:hAnsi="Times New Roman" w:eastAsia="宋体" w:cs="Times New Roman"/>
                <w:b w:val="0"/>
                <w:bCs/>
                <w:color w:val="auto"/>
                <w:kern w:val="2"/>
                <w:sz w:val="21"/>
                <w:szCs w:val="21"/>
                <w:lang w:val="en-US" w:eastAsia="zh-CN"/>
              </w:rPr>
              <w:t>2</w:t>
            </w:r>
            <w:r>
              <w:rPr>
                <w:rFonts w:hint="default" w:ascii="Times New Roman" w:hAnsi="Times New Roman" w:eastAsia="宋体" w:cs="Times New Roman"/>
                <w:b w:val="0"/>
                <w:bCs/>
                <w:color w:val="auto"/>
                <w:kern w:val="2"/>
                <w:sz w:val="21"/>
                <w:szCs w:val="21"/>
              </w:rPr>
              <w:t>天，</w:t>
            </w:r>
            <w:r>
              <w:rPr>
                <w:rFonts w:hint="eastAsia" w:ascii="Times New Roman" w:hAnsi="Times New Roman" w:eastAsia="宋体" w:cs="Times New Roman"/>
                <w:b w:val="0"/>
                <w:bCs/>
                <w:color w:val="auto"/>
                <w:kern w:val="2"/>
                <w:sz w:val="21"/>
                <w:szCs w:val="21"/>
              </w:rPr>
              <w:t>每天</w:t>
            </w:r>
            <w:r>
              <w:rPr>
                <w:rFonts w:hint="eastAsia" w:ascii="Times New Roman" w:hAnsi="Times New Roman" w:eastAsia="宋体" w:cs="Times New Roman"/>
                <w:b w:val="0"/>
                <w:bCs/>
                <w:color w:val="auto"/>
                <w:kern w:val="2"/>
                <w:sz w:val="21"/>
                <w:szCs w:val="21"/>
                <w:lang w:val="en-US" w:eastAsia="zh-CN"/>
              </w:rPr>
              <w:t>4</w:t>
            </w:r>
            <w:r>
              <w:rPr>
                <w:rFonts w:hint="eastAsia" w:ascii="Times New Roman" w:hAnsi="Times New Roman" w:eastAsia="宋体" w:cs="Times New Roman"/>
                <w:b w:val="0"/>
                <w:bCs/>
                <w:color w:val="auto"/>
                <w:kern w:val="2"/>
                <w:sz w:val="21"/>
                <w:szCs w:val="21"/>
              </w:rPr>
              <w:t>次</w:t>
            </w:r>
            <w:r>
              <w:rPr>
                <w:rFonts w:hint="default" w:ascii="Times New Roman" w:hAnsi="Times New Roman" w:eastAsia="宋体" w:cs="Times New Roman"/>
                <w:b w:val="0"/>
                <w:bCs/>
                <w:color w:val="auto"/>
                <w:kern w:val="2"/>
                <w:sz w:val="21"/>
                <w:szCs w:val="21"/>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8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rPr>
              <w:t>2</w:t>
            </w:r>
            <w:r>
              <w:rPr>
                <w:rFonts w:hint="eastAsia" w:ascii="Times New Roman" w:hAnsi="Times New Roman" w:eastAsia="宋体" w:cs="Times New Roman"/>
                <w:b w:val="0"/>
                <w:bCs/>
                <w:color w:val="auto"/>
                <w:kern w:val="2"/>
                <w:sz w:val="21"/>
                <w:szCs w:val="21"/>
                <w:lang w:val="en-US" w:eastAsia="zh-CN"/>
              </w:rPr>
              <w:t>#</w:t>
            </w:r>
          </w:p>
        </w:tc>
        <w:tc>
          <w:tcPr>
            <w:tcW w:w="19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rPr>
            </w:pPr>
            <w:r>
              <w:rPr>
                <w:rFonts w:hint="eastAsia" w:ascii="Times New Roman" w:hAnsi="Times New Roman" w:eastAsia="宋体" w:cs="Times New Roman"/>
                <w:b w:val="0"/>
                <w:bCs/>
                <w:color w:val="auto"/>
                <w:kern w:val="2"/>
                <w:sz w:val="21"/>
                <w:szCs w:val="21"/>
                <w:lang w:eastAsia="zh-CN"/>
              </w:rPr>
              <w:t>项目所在地</w:t>
            </w:r>
            <w:r>
              <w:rPr>
                <w:rFonts w:hint="eastAsia" w:cs="Times New Roman"/>
                <w:b w:val="0"/>
                <w:bCs/>
                <w:color w:val="auto"/>
                <w:kern w:val="2"/>
                <w:sz w:val="21"/>
                <w:szCs w:val="21"/>
                <w:lang w:eastAsia="zh-CN"/>
              </w:rPr>
              <w:t>南</w:t>
            </w:r>
            <w:r>
              <w:rPr>
                <w:rFonts w:hint="eastAsia" w:ascii="Times New Roman" w:hAnsi="Times New Roman" w:eastAsia="宋体" w:cs="Times New Roman"/>
                <w:b w:val="0"/>
                <w:bCs/>
                <w:color w:val="auto"/>
                <w:kern w:val="2"/>
                <w:sz w:val="21"/>
                <w:szCs w:val="21"/>
                <w:lang w:eastAsia="zh-CN"/>
              </w:rPr>
              <w:t>侧边界外</w:t>
            </w:r>
            <w:r>
              <w:rPr>
                <w:rFonts w:hint="eastAsia" w:ascii="Times New Roman" w:hAnsi="Times New Roman" w:eastAsia="宋体" w:cs="Times New Roman"/>
                <w:b w:val="0"/>
                <w:bCs/>
                <w:color w:val="auto"/>
                <w:kern w:val="2"/>
                <w:sz w:val="21"/>
                <w:szCs w:val="21"/>
                <w:lang w:val="en-US" w:eastAsia="zh-CN"/>
              </w:rPr>
              <w:t>1m</w:t>
            </w:r>
          </w:p>
        </w:tc>
        <w:tc>
          <w:tcPr>
            <w:tcW w:w="98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rPr>
            </w:pPr>
          </w:p>
        </w:tc>
        <w:tc>
          <w:tcPr>
            <w:tcW w:w="84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rPr>
            </w:pPr>
          </w:p>
        </w:tc>
        <w:tc>
          <w:tcPr>
            <w:tcW w:w="83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8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3#</w:t>
            </w:r>
          </w:p>
        </w:tc>
        <w:tc>
          <w:tcPr>
            <w:tcW w:w="19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rPr>
            </w:pPr>
            <w:r>
              <w:rPr>
                <w:rFonts w:hint="eastAsia" w:ascii="Times New Roman" w:hAnsi="Times New Roman" w:eastAsia="宋体" w:cs="Times New Roman"/>
                <w:b w:val="0"/>
                <w:bCs/>
                <w:color w:val="auto"/>
                <w:kern w:val="2"/>
                <w:sz w:val="21"/>
                <w:szCs w:val="21"/>
                <w:lang w:eastAsia="zh-CN"/>
              </w:rPr>
              <w:t>项目所在地</w:t>
            </w:r>
            <w:r>
              <w:rPr>
                <w:rFonts w:hint="eastAsia" w:cs="Times New Roman"/>
                <w:b w:val="0"/>
                <w:bCs/>
                <w:color w:val="auto"/>
                <w:kern w:val="2"/>
                <w:sz w:val="21"/>
                <w:szCs w:val="21"/>
                <w:lang w:eastAsia="zh-CN"/>
              </w:rPr>
              <w:t>西</w:t>
            </w:r>
            <w:r>
              <w:rPr>
                <w:rFonts w:hint="eastAsia" w:ascii="Times New Roman" w:hAnsi="Times New Roman" w:eastAsia="宋体" w:cs="Times New Roman"/>
                <w:b w:val="0"/>
                <w:bCs/>
                <w:color w:val="auto"/>
                <w:kern w:val="2"/>
                <w:sz w:val="21"/>
                <w:szCs w:val="21"/>
                <w:lang w:eastAsia="zh-CN"/>
              </w:rPr>
              <w:t>侧边界外</w:t>
            </w:r>
            <w:r>
              <w:rPr>
                <w:rFonts w:hint="eastAsia" w:ascii="Times New Roman" w:hAnsi="Times New Roman" w:eastAsia="宋体" w:cs="Times New Roman"/>
                <w:b w:val="0"/>
                <w:bCs/>
                <w:color w:val="auto"/>
                <w:kern w:val="2"/>
                <w:sz w:val="21"/>
                <w:szCs w:val="21"/>
                <w:lang w:val="en-US" w:eastAsia="zh-CN"/>
              </w:rPr>
              <w:t>1m</w:t>
            </w:r>
          </w:p>
        </w:tc>
        <w:tc>
          <w:tcPr>
            <w:tcW w:w="98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rPr>
            </w:pPr>
          </w:p>
        </w:tc>
        <w:tc>
          <w:tcPr>
            <w:tcW w:w="84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rPr>
            </w:pPr>
          </w:p>
        </w:tc>
        <w:tc>
          <w:tcPr>
            <w:tcW w:w="83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8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4#</w:t>
            </w:r>
          </w:p>
        </w:tc>
        <w:tc>
          <w:tcPr>
            <w:tcW w:w="19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rPr>
            </w:pPr>
            <w:r>
              <w:rPr>
                <w:rFonts w:hint="eastAsia" w:ascii="Times New Roman" w:hAnsi="Times New Roman" w:eastAsia="宋体" w:cs="Times New Roman"/>
                <w:b w:val="0"/>
                <w:bCs/>
                <w:color w:val="auto"/>
                <w:kern w:val="2"/>
                <w:sz w:val="21"/>
                <w:szCs w:val="21"/>
                <w:lang w:eastAsia="zh-CN"/>
              </w:rPr>
              <w:t>项目所在地</w:t>
            </w:r>
            <w:r>
              <w:rPr>
                <w:rFonts w:hint="eastAsia" w:cs="Times New Roman"/>
                <w:b w:val="0"/>
                <w:bCs/>
                <w:color w:val="auto"/>
                <w:kern w:val="2"/>
                <w:sz w:val="21"/>
                <w:szCs w:val="21"/>
                <w:lang w:eastAsia="zh-CN"/>
              </w:rPr>
              <w:t>北</w:t>
            </w:r>
            <w:r>
              <w:rPr>
                <w:rFonts w:hint="eastAsia" w:ascii="Times New Roman" w:hAnsi="Times New Roman" w:eastAsia="宋体" w:cs="Times New Roman"/>
                <w:b w:val="0"/>
                <w:bCs/>
                <w:color w:val="auto"/>
                <w:kern w:val="2"/>
                <w:sz w:val="21"/>
                <w:szCs w:val="21"/>
                <w:lang w:eastAsia="zh-CN"/>
              </w:rPr>
              <w:t>侧边界外</w:t>
            </w:r>
            <w:r>
              <w:rPr>
                <w:rFonts w:hint="eastAsia" w:ascii="Times New Roman" w:hAnsi="Times New Roman" w:eastAsia="宋体" w:cs="Times New Roman"/>
                <w:b w:val="0"/>
                <w:bCs/>
                <w:color w:val="auto"/>
                <w:kern w:val="2"/>
                <w:sz w:val="21"/>
                <w:szCs w:val="21"/>
                <w:lang w:val="en-US" w:eastAsia="zh-CN"/>
              </w:rPr>
              <w:t>1m</w:t>
            </w:r>
          </w:p>
        </w:tc>
        <w:tc>
          <w:tcPr>
            <w:tcW w:w="98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rPr>
            </w:pPr>
          </w:p>
        </w:tc>
        <w:tc>
          <w:tcPr>
            <w:tcW w:w="84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rPr>
            </w:pPr>
          </w:p>
        </w:tc>
        <w:tc>
          <w:tcPr>
            <w:tcW w:w="83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8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5#</w:t>
            </w:r>
          </w:p>
        </w:tc>
        <w:tc>
          <w:tcPr>
            <w:tcW w:w="195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厂界内最高浓度</w:t>
            </w:r>
          </w:p>
        </w:tc>
        <w:tc>
          <w:tcPr>
            <w:tcW w:w="985"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rPr>
            </w:pPr>
          </w:p>
        </w:tc>
        <w:tc>
          <w:tcPr>
            <w:tcW w:w="84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eastAsia="zh-CN"/>
              </w:rPr>
            </w:pPr>
            <w:r>
              <w:rPr>
                <w:rFonts w:hint="eastAsia" w:ascii="Times New Roman" w:hAnsi="Times New Roman" w:eastAsia="宋体" w:cs="Times New Roman"/>
                <w:b w:val="0"/>
                <w:bCs/>
                <w:color w:val="auto"/>
                <w:kern w:val="2"/>
                <w:sz w:val="21"/>
                <w:szCs w:val="21"/>
                <w:lang w:eastAsia="zh-CN"/>
              </w:rPr>
              <w:t>甲烷</w:t>
            </w:r>
          </w:p>
        </w:tc>
        <w:tc>
          <w:tcPr>
            <w:tcW w:w="83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rPr>
            </w:pPr>
          </w:p>
        </w:tc>
      </w:tr>
    </w:tbl>
    <w:p>
      <w:pPr>
        <w:keepNext w:val="0"/>
        <w:keepLines w:val="0"/>
        <w:pageBreakBefore w:val="0"/>
        <w:widowControl w:val="0"/>
        <w:numPr>
          <w:ilvl w:val="0"/>
          <w:numId w:val="0"/>
        </w:numPr>
        <w:kinsoku/>
        <w:wordWrap/>
        <w:overflowPunct/>
        <w:topLinePunct w:val="0"/>
        <w:autoSpaceDE/>
        <w:autoSpaceDN/>
        <w:bidi w:val="0"/>
        <w:adjustRightInd/>
        <w:snapToGrid w:val="0"/>
        <w:spacing w:afterLines="50" w:line="240" w:lineRule="auto"/>
        <w:jc w:val="left"/>
        <w:textAlignment w:val="auto"/>
        <w:outlineLvl w:val="9"/>
        <w:rPr>
          <w:rFonts w:hint="eastAsia" w:ascii="Times New Roman" w:hAnsi="Times New Roman" w:cs="Times New Roman" w:eastAsiaTheme="minorEastAsia"/>
          <w:kern w:val="0"/>
          <w:sz w:val="21"/>
          <w:szCs w:val="21"/>
          <w:lang w:val="en-US" w:eastAsia="zh-CN" w:bidi="ar"/>
        </w:rPr>
      </w:pPr>
      <w:r>
        <w:rPr>
          <w:rFonts w:hint="eastAsia" w:ascii="Times New Roman" w:hAnsi="Times New Roman" w:cs="Times New Roman" w:eastAsiaTheme="minorEastAsia"/>
          <w:kern w:val="0"/>
          <w:sz w:val="21"/>
          <w:szCs w:val="21"/>
          <w:lang w:val="en-US" w:eastAsia="zh-CN" w:bidi="ar"/>
        </w:rPr>
        <w:t>备注：</w:t>
      </w:r>
      <w:r>
        <w:rPr>
          <w:rFonts w:hint="default" w:ascii="Times New Roman" w:hAnsi="Times New Roman" w:cs="Times New Roman" w:eastAsiaTheme="minorEastAsia"/>
          <w:kern w:val="0"/>
          <w:sz w:val="21"/>
          <w:szCs w:val="21"/>
          <w:lang w:val="en-US" w:eastAsia="zh-CN" w:bidi="ar"/>
        </w:rPr>
        <w:t>本报告中加“*”表示该监测项目不在本公司资质范围内，分包至四川省工业环境监测研究院，其资质认证证书编号：172312050559；</w:t>
      </w:r>
    </w:p>
    <w:p>
      <w:pPr>
        <w:keepNext w:val="0"/>
        <w:keepLines w:val="0"/>
        <w:pageBreakBefore w:val="0"/>
        <w:widowControl w:val="0"/>
        <w:kinsoku/>
        <w:wordWrap/>
        <w:overflowPunct/>
        <w:topLinePunct w:val="0"/>
        <w:bidi w:val="0"/>
        <w:spacing w:after="0" w:line="360" w:lineRule="auto"/>
        <w:ind w:left="0" w:leftChars="0" w:right="0" w:rightChars="0" w:firstLine="420" w:firstLineChars="200"/>
        <w:jc w:val="center"/>
        <w:rPr>
          <w:rFonts w:hint="default" w:ascii="Times New Roman" w:hAnsi="Times New Roman" w:cs="Times New Roman" w:eastAsiaTheme="minorEastAsia"/>
          <w:b/>
          <w:bCs/>
          <w:color w:val="auto"/>
          <w:sz w:val="21"/>
          <w:szCs w:val="21"/>
          <w:highlight w:val="none"/>
          <w:shd w:val="clear" w:color="auto" w:fill="auto"/>
        </w:rPr>
      </w:pPr>
      <w:r>
        <w:rPr>
          <w:rFonts w:hint="default" w:ascii="Times New Roman" w:hAnsi="Times New Roman" w:cs="Times New Roman" w:eastAsiaTheme="minorEastAsia"/>
          <w:b/>
          <w:bCs/>
          <w:color w:val="auto"/>
          <w:sz w:val="21"/>
          <w:szCs w:val="21"/>
          <w:highlight w:val="none"/>
          <w:shd w:val="clear" w:color="auto" w:fill="auto"/>
        </w:rPr>
        <w:t>表</w:t>
      </w:r>
      <w:r>
        <w:rPr>
          <w:rFonts w:hint="default" w:ascii="Times New Roman" w:hAnsi="Times New Roman" w:cs="Times New Roman" w:eastAsiaTheme="minorEastAsia"/>
          <w:b/>
          <w:bCs/>
          <w:color w:val="auto"/>
          <w:sz w:val="21"/>
          <w:szCs w:val="21"/>
          <w:highlight w:val="none"/>
          <w:shd w:val="clear" w:color="auto" w:fill="auto"/>
          <w:lang w:val="en-US" w:eastAsia="zh-CN"/>
        </w:rPr>
        <w:t>7</w:t>
      </w:r>
      <w:r>
        <w:rPr>
          <w:rFonts w:hint="default" w:ascii="Times New Roman" w:hAnsi="Times New Roman" w:cs="Times New Roman" w:eastAsiaTheme="minorEastAsia"/>
          <w:b/>
          <w:bCs/>
          <w:color w:val="auto"/>
          <w:sz w:val="21"/>
          <w:szCs w:val="21"/>
          <w:highlight w:val="none"/>
          <w:shd w:val="clear" w:color="auto" w:fill="auto"/>
        </w:rPr>
        <w:t>-</w:t>
      </w:r>
      <w:r>
        <w:rPr>
          <w:rFonts w:hint="default" w:ascii="Times New Roman" w:hAnsi="Times New Roman" w:cs="Times New Roman" w:eastAsiaTheme="minorEastAsia"/>
          <w:b/>
          <w:bCs/>
          <w:color w:val="auto"/>
          <w:sz w:val="21"/>
          <w:szCs w:val="21"/>
          <w:highlight w:val="none"/>
          <w:shd w:val="clear" w:color="auto" w:fill="auto"/>
          <w:lang w:val="en-US" w:eastAsia="zh-CN"/>
        </w:rPr>
        <w:t>4</w:t>
      </w:r>
      <w:r>
        <w:rPr>
          <w:rFonts w:hint="default" w:ascii="Times New Roman" w:hAnsi="Times New Roman" w:cs="Times New Roman" w:eastAsiaTheme="minorEastAsia"/>
          <w:b/>
          <w:bCs/>
          <w:color w:val="auto"/>
          <w:sz w:val="21"/>
          <w:szCs w:val="21"/>
          <w:highlight w:val="none"/>
          <w:shd w:val="clear" w:color="auto" w:fill="auto"/>
        </w:rPr>
        <w:t xml:space="preserve">  </w:t>
      </w:r>
      <w:r>
        <w:rPr>
          <w:rFonts w:hint="default" w:ascii="Times New Roman" w:hAnsi="Times New Roman" w:cs="Times New Roman" w:eastAsiaTheme="minorEastAsia"/>
          <w:b/>
          <w:bCs/>
          <w:color w:val="auto"/>
          <w:sz w:val="21"/>
          <w:szCs w:val="21"/>
          <w:highlight w:val="none"/>
          <w:shd w:val="clear" w:color="auto" w:fill="auto"/>
          <w:lang w:eastAsia="zh-CN"/>
        </w:rPr>
        <w:t>有组织</w:t>
      </w:r>
      <w:r>
        <w:rPr>
          <w:rFonts w:hint="default" w:ascii="Times New Roman" w:hAnsi="Times New Roman" w:cs="Times New Roman" w:eastAsiaTheme="minorEastAsia"/>
          <w:b/>
          <w:bCs/>
          <w:color w:val="auto"/>
          <w:sz w:val="21"/>
          <w:szCs w:val="21"/>
          <w:highlight w:val="none"/>
          <w:shd w:val="clear" w:color="auto" w:fill="auto"/>
        </w:rPr>
        <w:t>废气监测项目、点位及频率</w:t>
      </w:r>
    </w:p>
    <w:tbl>
      <w:tblPr>
        <w:tblStyle w:val="18"/>
        <w:tblW w:w="4996"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0" w:type="dxa"/>
          <w:bottom w:w="0" w:type="dxa"/>
          <w:right w:w="0" w:type="dxa"/>
        </w:tblCellMar>
      </w:tblPr>
      <w:tblGrid>
        <w:gridCol w:w="640"/>
        <w:gridCol w:w="2135"/>
        <w:gridCol w:w="1183"/>
        <w:gridCol w:w="992"/>
        <w:gridCol w:w="560"/>
        <w:gridCol w:w="796"/>
        <w:gridCol w:w="993"/>
        <w:gridCol w:w="1000"/>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29" w:hRule="atLeast"/>
          <w:jc w:val="center"/>
        </w:trPr>
        <w:tc>
          <w:tcPr>
            <w:tcW w:w="3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bookmarkStart w:id="196" w:name="_Toc5356"/>
            <w:r>
              <w:rPr>
                <w:rFonts w:hint="eastAsia" w:ascii="Times New Roman" w:hAnsi="Times New Roman" w:eastAsia="宋体" w:cs="Times New Roman"/>
                <w:b w:val="0"/>
                <w:bCs/>
                <w:color w:val="auto"/>
                <w:kern w:val="2"/>
                <w:sz w:val="21"/>
                <w:szCs w:val="21"/>
                <w:lang w:val="en-US" w:eastAsia="zh-CN"/>
              </w:rPr>
              <w:t>监测断</w:t>
            </w:r>
          </w:p>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面编号</w:t>
            </w:r>
          </w:p>
        </w:tc>
        <w:tc>
          <w:tcPr>
            <w:tcW w:w="12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监测断面位置</w:t>
            </w:r>
          </w:p>
        </w:tc>
        <w:tc>
          <w:tcPr>
            <w:tcW w:w="71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监测时间</w:t>
            </w:r>
          </w:p>
        </w:tc>
        <w:tc>
          <w:tcPr>
            <w:tcW w:w="5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监测项目</w:t>
            </w:r>
          </w:p>
        </w:tc>
        <w:tc>
          <w:tcPr>
            <w:tcW w:w="33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断面</w:t>
            </w:r>
          </w:p>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性质</w:t>
            </w:r>
          </w:p>
        </w:tc>
        <w:tc>
          <w:tcPr>
            <w:tcW w:w="4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断面面</w:t>
            </w:r>
          </w:p>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积（m</w:t>
            </w:r>
            <w:r>
              <w:rPr>
                <w:rFonts w:hint="eastAsia" w:ascii="Times New Roman" w:hAnsi="Times New Roman" w:eastAsia="宋体" w:cs="Times New Roman"/>
                <w:b w:val="0"/>
                <w:bCs/>
                <w:color w:val="auto"/>
                <w:kern w:val="2"/>
                <w:sz w:val="21"/>
                <w:szCs w:val="21"/>
                <w:vertAlign w:val="superscript"/>
                <w:lang w:val="en-US" w:eastAsia="zh-CN"/>
              </w:rPr>
              <w:t>2</w:t>
            </w:r>
            <w:r>
              <w:rPr>
                <w:rFonts w:hint="eastAsia" w:ascii="Times New Roman" w:hAnsi="Times New Roman" w:eastAsia="宋体" w:cs="Times New Roman"/>
                <w:b w:val="0"/>
                <w:bCs/>
                <w:color w:val="auto"/>
                <w:kern w:val="2"/>
                <w:sz w:val="21"/>
                <w:szCs w:val="21"/>
                <w:lang w:val="en-US" w:eastAsia="zh-CN"/>
              </w:rPr>
              <w:t>）</w:t>
            </w:r>
          </w:p>
        </w:tc>
        <w:tc>
          <w:tcPr>
            <w:tcW w:w="59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规定过量空气系数（%）</w:t>
            </w:r>
          </w:p>
        </w:tc>
        <w:tc>
          <w:tcPr>
            <w:tcW w:w="6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监测频次</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597" w:hRule="atLeast"/>
          <w:jc w:val="center"/>
        </w:trPr>
        <w:tc>
          <w:tcPr>
            <w:tcW w:w="3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bCs/>
                <w:sz w:val="21"/>
                <w:szCs w:val="21"/>
                <w:lang w:val="en-US" w:eastAsia="zh-CN"/>
              </w:rPr>
              <w:t>6#</w:t>
            </w:r>
          </w:p>
        </w:tc>
        <w:tc>
          <w:tcPr>
            <w:tcW w:w="12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FF0000"/>
                <w:kern w:val="2"/>
                <w:sz w:val="21"/>
                <w:szCs w:val="21"/>
                <w:lang w:val="en-US" w:eastAsia="zh-CN"/>
              </w:rPr>
            </w:pPr>
            <w:r>
              <w:rPr>
                <w:rFonts w:hint="eastAsia"/>
                <w:bCs/>
                <w:sz w:val="21"/>
                <w:szCs w:val="21"/>
                <w:lang w:val="en-US" w:eastAsia="zh-CN"/>
              </w:rPr>
              <w:t>废气排气筒，处理设施后弯头后垂直管道上4.5m处</w:t>
            </w:r>
          </w:p>
        </w:tc>
        <w:tc>
          <w:tcPr>
            <w:tcW w:w="712"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FF0000"/>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2020年7月19日~20日</w:t>
            </w:r>
          </w:p>
        </w:tc>
        <w:tc>
          <w:tcPr>
            <w:tcW w:w="5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Cs/>
                <w:sz w:val="21"/>
                <w:szCs w:val="21"/>
                <w:lang w:val="en-US" w:eastAsia="zh-CN"/>
              </w:rPr>
              <w:t>氨、硫化氢</w:t>
            </w:r>
            <w:r>
              <w:rPr>
                <w:rFonts w:hint="eastAsia" w:cs="Times New Roman"/>
                <w:bCs/>
                <w:sz w:val="21"/>
                <w:szCs w:val="21"/>
                <w:lang w:val="en-US" w:eastAsia="zh-CN"/>
              </w:rPr>
              <w:t>、臭气浓度*</w:t>
            </w:r>
          </w:p>
        </w:tc>
        <w:tc>
          <w:tcPr>
            <w:tcW w:w="33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排口</w:t>
            </w:r>
          </w:p>
        </w:tc>
        <w:tc>
          <w:tcPr>
            <w:tcW w:w="4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0.0</w:t>
            </w:r>
            <w:r>
              <w:rPr>
                <w:rFonts w:hint="eastAsia" w:cs="Times New Roman"/>
                <w:b w:val="0"/>
                <w:bCs/>
                <w:color w:val="auto"/>
                <w:kern w:val="2"/>
                <w:sz w:val="21"/>
                <w:szCs w:val="21"/>
                <w:lang w:val="en-US" w:eastAsia="zh-CN"/>
              </w:rPr>
              <w:t>3</w:t>
            </w:r>
          </w:p>
        </w:tc>
        <w:tc>
          <w:tcPr>
            <w:tcW w:w="59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w:t>
            </w:r>
          </w:p>
        </w:tc>
        <w:tc>
          <w:tcPr>
            <w:tcW w:w="6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color w:val="000000"/>
                <w:szCs w:val="21"/>
                <w:lang w:eastAsia="zh-CN"/>
              </w:rPr>
              <w:t>连续</w:t>
            </w:r>
            <w:r>
              <w:rPr>
                <w:rFonts w:hint="eastAsia"/>
                <w:color w:val="000000"/>
                <w:szCs w:val="21"/>
              </w:rPr>
              <w:t>监测</w:t>
            </w:r>
            <w:r>
              <w:rPr>
                <w:rFonts w:hint="eastAsia"/>
                <w:color w:val="000000"/>
                <w:szCs w:val="21"/>
                <w:lang w:val="en-US" w:eastAsia="zh-CN"/>
              </w:rPr>
              <w:t>2</w:t>
            </w:r>
            <w:r>
              <w:rPr>
                <w:color w:val="000000"/>
                <w:szCs w:val="21"/>
              </w:rPr>
              <w:t>天</w:t>
            </w:r>
            <w:r>
              <w:rPr>
                <w:rFonts w:hint="eastAsia"/>
                <w:bCs/>
                <w:sz w:val="21"/>
                <w:szCs w:val="21"/>
                <w:lang w:val="en-US" w:eastAsia="zh-CN"/>
              </w:rPr>
              <w:t>，每天3次。</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597" w:hRule="atLeast"/>
          <w:jc w:val="center"/>
        </w:trPr>
        <w:tc>
          <w:tcPr>
            <w:tcW w:w="38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7#</w:t>
            </w:r>
          </w:p>
        </w:tc>
        <w:tc>
          <w:tcPr>
            <w:tcW w:w="128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szCs w:val="21"/>
                <w:lang w:val="en-US" w:eastAsia="zh-CN"/>
              </w:rPr>
            </w:pPr>
            <w:r>
              <w:rPr>
                <w:rFonts w:hint="eastAsia"/>
                <w:szCs w:val="21"/>
                <w:lang w:val="en-US" w:eastAsia="zh-CN"/>
              </w:rPr>
              <w:t>废气排气筒，距弯头后2.1m垂直管道处</w:t>
            </w:r>
          </w:p>
        </w:tc>
        <w:tc>
          <w:tcPr>
            <w:tcW w:w="71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p>
        </w:tc>
        <w:tc>
          <w:tcPr>
            <w:tcW w:w="59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颗粒物、二氧化硫、氮氧化物</w:t>
            </w:r>
          </w:p>
        </w:tc>
        <w:tc>
          <w:tcPr>
            <w:tcW w:w="33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排口</w:t>
            </w:r>
          </w:p>
        </w:tc>
        <w:tc>
          <w:tcPr>
            <w:tcW w:w="47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0.0</w:t>
            </w:r>
            <w:r>
              <w:rPr>
                <w:rFonts w:hint="eastAsia" w:cs="Times New Roman"/>
                <w:b w:val="0"/>
                <w:bCs/>
                <w:color w:val="auto"/>
                <w:kern w:val="2"/>
                <w:sz w:val="21"/>
                <w:szCs w:val="21"/>
                <w:lang w:val="en-US" w:eastAsia="zh-CN"/>
              </w:rPr>
              <w:t>3</w:t>
            </w:r>
          </w:p>
        </w:tc>
        <w:tc>
          <w:tcPr>
            <w:tcW w:w="59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w:t>
            </w:r>
          </w:p>
        </w:tc>
        <w:tc>
          <w:tcPr>
            <w:tcW w:w="60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连续监测2天，</w:t>
            </w:r>
          </w:p>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每天1次</w:t>
            </w:r>
          </w:p>
        </w:tc>
      </w:tr>
      <w:bookmarkEnd w:id="196"/>
    </w:tbl>
    <w:p>
      <w:pPr>
        <w:keepNext w:val="0"/>
        <w:keepLines w:val="0"/>
        <w:pageBreakBefore w:val="0"/>
        <w:widowControl w:val="0"/>
        <w:numPr>
          <w:ilvl w:val="0"/>
          <w:numId w:val="0"/>
        </w:numPr>
        <w:kinsoku/>
        <w:wordWrap/>
        <w:overflowPunct/>
        <w:topLinePunct w:val="0"/>
        <w:autoSpaceDE/>
        <w:autoSpaceDN/>
        <w:bidi w:val="0"/>
        <w:adjustRightInd/>
        <w:snapToGrid w:val="0"/>
        <w:spacing w:afterLines="50" w:line="240" w:lineRule="auto"/>
        <w:jc w:val="left"/>
        <w:textAlignment w:val="auto"/>
        <w:outlineLvl w:val="9"/>
        <w:rPr>
          <w:rFonts w:hint="default" w:ascii="Times New Roman" w:hAnsi="Times New Roman" w:eastAsia="宋体" w:cs="Times New Roman"/>
          <w:b/>
          <w:bCs/>
          <w:color w:val="auto"/>
          <w:sz w:val="24"/>
          <w:szCs w:val="24"/>
          <w:lang w:val="en-US" w:eastAsia="zh-CN"/>
        </w:rPr>
      </w:pPr>
      <w:bookmarkStart w:id="197" w:name="_Toc3398"/>
      <w:bookmarkStart w:id="198" w:name="_Toc957"/>
      <w:r>
        <w:rPr>
          <w:rFonts w:hint="eastAsia" w:ascii="Times New Roman" w:hAnsi="Times New Roman" w:cs="Times New Roman" w:eastAsiaTheme="minorEastAsia"/>
          <w:kern w:val="0"/>
          <w:sz w:val="21"/>
          <w:szCs w:val="21"/>
          <w:lang w:val="en-US" w:eastAsia="zh-CN" w:bidi="ar"/>
        </w:rPr>
        <w:t>备注：</w:t>
      </w:r>
      <w:r>
        <w:rPr>
          <w:rFonts w:hint="default" w:ascii="Times New Roman" w:hAnsi="Times New Roman" w:cs="Times New Roman" w:eastAsiaTheme="minorEastAsia"/>
          <w:kern w:val="0"/>
          <w:sz w:val="21"/>
          <w:szCs w:val="21"/>
          <w:lang w:val="en-US" w:eastAsia="zh-CN" w:bidi="ar"/>
        </w:rPr>
        <w:t>本报告中加“*”表示该监测项目不在本公司资质范围内，分包至四川省工业环境监测研究院，其资质认证证书编号：172312050559；</w:t>
      </w:r>
    </w:p>
    <w:p>
      <w:pPr>
        <w:keepNext w:val="0"/>
        <w:keepLines w:val="0"/>
        <w:pageBreakBefore w:val="0"/>
        <w:widowControl w:val="0"/>
        <w:kinsoku/>
        <w:wordWrap/>
        <w:overflowPunct/>
        <w:topLinePunct w:val="0"/>
        <w:bidi w:val="0"/>
        <w:spacing w:after="0" w:line="360" w:lineRule="auto"/>
        <w:ind w:left="0" w:leftChars="0" w:right="0" w:rightChars="0"/>
        <w:outlineLvl w:val="1"/>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lang w:val="en-US" w:eastAsia="zh-CN"/>
        </w:rPr>
        <w:t>7.3</w:t>
      </w:r>
      <w:r>
        <w:rPr>
          <w:rFonts w:hint="default" w:ascii="Times New Roman" w:hAnsi="Times New Roman" w:eastAsia="宋体" w:cs="Times New Roman"/>
          <w:b/>
          <w:bCs/>
          <w:color w:val="auto"/>
          <w:sz w:val="24"/>
          <w:szCs w:val="24"/>
          <w:lang w:eastAsia="zh-CN"/>
        </w:rPr>
        <w:t>噪声</w:t>
      </w:r>
      <w:r>
        <w:rPr>
          <w:rFonts w:hint="default" w:ascii="Times New Roman" w:hAnsi="Times New Roman" w:eastAsia="宋体" w:cs="Times New Roman"/>
          <w:b/>
          <w:bCs/>
          <w:color w:val="auto"/>
          <w:sz w:val="24"/>
          <w:szCs w:val="24"/>
        </w:rPr>
        <w:t>监测点位、项目及频次</w:t>
      </w:r>
      <w:bookmarkEnd w:id="197"/>
      <w:bookmarkEnd w:id="198"/>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eastAsia="宋体" w:cs="Times New Roman"/>
          <w:color w:val="auto"/>
          <w:sz w:val="24"/>
          <w:szCs w:val="24"/>
          <w:highlight w:val="none"/>
          <w:shd w:val="clear" w:color="auto" w:fill="auto"/>
        </w:rPr>
      </w:pPr>
      <w:r>
        <w:rPr>
          <w:rFonts w:hint="default" w:ascii="Times New Roman" w:hAnsi="Times New Roman" w:eastAsia="宋体" w:cs="Times New Roman"/>
          <w:color w:val="auto"/>
          <w:sz w:val="24"/>
          <w:szCs w:val="24"/>
          <w:highlight w:val="none"/>
          <w:shd w:val="clear" w:color="auto" w:fill="auto"/>
          <w:lang w:eastAsia="zh-CN"/>
        </w:rPr>
        <w:t>2020年7月19日~20日对项目厂界及周边敏感点噪声</w:t>
      </w:r>
      <w:r>
        <w:rPr>
          <w:rFonts w:hint="default" w:ascii="Times New Roman" w:hAnsi="Times New Roman" w:eastAsia="宋体" w:cs="Times New Roman"/>
          <w:color w:val="auto"/>
          <w:sz w:val="24"/>
          <w:szCs w:val="24"/>
          <w:highlight w:val="none"/>
          <w:shd w:val="clear" w:color="auto" w:fill="auto"/>
        </w:rPr>
        <w:t>进行了监测</w:t>
      </w:r>
      <w:r>
        <w:rPr>
          <w:rFonts w:hint="default" w:ascii="Times New Roman" w:hAnsi="Times New Roman" w:eastAsia="宋体" w:cs="Times New Roman"/>
          <w:color w:val="auto"/>
          <w:sz w:val="24"/>
          <w:szCs w:val="24"/>
          <w:highlight w:val="none"/>
          <w:shd w:val="clear" w:color="auto" w:fill="auto"/>
          <w:lang w:eastAsia="zh-CN"/>
        </w:rPr>
        <w:t>。</w:t>
      </w:r>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eastAsia="宋体" w:cs="Times New Roman"/>
          <w:color w:val="auto"/>
          <w:sz w:val="24"/>
          <w:szCs w:val="24"/>
          <w:highlight w:val="none"/>
          <w:shd w:val="clear" w:color="auto" w:fill="auto"/>
        </w:rPr>
      </w:pPr>
      <w:r>
        <w:rPr>
          <w:rFonts w:hint="default" w:ascii="Times New Roman" w:hAnsi="Times New Roman" w:eastAsia="宋体" w:cs="Times New Roman"/>
          <w:color w:val="auto"/>
          <w:sz w:val="24"/>
          <w:szCs w:val="24"/>
          <w:highlight w:val="none"/>
          <w:shd w:val="clear" w:color="auto" w:fill="auto"/>
          <w:lang w:eastAsia="zh-CN"/>
        </w:rPr>
        <w:t>噪声</w:t>
      </w:r>
      <w:r>
        <w:rPr>
          <w:rFonts w:hint="default" w:ascii="Times New Roman" w:hAnsi="Times New Roman" w:eastAsia="宋体" w:cs="Times New Roman"/>
          <w:color w:val="auto"/>
          <w:sz w:val="24"/>
          <w:szCs w:val="24"/>
          <w:highlight w:val="none"/>
          <w:shd w:val="clear" w:color="auto" w:fill="auto"/>
        </w:rPr>
        <w:t>的监测项目、点位及频率见表</w:t>
      </w:r>
      <w:r>
        <w:rPr>
          <w:rFonts w:hint="default" w:ascii="Times New Roman" w:hAnsi="Times New Roman" w:eastAsia="宋体" w:cs="Times New Roman"/>
          <w:color w:val="auto"/>
          <w:sz w:val="24"/>
          <w:szCs w:val="24"/>
          <w:highlight w:val="none"/>
          <w:shd w:val="clear" w:color="auto" w:fill="auto"/>
          <w:lang w:val="en-US" w:eastAsia="zh-CN"/>
        </w:rPr>
        <w:t>7</w:t>
      </w:r>
      <w:r>
        <w:rPr>
          <w:rFonts w:hint="default" w:ascii="Times New Roman" w:hAnsi="Times New Roman" w:eastAsia="宋体" w:cs="Times New Roman"/>
          <w:color w:val="auto"/>
          <w:sz w:val="24"/>
          <w:szCs w:val="24"/>
          <w:highlight w:val="none"/>
          <w:shd w:val="clear" w:color="auto" w:fill="auto"/>
        </w:rPr>
        <w:t>-</w:t>
      </w:r>
      <w:r>
        <w:rPr>
          <w:rFonts w:hint="eastAsia" w:cs="Times New Roman"/>
          <w:color w:val="auto"/>
          <w:sz w:val="24"/>
          <w:szCs w:val="24"/>
          <w:highlight w:val="none"/>
          <w:shd w:val="clear" w:color="auto" w:fill="auto"/>
          <w:lang w:val="en-US" w:eastAsia="zh-CN"/>
        </w:rPr>
        <w:t>5</w:t>
      </w:r>
      <w:r>
        <w:rPr>
          <w:rFonts w:hint="default" w:ascii="Times New Roman" w:hAnsi="Times New Roman" w:eastAsia="宋体" w:cs="Times New Roman"/>
          <w:color w:val="auto"/>
          <w:sz w:val="24"/>
          <w:szCs w:val="24"/>
          <w:highlight w:val="none"/>
          <w:shd w:val="clear" w:color="auto" w:fill="auto"/>
        </w:rPr>
        <w:t>。</w:t>
      </w:r>
    </w:p>
    <w:p>
      <w:pPr>
        <w:keepNext w:val="0"/>
        <w:keepLines w:val="0"/>
        <w:pageBreakBefore w:val="0"/>
        <w:widowControl w:val="0"/>
        <w:kinsoku/>
        <w:wordWrap/>
        <w:overflowPunct/>
        <w:topLinePunct w:val="0"/>
        <w:bidi w:val="0"/>
        <w:spacing w:after="0" w:line="360" w:lineRule="auto"/>
        <w:ind w:left="0" w:leftChars="0" w:right="0" w:rightChars="0" w:firstLine="420" w:firstLineChars="200"/>
        <w:jc w:val="center"/>
        <w:rPr>
          <w:rFonts w:hint="default" w:ascii="Times New Roman" w:hAnsi="Times New Roman" w:cs="Times New Roman" w:eastAsiaTheme="minorEastAsia"/>
          <w:b/>
          <w:bCs/>
          <w:color w:val="auto"/>
          <w:sz w:val="21"/>
          <w:szCs w:val="21"/>
          <w:highlight w:val="none"/>
          <w:shd w:val="clear" w:color="auto" w:fill="auto"/>
        </w:rPr>
      </w:pPr>
      <w:r>
        <w:rPr>
          <w:rFonts w:hint="default" w:ascii="Times New Roman" w:hAnsi="Times New Roman" w:cs="Times New Roman" w:eastAsiaTheme="minorEastAsia"/>
          <w:b/>
          <w:bCs/>
          <w:color w:val="auto"/>
          <w:sz w:val="21"/>
          <w:szCs w:val="21"/>
          <w:highlight w:val="none"/>
          <w:shd w:val="clear" w:color="auto" w:fill="auto"/>
        </w:rPr>
        <w:t>表</w:t>
      </w:r>
      <w:r>
        <w:rPr>
          <w:rFonts w:hint="default" w:ascii="Times New Roman" w:hAnsi="Times New Roman" w:cs="Times New Roman" w:eastAsiaTheme="minorEastAsia"/>
          <w:b/>
          <w:bCs/>
          <w:color w:val="auto"/>
          <w:sz w:val="21"/>
          <w:szCs w:val="21"/>
          <w:highlight w:val="none"/>
          <w:shd w:val="clear" w:color="auto" w:fill="auto"/>
          <w:lang w:val="en-US" w:eastAsia="zh-CN"/>
        </w:rPr>
        <w:t>7</w:t>
      </w:r>
      <w:r>
        <w:rPr>
          <w:rFonts w:hint="default" w:ascii="Times New Roman" w:hAnsi="Times New Roman" w:cs="Times New Roman" w:eastAsiaTheme="minorEastAsia"/>
          <w:b/>
          <w:bCs/>
          <w:color w:val="auto"/>
          <w:sz w:val="21"/>
          <w:szCs w:val="21"/>
          <w:highlight w:val="none"/>
          <w:shd w:val="clear" w:color="auto" w:fill="auto"/>
        </w:rPr>
        <w:t>-</w:t>
      </w:r>
      <w:r>
        <w:rPr>
          <w:rFonts w:hint="default" w:ascii="Times New Roman" w:hAnsi="Times New Roman" w:cs="Times New Roman" w:eastAsiaTheme="minorEastAsia"/>
          <w:b/>
          <w:bCs/>
          <w:color w:val="auto"/>
          <w:sz w:val="21"/>
          <w:szCs w:val="21"/>
          <w:highlight w:val="none"/>
          <w:shd w:val="clear" w:color="auto" w:fill="auto"/>
          <w:lang w:val="en-US" w:eastAsia="zh-CN"/>
        </w:rPr>
        <w:t>5</w:t>
      </w:r>
      <w:r>
        <w:rPr>
          <w:rFonts w:hint="default" w:ascii="Times New Roman" w:hAnsi="Times New Roman" w:cs="Times New Roman" w:eastAsiaTheme="minorEastAsia"/>
          <w:b/>
          <w:bCs/>
          <w:color w:val="auto"/>
          <w:sz w:val="21"/>
          <w:szCs w:val="21"/>
          <w:highlight w:val="none"/>
          <w:shd w:val="clear" w:color="auto" w:fill="auto"/>
        </w:rPr>
        <w:t xml:space="preserve">  </w:t>
      </w:r>
      <w:r>
        <w:rPr>
          <w:rFonts w:hint="default" w:ascii="Times New Roman" w:hAnsi="Times New Roman" w:cs="Times New Roman" w:eastAsiaTheme="minorEastAsia"/>
          <w:b/>
          <w:bCs/>
          <w:color w:val="auto"/>
          <w:sz w:val="21"/>
          <w:szCs w:val="21"/>
          <w:highlight w:val="none"/>
          <w:shd w:val="clear" w:color="auto" w:fill="auto"/>
          <w:lang w:eastAsia="zh-CN"/>
        </w:rPr>
        <w:t>噪声</w:t>
      </w:r>
      <w:r>
        <w:rPr>
          <w:rFonts w:hint="default" w:ascii="Times New Roman" w:hAnsi="Times New Roman" w:cs="Times New Roman" w:eastAsiaTheme="minorEastAsia"/>
          <w:b/>
          <w:bCs/>
          <w:color w:val="auto"/>
          <w:sz w:val="21"/>
          <w:szCs w:val="21"/>
          <w:highlight w:val="none"/>
          <w:shd w:val="clear" w:color="auto" w:fill="auto"/>
        </w:rPr>
        <w:t>监测项目、点位及频率</w:t>
      </w:r>
    </w:p>
    <w:tbl>
      <w:tblPr>
        <w:tblStyle w:val="18"/>
        <w:tblW w:w="4998"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639"/>
        <w:gridCol w:w="2204"/>
        <w:gridCol w:w="1360"/>
        <w:gridCol w:w="1079"/>
        <w:gridCol w:w="1246"/>
        <w:gridCol w:w="843"/>
        <w:gridCol w:w="1148"/>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6" w:hRule="atLeast"/>
          <w:jc w:val="center"/>
        </w:trPr>
        <w:tc>
          <w:tcPr>
            <w:tcW w:w="3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测点</w:t>
            </w:r>
          </w:p>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编号</w:t>
            </w:r>
          </w:p>
        </w:tc>
        <w:tc>
          <w:tcPr>
            <w:tcW w:w="12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监测点位</w:t>
            </w:r>
          </w:p>
        </w:tc>
        <w:tc>
          <w:tcPr>
            <w:tcW w:w="798"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监测时间</w:t>
            </w:r>
          </w:p>
        </w:tc>
        <w:tc>
          <w:tcPr>
            <w:tcW w:w="6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监测项目</w:t>
            </w:r>
          </w:p>
        </w:tc>
        <w:tc>
          <w:tcPr>
            <w:tcW w:w="73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主要声源</w:t>
            </w:r>
          </w:p>
        </w:tc>
        <w:tc>
          <w:tcPr>
            <w:tcW w:w="49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功能区</w:t>
            </w:r>
          </w:p>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类型</w:t>
            </w:r>
          </w:p>
        </w:tc>
        <w:tc>
          <w:tcPr>
            <w:tcW w:w="67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监测频次</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630" w:hRule="atLeast"/>
          <w:jc w:val="center"/>
        </w:trPr>
        <w:tc>
          <w:tcPr>
            <w:tcW w:w="3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1#</w:t>
            </w:r>
          </w:p>
        </w:tc>
        <w:tc>
          <w:tcPr>
            <w:tcW w:w="12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项目所在地</w:t>
            </w:r>
            <w:r>
              <w:rPr>
                <w:rFonts w:hint="eastAsia" w:cs="Times New Roman"/>
                <w:b w:val="0"/>
                <w:bCs/>
                <w:color w:val="auto"/>
                <w:kern w:val="2"/>
                <w:sz w:val="21"/>
                <w:szCs w:val="21"/>
                <w:lang w:val="en-US" w:eastAsia="zh-CN"/>
              </w:rPr>
              <w:t>东</w:t>
            </w:r>
            <w:r>
              <w:rPr>
                <w:rFonts w:hint="eastAsia" w:ascii="Times New Roman" w:hAnsi="Times New Roman" w:eastAsia="宋体" w:cs="Times New Roman"/>
                <w:b w:val="0"/>
                <w:bCs/>
                <w:color w:val="auto"/>
                <w:kern w:val="2"/>
                <w:sz w:val="21"/>
                <w:szCs w:val="21"/>
                <w:lang w:val="en-US" w:eastAsia="zh-CN"/>
              </w:rPr>
              <w:t>侧厂界外</w:t>
            </w:r>
            <w:r>
              <w:rPr>
                <w:rFonts w:hint="eastAsia" w:cs="Times New Roman"/>
                <w:b w:val="0"/>
                <w:bCs/>
                <w:color w:val="auto"/>
                <w:kern w:val="2"/>
                <w:sz w:val="21"/>
                <w:szCs w:val="21"/>
                <w:lang w:val="en-US" w:eastAsia="zh-CN"/>
              </w:rPr>
              <w:t>0.5</w:t>
            </w:r>
            <w:r>
              <w:rPr>
                <w:rFonts w:hint="eastAsia" w:ascii="Times New Roman" w:hAnsi="Times New Roman" w:eastAsia="宋体" w:cs="Times New Roman"/>
                <w:b w:val="0"/>
                <w:bCs/>
                <w:color w:val="auto"/>
                <w:kern w:val="2"/>
                <w:sz w:val="21"/>
                <w:szCs w:val="21"/>
                <w:lang w:val="en-US" w:eastAsia="zh-CN"/>
              </w:rPr>
              <w:t>m</w:t>
            </w:r>
          </w:p>
        </w:tc>
        <w:tc>
          <w:tcPr>
            <w:tcW w:w="798"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2020年7月19日~20日</w:t>
            </w:r>
          </w:p>
        </w:tc>
        <w:tc>
          <w:tcPr>
            <w:tcW w:w="633"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工业企业厂界环境噪声</w:t>
            </w:r>
          </w:p>
        </w:tc>
        <w:tc>
          <w:tcPr>
            <w:tcW w:w="731"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Turbo Blower、空气压缩机、INVERTER DUTY MOTOR、离心通风机、化工泵</w:t>
            </w:r>
          </w:p>
        </w:tc>
        <w:tc>
          <w:tcPr>
            <w:tcW w:w="494"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3类</w:t>
            </w:r>
          </w:p>
        </w:tc>
        <w:tc>
          <w:tcPr>
            <w:tcW w:w="673"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连续监测2天，每天昼间、夜间各1次。</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660" w:hRule="atLeast"/>
          <w:jc w:val="center"/>
        </w:trPr>
        <w:tc>
          <w:tcPr>
            <w:tcW w:w="3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2#</w:t>
            </w:r>
          </w:p>
        </w:tc>
        <w:tc>
          <w:tcPr>
            <w:tcW w:w="12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项目所在地</w:t>
            </w:r>
            <w:r>
              <w:rPr>
                <w:rFonts w:hint="eastAsia" w:cs="Times New Roman"/>
                <w:b w:val="0"/>
                <w:bCs/>
                <w:color w:val="auto"/>
                <w:kern w:val="2"/>
                <w:sz w:val="21"/>
                <w:szCs w:val="21"/>
                <w:lang w:val="en-US" w:eastAsia="zh-CN"/>
              </w:rPr>
              <w:t>南</w:t>
            </w:r>
            <w:r>
              <w:rPr>
                <w:rFonts w:hint="eastAsia" w:ascii="Times New Roman" w:hAnsi="Times New Roman" w:eastAsia="宋体" w:cs="Times New Roman"/>
                <w:b w:val="0"/>
                <w:bCs/>
                <w:color w:val="auto"/>
                <w:kern w:val="2"/>
                <w:sz w:val="21"/>
                <w:szCs w:val="21"/>
                <w:lang w:val="en-US" w:eastAsia="zh-CN"/>
              </w:rPr>
              <w:t>侧厂界外</w:t>
            </w:r>
            <w:r>
              <w:rPr>
                <w:rFonts w:hint="eastAsia" w:cs="Times New Roman"/>
                <w:b w:val="0"/>
                <w:bCs/>
                <w:color w:val="auto"/>
                <w:kern w:val="2"/>
                <w:sz w:val="21"/>
                <w:szCs w:val="21"/>
                <w:lang w:val="en-US" w:eastAsia="zh-CN"/>
              </w:rPr>
              <w:t>0.5</w:t>
            </w:r>
            <w:r>
              <w:rPr>
                <w:rFonts w:hint="eastAsia" w:ascii="Times New Roman" w:hAnsi="Times New Roman" w:eastAsia="宋体" w:cs="Times New Roman"/>
                <w:b w:val="0"/>
                <w:bCs/>
                <w:color w:val="auto"/>
                <w:kern w:val="2"/>
                <w:sz w:val="21"/>
                <w:szCs w:val="21"/>
                <w:lang w:val="en-US" w:eastAsia="zh-CN"/>
              </w:rPr>
              <w:t>m</w:t>
            </w:r>
          </w:p>
        </w:tc>
        <w:tc>
          <w:tcPr>
            <w:tcW w:w="79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p>
        </w:tc>
        <w:tc>
          <w:tcPr>
            <w:tcW w:w="63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p>
        </w:tc>
        <w:tc>
          <w:tcPr>
            <w:tcW w:w="73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p>
        </w:tc>
        <w:tc>
          <w:tcPr>
            <w:tcW w:w="49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p>
        </w:tc>
        <w:tc>
          <w:tcPr>
            <w:tcW w:w="6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855" w:hRule="atLeast"/>
          <w:jc w:val="center"/>
        </w:trPr>
        <w:tc>
          <w:tcPr>
            <w:tcW w:w="375"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3#</w:t>
            </w:r>
          </w:p>
        </w:tc>
        <w:tc>
          <w:tcPr>
            <w:tcW w:w="129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r>
              <w:rPr>
                <w:rFonts w:hint="eastAsia" w:ascii="Times New Roman" w:hAnsi="Times New Roman" w:eastAsia="宋体" w:cs="Times New Roman"/>
                <w:b w:val="0"/>
                <w:bCs/>
                <w:color w:val="auto"/>
                <w:kern w:val="2"/>
                <w:sz w:val="21"/>
                <w:szCs w:val="21"/>
                <w:lang w:val="en-US" w:eastAsia="zh-CN"/>
              </w:rPr>
              <w:t>项目所在地北侧厂界外1m</w:t>
            </w:r>
          </w:p>
        </w:tc>
        <w:tc>
          <w:tcPr>
            <w:tcW w:w="798"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p>
        </w:tc>
        <w:tc>
          <w:tcPr>
            <w:tcW w:w="63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p>
        </w:tc>
        <w:tc>
          <w:tcPr>
            <w:tcW w:w="731"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p>
        </w:tc>
        <w:tc>
          <w:tcPr>
            <w:tcW w:w="49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p>
        </w:tc>
        <w:tc>
          <w:tcPr>
            <w:tcW w:w="673"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p>
        </w:tc>
      </w:tr>
    </w:tbl>
    <w:p>
      <w:pPr>
        <w:keepNext w:val="0"/>
        <w:keepLines w:val="0"/>
        <w:pageBreakBefore w:val="0"/>
        <w:widowControl w:val="0"/>
        <w:kinsoku/>
        <w:wordWrap/>
        <w:overflowPunct/>
        <w:topLinePunct w:val="0"/>
        <w:bidi w:val="0"/>
        <w:spacing w:after="0" w:line="360" w:lineRule="auto"/>
        <w:ind w:left="0" w:leftChars="0" w:right="0" w:rightChars="0"/>
        <w:outlineLvl w:val="1"/>
        <w:rPr>
          <w:rFonts w:hint="default" w:ascii="Times New Roman" w:hAnsi="Times New Roman" w:eastAsia="宋体" w:cs="Times New Roman"/>
          <w:b/>
          <w:bCs/>
          <w:color w:val="auto"/>
          <w:sz w:val="24"/>
          <w:szCs w:val="24"/>
          <w:lang w:val="en-US" w:eastAsia="zh-CN"/>
        </w:rPr>
      </w:pPr>
      <w:bookmarkStart w:id="199" w:name="_Toc14880"/>
      <w:bookmarkStart w:id="200" w:name="_Toc30493"/>
      <w:r>
        <w:rPr>
          <w:rFonts w:hint="default" w:ascii="Times New Roman" w:hAnsi="Times New Roman" w:eastAsia="宋体" w:cs="Times New Roman"/>
          <w:b/>
          <w:bCs/>
          <w:color w:val="auto"/>
          <w:sz w:val="24"/>
          <w:szCs w:val="24"/>
          <w:lang w:val="en-US" w:eastAsia="zh-CN"/>
        </w:rPr>
        <w:t>7.</w:t>
      </w:r>
      <w:r>
        <w:rPr>
          <w:rFonts w:hint="eastAsia" w:ascii="Times New Roman" w:hAnsi="Times New Roman" w:eastAsia="宋体" w:cs="Times New Roman"/>
          <w:b/>
          <w:bCs/>
          <w:color w:val="auto"/>
          <w:sz w:val="24"/>
          <w:szCs w:val="24"/>
          <w:lang w:val="en-US" w:eastAsia="zh-CN"/>
        </w:rPr>
        <w:t>4地下水</w:t>
      </w:r>
      <w:r>
        <w:rPr>
          <w:rFonts w:hint="default" w:ascii="Times New Roman" w:hAnsi="Times New Roman" w:eastAsia="宋体" w:cs="Times New Roman"/>
          <w:b/>
          <w:bCs/>
          <w:color w:val="auto"/>
          <w:sz w:val="24"/>
          <w:szCs w:val="24"/>
          <w:lang w:val="en-US" w:eastAsia="zh-CN"/>
        </w:rPr>
        <w:t>监测点位、项目及频次</w:t>
      </w:r>
      <w:bookmarkEnd w:id="199"/>
      <w:bookmarkEnd w:id="200"/>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eastAsia="宋体" w:cs="Times New Roman"/>
          <w:color w:val="auto"/>
          <w:sz w:val="24"/>
          <w:szCs w:val="24"/>
          <w:highlight w:val="none"/>
          <w:shd w:val="clear" w:color="auto" w:fill="auto"/>
        </w:rPr>
      </w:pPr>
      <w:r>
        <w:rPr>
          <w:rFonts w:hint="default" w:ascii="Times New Roman" w:hAnsi="Times New Roman" w:eastAsia="宋体" w:cs="Times New Roman"/>
          <w:color w:val="auto"/>
          <w:sz w:val="24"/>
          <w:szCs w:val="24"/>
          <w:highlight w:val="none"/>
          <w:shd w:val="clear" w:color="auto" w:fill="auto"/>
          <w:lang w:eastAsia="zh-CN"/>
        </w:rPr>
        <w:t>2020年7月19日~20日对项目</w:t>
      </w:r>
      <w:r>
        <w:rPr>
          <w:rFonts w:hint="eastAsia" w:ascii="Times New Roman" w:hAnsi="Times New Roman" w:eastAsia="宋体" w:cs="Times New Roman"/>
          <w:color w:val="auto"/>
          <w:sz w:val="24"/>
          <w:szCs w:val="24"/>
          <w:highlight w:val="none"/>
          <w:shd w:val="clear" w:color="auto" w:fill="auto"/>
          <w:lang w:eastAsia="zh-CN"/>
        </w:rPr>
        <w:t>上游、厂区内、下游地下水环境质量</w:t>
      </w:r>
      <w:r>
        <w:rPr>
          <w:rFonts w:hint="default" w:ascii="Times New Roman" w:hAnsi="Times New Roman" w:eastAsia="宋体" w:cs="Times New Roman"/>
          <w:color w:val="auto"/>
          <w:sz w:val="24"/>
          <w:szCs w:val="24"/>
          <w:highlight w:val="none"/>
          <w:shd w:val="clear" w:color="auto" w:fill="auto"/>
        </w:rPr>
        <w:t>进行了监测</w:t>
      </w:r>
      <w:r>
        <w:rPr>
          <w:rFonts w:hint="default" w:ascii="Times New Roman" w:hAnsi="Times New Roman" w:eastAsia="宋体" w:cs="Times New Roman"/>
          <w:color w:val="auto"/>
          <w:sz w:val="24"/>
          <w:szCs w:val="24"/>
          <w:highlight w:val="none"/>
          <w:shd w:val="clear" w:color="auto" w:fill="auto"/>
          <w:lang w:eastAsia="zh-CN"/>
        </w:rPr>
        <w:t>。</w:t>
      </w:r>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eastAsia="宋体" w:cs="Times New Roman"/>
          <w:color w:val="auto"/>
          <w:sz w:val="24"/>
          <w:szCs w:val="24"/>
          <w:highlight w:val="none"/>
          <w:shd w:val="clear" w:color="auto" w:fill="auto"/>
        </w:rPr>
      </w:pPr>
      <w:r>
        <w:rPr>
          <w:rFonts w:hint="eastAsia" w:ascii="Times New Roman" w:hAnsi="Times New Roman" w:eastAsia="宋体" w:cs="Times New Roman"/>
          <w:color w:val="auto"/>
          <w:sz w:val="24"/>
          <w:szCs w:val="24"/>
          <w:highlight w:val="none"/>
          <w:shd w:val="clear" w:color="auto" w:fill="auto"/>
          <w:lang w:eastAsia="zh-CN"/>
        </w:rPr>
        <w:t>地下水</w:t>
      </w:r>
      <w:r>
        <w:rPr>
          <w:rFonts w:hint="default" w:ascii="Times New Roman" w:hAnsi="Times New Roman" w:eastAsia="宋体" w:cs="Times New Roman"/>
          <w:color w:val="auto"/>
          <w:sz w:val="24"/>
          <w:szCs w:val="24"/>
          <w:highlight w:val="none"/>
          <w:shd w:val="clear" w:color="auto" w:fill="auto"/>
        </w:rPr>
        <w:t>的监测项目、点位及频率见表</w:t>
      </w:r>
      <w:r>
        <w:rPr>
          <w:rFonts w:hint="default" w:ascii="Times New Roman" w:hAnsi="Times New Roman" w:eastAsia="宋体" w:cs="Times New Roman"/>
          <w:color w:val="auto"/>
          <w:sz w:val="24"/>
          <w:szCs w:val="24"/>
          <w:highlight w:val="none"/>
          <w:shd w:val="clear" w:color="auto" w:fill="auto"/>
          <w:lang w:val="en-US" w:eastAsia="zh-CN"/>
        </w:rPr>
        <w:t>7</w:t>
      </w:r>
      <w:r>
        <w:rPr>
          <w:rFonts w:hint="default" w:ascii="Times New Roman" w:hAnsi="Times New Roman" w:eastAsia="宋体" w:cs="Times New Roman"/>
          <w:color w:val="auto"/>
          <w:sz w:val="24"/>
          <w:szCs w:val="24"/>
          <w:highlight w:val="none"/>
          <w:shd w:val="clear" w:color="auto" w:fill="auto"/>
        </w:rPr>
        <w:t>-</w:t>
      </w:r>
      <w:r>
        <w:rPr>
          <w:rFonts w:hint="eastAsia" w:cs="Times New Roman"/>
          <w:color w:val="auto"/>
          <w:sz w:val="24"/>
          <w:szCs w:val="24"/>
          <w:highlight w:val="none"/>
          <w:shd w:val="clear" w:color="auto" w:fill="auto"/>
          <w:lang w:val="en-US" w:eastAsia="zh-CN"/>
        </w:rPr>
        <w:t>6</w:t>
      </w:r>
      <w:r>
        <w:rPr>
          <w:rFonts w:hint="default" w:ascii="Times New Roman" w:hAnsi="Times New Roman" w:eastAsia="宋体" w:cs="Times New Roman"/>
          <w:color w:val="auto"/>
          <w:sz w:val="24"/>
          <w:szCs w:val="24"/>
          <w:highlight w:val="none"/>
          <w:shd w:val="clear" w:color="auto" w:fill="auto"/>
        </w:rPr>
        <w:t>。</w:t>
      </w:r>
    </w:p>
    <w:p>
      <w:pPr>
        <w:keepNext w:val="0"/>
        <w:keepLines w:val="0"/>
        <w:pageBreakBefore w:val="0"/>
        <w:widowControl w:val="0"/>
        <w:kinsoku/>
        <w:wordWrap/>
        <w:overflowPunct/>
        <w:topLinePunct w:val="0"/>
        <w:bidi w:val="0"/>
        <w:spacing w:after="0" w:line="360" w:lineRule="auto"/>
        <w:ind w:left="0" w:leftChars="0" w:right="0" w:rightChars="0" w:firstLine="420" w:firstLineChars="200"/>
        <w:jc w:val="center"/>
        <w:rPr>
          <w:rFonts w:hint="default" w:ascii="Times New Roman" w:hAnsi="Times New Roman" w:cs="Times New Roman" w:eastAsiaTheme="minorEastAsia"/>
          <w:b/>
          <w:bCs/>
          <w:color w:val="auto"/>
          <w:sz w:val="21"/>
          <w:szCs w:val="21"/>
          <w:highlight w:val="none"/>
          <w:shd w:val="clear" w:color="auto" w:fill="auto"/>
        </w:rPr>
      </w:pPr>
      <w:r>
        <w:rPr>
          <w:rFonts w:hint="default" w:ascii="Times New Roman" w:hAnsi="Times New Roman" w:cs="Times New Roman" w:eastAsiaTheme="minorEastAsia"/>
          <w:b/>
          <w:bCs/>
          <w:color w:val="auto"/>
          <w:sz w:val="21"/>
          <w:szCs w:val="21"/>
          <w:highlight w:val="none"/>
          <w:shd w:val="clear" w:color="auto" w:fill="auto"/>
        </w:rPr>
        <w:t>表</w:t>
      </w:r>
      <w:r>
        <w:rPr>
          <w:rFonts w:hint="default" w:ascii="Times New Roman" w:hAnsi="Times New Roman" w:cs="Times New Roman" w:eastAsiaTheme="minorEastAsia"/>
          <w:b/>
          <w:bCs/>
          <w:color w:val="auto"/>
          <w:sz w:val="21"/>
          <w:szCs w:val="21"/>
          <w:highlight w:val="none"/>
          <w:shd w:val="clear" w:color="auto" w:fill="auto"/>
          <w:lang w:val="en-US" w:eastAsia="zh-CN"/>
        </w:rPr>
        <w:t>7</w:t>
      </w:r>
      <w:r>
        <w:rPr>
          <w:rFonts w:hint="default" w:ascii="Times New Roman" w:hAnsi="Times New Roman" w:cs="Times New Roman" w:eastAsiaTheme="minorEastAsia"/>
          <w:b/>
          <w:bCs/>
          <w:color w:val="auto"/>
          <w:sz w:val="21"/>
          <w:szCs w:val="21"/>
          <w:highlight w:val="none"/>
          <w:shd w:val="clear" w:color="auto" w:fill="auto"/>
        </w:rPr>
        <w:t>-</w:t>
      </w:r>
      <w:r>
        <w:rPr>
          <w:rFonts w:hint="default" w:ascii="Times New Roman" w:hAnsi="Times New Roman" w:cs="Times New Roman" w:eastAsiaTheme="minorEastAsia"/>
          <w:b/>
          <w:bCs/>
          <w:color w:val="auto"/>
          <w:sz w:val="21"/>
          <w:szCs w:val="21"/>
          <w:highlight w:val="none"/>
          <w:shd w:val="clear" w:color="auto" w:fill="auto"/>
          <w:lang w:val="en-US" w:eastAsia="zh-CN"/>
        </w:rPr>
        <w:t>6</w:t>
      </w:r>
      <w:r>
        <w:rPr>
          <w:rFonts w:hint="default" w:ascii="Times New Roman" w:hAnsi="Times New Roman" w:cs="Times New Roman" w:eastAsiaTheme="minorEastAsia"/>
          <w:b/>
          <w:bCs/>
          <w:color w:val="auto"/>
          <w:sz w:val="21"/>
          <w:szCs w:val="21"/>
          <w:highlight w:val="none"/>
          <w:shd w:val="clear" w:color="auto" w:fill="auto"/>
        </w:rPr>
        <w:t xml:space="preserve"> </w:t>
      </w:r>
      <w:r>
        <w:rPr>
          <w:rFonts w:hint="default" w:ascii="Times New Roman" w:hAnsi="Times New Roman" w:cs="Times New Roman" w:eastAsiaTheme="minorEastAsia"/>
          <w:b/>
          <w:bCs/>
          <w:color w:val="auto"/>
          <w:sz w:val="21"/>
          <w:szCs w:val="21"/>
          <w:highlight w:val="none"/>
          <w:shd w:val="clear" w:color="auto" w:fill="auto"/>
          <w:lang w:eastAsia="zh-CN"/>
        </w:rPr>
        <w:t>地下水</w:t>
      </w:r>
      <w:r>
        <w:rPr>
          <w:rFonts w:hint="default" w:ascii="Times New Roman" w:hAnsi="Times New Roman" w:cs="Times New Roman" w:eastAsiaTheme="minorEastAsia"/>
          <w:b/>
          <w:bCs/>
          <w:color w:val="auto"/>
          <w:sz w:val="21"/>
          <w:szCs w:val="21"/>
          <w:highlight w:val="none"/>
          <w:shd w:val="clear" w:color="auto" w:fill="auto"/>
        </w:rPr>
        <w:t>监测项目、点位及频率</w:t>
      </w:r>
    </w:p>
    <w:tbl>
      <w:tblPr>
        <w:tblStyle w:val="18"/>
        <w:tblW w:w="4998"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738"/>
        <w:gridCol w:w="2403"/>
        <w:gridCol w:w="1104"/>
        <w:gridCol w:w="2275"/>
        <w:gridCol w:w="1017"/>
        <w:gridCol w:w="982"/>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30" w:hRule="atLeast"/>
          <w:jc w:val="center"/>
        </w:trPr>
        <w:tc>
          <w:tcPr>
            <w:tcW w:w="4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测点</w:t>
            </w:r>
          </w:p>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编号</w:t>
            </w:r>
          </w:p>
        </w:tc>
        <w:tc>
          <w:tcPr>
            <w:tcW w:w="140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监测点位</w:t>
            </w:r>
          </w:p>
        </w:tc>
        <w:tc>
          <w:tcPr>
            <w:tcW w:w="64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监测时间</w:t>
            </w:r>
          </w:p>
        </w:tc>
        <w:tc>
          <w:tcPr>
            <w:tcW w:w="1334"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监测项目</w:t>
            </w:r>
          </w:p>
        </w:tc>
        <w:tc>
          <w:tcPr>
            <w:tcW w:w="59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功能区</w:t>
            </w:r>
          </w:p>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类型</w:t>
            </w:r>
          </w:p>
        </w:tc>
        <w:tc>
          <w:tcPr>
            <w:tcW w:w="576"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监测频次</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30" w:hRule="atLeast"/>
          <w:jc w:val="center"/>
        </w:trPr>
        <w:tc>
          <w:tcPr>
            <w:tcW w:w="4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4</w:t>
            </w:r>
            <w:r>
              <w:rPr>
                <w:rFonts w:hint="default" w:ascii="Times New Roman" w:hAnsi="Times New Roman" w:eastAsia="宋体" w:cs="Times New Roman"/>
                <w:b w:val="0"/>
                <w:bCs/>
                <w:color w:val="auto"/>
                <w:kern w:val="2"/>
                <w:sz w:val="21"/>
                <w:szCs w:val="21"/>
                <w:lang w:val="en-US" w:eastAsia="zh-CN"/>
              </w:rPr>
              <w:t>#</w:t>
            </w:r>
          </w:p>
        </w:tc>
        <w:tc>
          <w:tcPr>
            <w:tcW w:w="140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项目所在地上游</w:t>
            </w:r>
            <w:r>
              <w:rPr>
                <w:rFonts w:hint="default" w:ascii="Times New Roman" w:hAnsi="Times New Roman" w:eastAsia="宋体" w:cs="Times New Roman"/>
                <w:b w:val="0"/>
                <w:bCs/>
                <w:color w:val="auto"/>
                <w:kern w:val="2"/>
                <w:sz w:val="21"/>
                <w:szCs w:val="21"/>
                <w:lang w:val="en-US" w:eastAsia="zh-CN"/>
              </w:rPr>
              <w:t>（井深约30m）</w:t>
            </w:r>
          </w:p>
        </w:tc>
        <w:tc>
          <w:tcPr>
            <w:tcW w:w="647"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2020年7月19日~20日</w:t>
            </w:r>
          </w:p>
        </w:tc>
        <w:tc>
          <w:tcPr>
            <w:tcW w:w="1334"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lang w:val="en-US" w:eastAsia="zh-CN"/>
              </w:rPr>
            </w:pPr>
            <w:r>
              <w:rPr>
                <w:rFonts w:hint="eastAsia"/>
                <w:lang w:val="en-US" w:eastAsia="zh-CN"/>
              </w:rPr>
              <w:t>pH、耗氧量、氨氮、硝酸根、亚硝酸根、硫酸根、氯离子、挥发酚、汞、砷、铅、镉、铁、锰、锌、六价铬、总硬度、总大肠菌群、石油类、总氰化物</w:t>
            </w:r>
          </w:p>
          <w:p>
            <w:pPr>
              <w:pStyle w:val="17"/>
              <w:rPr>
                <w:rFonts w:hint="default"/>
                <w:lang w:val="en-US" w:eastAsia="zh-CN"/>
              </w:rPr>
            </w:pPr>
          </w:p>
        </w:tc>
        <w:tc>
          <w:tcPr>
            <w:tcW w:w="596"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Ⅲ类</w:t>
            </w:r>
          </w:p>
        </w:tc>
        <w:tc>
          <w:tcPr>
            <w:tcW w:w="576"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连续监测2天，每天2次。</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27" w:hRule="atLeast"/>
          <w:jc w:val="center"/>
        </w:trPr>
        <w:tc>
          <w:tcPr>
            <w:tcW w:w="4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5</w:t>
            </w:r>
            <w:r>
              <w:rPr>
                <w:rFonts w:hint="default" w:ascii="Times New Roman" w:hAnsi="Times New Roman" w:eastAsia="宋体" w:cs="Times New Roman"/>
                <w:b w:val="0"/>
                <w:bCs/>
                <w:color w:val="auto"/>
                <w:kern w:val="2"/>
                <w:sz w:val="21"/>
                <w:szCs w:val="21"/>
                <w:lang w:val="en-US" w:eastAsia="zh-CN"/>
              </w:rPr>
              <w:t>#</w:t>
            </w:r>
          </w:p>
        </w:tc>
        <w:tc>
          <w:tcPr>
            <w:tcW w:w="140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项目厂区内</w:t>
            </w:r>
            <w:r>
              <w:rPr>
                <w:rFonts w:hint="default" w:ascii="Times New Roman" w:hAnsi="Times New Roman" w:eastAsia="宋体" w:cs="Times New Roman"/>
                <w:b w:val="0"/>
                <w:bCs/>
                <w:color w:val="auto"/>
                <w:kern w:val="2"/>
                <w:sz w:val="21"/>
                <w:szCs w:val="21"/>
                <w:lang w:val="en-US" w:eastAsia="zh-CN"/>
              </w:rPr>
              <w:t>（井深约30m）</w:t>
            </w:r>
          </w:p>
        </w:tc>
        <w:tc>
          <w:tcPr>
            <w:tcW w:w="64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p>
        </w:tc>
        <w:tc>
          <w:tcPr>
            <w:tcW w:w="133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p>
        </w:tc>
        <w:tc>
          <w:tcPr>
            <w:tcW w:w="59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p>
        </w:tc>
        <w:tc>
          <w:tcPr>
            <w:tcW w:w="57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34" w:hRule="atLeast"/>
          <w:jc w:val="center"/>
        </w:trPr>
        <w:tc>
          <w:tcPr>
            <w:tcW w:w="4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6</w:t>
            </w:r>
            <w:r>
              <w:rPr>
                <w:rFonts w:hint="default" w:ascii="Times New Roman" w:hAnsi="Times New Roman" w:eastAsia="宋体" w:cs="Times New Roman"/>
                <w:b w:val="0"/>
                <w:bCs/>
                <w:color w:val="auto"/>
                <w:kern w:val="2"/>
                <w:sz w:val="21"/>
                <w:szCs w:val="21"/>
                <w:lang w:val="en-US" w:eastAsia="zh-CN"/>
              </w:rPr>
              <w:t>#</w:t>
            </w:r>
          </w:p>
        </w:tc>
        <w:tc>
          <w:tcPr>
            <w:tcW w:w="140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项目所在地下游</w:t>
            </w:r>
            <w:r>
              <w:rPr>
                <w:rFonts w:hint="default" w:ascii="Times New Roman" w:hAnsi="Times New Roman" w:eastAsia="宋体" w:cs="Times New Roman"/>
                <w:b w:val="0"/>
                <w:bCs/>
                <w:color w:val="auto"/>
                <w:kern w:val="2"/>
                <w:sz w:val="21"/>
                <w:szCs w:val="21"/>
                <w:lang w:val="en-US" w:eastAsia="zh-CN"/>
              </w:rPr>
              <w:t>（井深约30m）</w:t>
            </w:r>
          </w:p>
        </w:tc>
        <w:tc>
          <w:tcPr>
            <w:tcW w:w="647"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p>
        </w:tc>
        <w:tc>
          <w:tcPr>
            <w:tcW w:w="1334"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p>
        </w:tc>
        <w:tc>
          <w:tcPr>
            <w:tcW w:w="59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p>
        </w:tc>
        <w:tc>
          <w:tcPr>
            <w:tcW w:w="576"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eastAsiaTheme="minorEastAsia"/>
          <w:sz w:val="24"/>
          <w:szCs w:val="24"/>
          <w:lang w:val="en-US" w:eastAsia="zh-CN"/>
        </w:rPr>
      </w:pPr>
      <w:bookmarkStart w:id="201" w:name="_Toc25459"/>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eastAsiaTheme="minorEastAsia"/>
          <w:b/>
          <w:bCs/>
          <w:sz w:val="24"/>
          <w:szCs w:val="24"/>
          <w:lang w:val="en-US" w:eastAsia="zh-CN"/>
        </w:rPr>
      </w:pPr>
      <w:r>
        <w:rPr>
          <w:rFonts w:hint="eastAsia" w:ascii="Times New Roman" w:hAnsi="Times New Roman" w:cs="Times New Roman" w:eastAsiaTheme="minorEastAsia"/>
          <w:b/>
          <w:bCs/>
          <w:sz w:val="24"/>
          <w:szCs w:val="24"/>
          <w:lang w:val="en-US" w:eastAsia="zh-CN"/>
        </w:rPr>
        <w:t>监测点位图</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cs="Times New Roman" w:eastAsiaTheme="minorEastAsia"/>
          <w:sz w:val="24"/>
          <w:szCs w:val="24"/>
          <w:lang w:val="en-US" w:eastAsia="zh-CN"/>
        </w:rPr>
      </w:pPr>
      <w:r>
        <w:drawing>
          <wp:inline distT="0" distB="0" distL="114300" distR="114300">
            <wp:extent cx="5274310" cy="4104640"/>
            <wp:effectExtent l="0" t="0" r="2540" b="10160"/>
            <wp:docPr id="158"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14"/>
                    <pic:cNvPicPr>
                      <a:picLocks noChangeAspect="1"/>
                    </pic:cNvPicPr>
                  </pic:nvPicPr>
                  <pic:blipFill>
                    <a:blip r:embed="rId42"/>
                    <a:stretch>
                      <a:fillRect/>
                    </a:stretch>
                  </pic:blipFill>
                  <pic:spPr>
                    <a:xfrm>
                      <a:off x="0" y="0"/>
                      <a:ext cx="5274310" cy="4104640"/>
                    </a:xfrm>
                    <a:prstGeom prst="rect">
                      <a:avLst/>
                    </a:prstGeom>
                    <a:noFill/>
                    <a:ln>
                      <a:noFill/>
                    </a:ln>
                  </pic:spPr>
                </pic:pic>
              </a:graphicData>
            </a:graphic>
          </wp:inline>
        </w:drawing>
      </w:r>
    </w:p>
    <w:p>
      <w:pPr>
        <w:keepNext w:val="0"/>
        <w:keepLines w:val="0"/>
        <w:pageBreakBefore w:val="0"/>
        <w:widowControl w:val="0"/>
        <w:kinsoku/>
        <w:wordWrap/>
        <w:overflowPunct/>
        <w:topLinePunct w:val="0"/>
        <w:bidi w:val="0"/>
        <w:spacing w:after="0" w:line="360" w:lineRule="auto"/>
        <w:ind w:left="0" w:leftChars="0" w:right="0" w:rightChars="0"/>
        <w:outlineLvl w:val="1"/>
        <w:rPr>
          <w:rFonts w:hint="eastAsia"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7.</w:t>
      </w:r>
      <w:r>
        <w:rPr>
          <w:rFonts w:hint="eastAsia" w:ascii="Times New Roman" w:hAnsi="Times New Roman" w:eastAsia="宋体" w:cs="Times New Roman"/>
          <w:b/>
          <w:bCs/>
          <w:color w:val="auto"/>
          <w:sz w:val="24"/>
          <w:szCs w:val="24"/>
          <w:lang w:val="en-US" w:eastAsia="zh-CN"/>
        </w:rPr>
        <w:t>5固（液）体废物检查</w:t>
      </w:r>
      <w:bookmarkEnd w:id="201"/>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项目固体废物主要是污水处理过程中产生的粗细格栅拦截的栅渣、沉砂池分离的砂粒、</w:t>
      </w:r>
      <w:r>
        <w:rPr>
          <w:rFonts w:hint="eastAsia" w:cs="Times New Roman" w:eastAsiaTheme="minorEastAsia"/>
          <w:sz w:val="24"/>
          <w:szCs w:val="24"/>
          <w:lang w:val="en-US" w:eastAsia="zh-CN"/>
        </w:rPr>
        <w:t>水解酸化池</w:t>
      </w:r>
      <w:r>
        <w:rPr>
          <w:rFonts w:hint="default" w:ascii="Times New Roman" w:hAnsi="Times New Roman" w:cs="Times New Roman" w:eastAsiaTheme="minorEastAsia"/>
          <w:sz w:val="24"/>
          <w:szCs w:val="24"/>
          <w:lang w:val="en-US" w:eastAsia="zh-CN"/>
        </w:rPr>
        <w:t>、</w:t>
      </w:r>
      <w:r>
        <w:rPr>
          <w:rFonts w:hint="eastAsia" w:cs="Times New Roman" w:eastAsiaTheme="minorEastAsia"/>
          <w:sz w:val="24"/>
          <w:szCs w:val="24"/>
          <w:lang w:val="en-US" w:eastAsia="zh-CN"/>
        </w:rPr>
        <w:t>污泥暂存间</w:t>
      </w:r>
      <w:r>
        <w:rPr>
          <w:rFonts w:hint="default" w:ascii="Times New Roman" w:hAnsi="Times New Roman" w:cs="Times New Roman" w:eastAsiaTheme="minorEastAsia"/>
          <w:sz w:val="24"/>
          <w:szCs w:val="24"/>
          <w:lang w:val="en-US" w:eastAsia="zh-CN"/>
        </w:rPr>
        <w:t>、臭气治理系统废弃生物填料、设备维护、更换产生的固废、以及项目办公生活产生的生活垃圾。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 xml:space="preserve"> 本项目设置单独的危废暂存间，地面采用防水材料+混凝土硬化+环氧树脂防渗层进行重点防渗，并设有</w:t>
      </w:r>
      <w:r>
        <w:rPr>
          <w:rFonts w:hint="eastAsia" w:cs="Times New Roman" w:eastAsiaTheme="minorEastAsia"/>
          <w:sz w:val="24"/>
          <w:szCs w:val="24"/>
          <w:lang w:val="en-US" w:eastAsia="zh-CN"/>
        </w:rPr>
        <w:t>托盘</w:t>
      </w:r>
      <w:r>
        <w:rPr>
          <w:rFonts w:hint="default" w:ascii="Times New Roman" w:hAnsi="Times New Roman" w:cs="Times New Roman" w:eastAsiaTheme="minorEastAsia"/>
          <w:sz w:val="24"/>
          <w:szCs w:val="24"/>
          <w:lang w:val="en-US" w:eastAsia="zh-CN"/>
        </w:rPr>
        <w:t>，防止液体危废的泄漏</w:t>
      </w:r>
      <w:r>
        <w:rPr>
          <w:rFonts w:hint="eastAsia" w:cs="Times New Roman" w:eastAsiaTheme="minorEastAsia"/>
          <w:sz w:val="24"/>
          <w:szCs w:val="24"/>
          <w:lang w:val="en-US" w:eastAsia="zh-CN"/>
        </w:rPr>
        <w:t>，由于运行时间较短，目前暂未产生危废，后期运行产生危废时（废机油），签订相关危废协议，危废交由有资质单位处理</w:t>
      </w:r>
      <w:r>
        <w:rPr>
          <w:rFonts w:hint="default" w:ascii="Times New Roman" w:hAnsi="Times New Roman" w:cs="Times New Roman" w:eastAsiaTheme="minorEastAsia"/>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sz w:val="24"/>
          <w:szCs w:val="24"/>
          <w:lang w:val="en-US" w:eastAsia="zh-CN"/>
        </w:rPr>
      </w:pPr>
      <w:r>
        <w:rPr>
          <w:rFonts w:hint="default" w:ascii="Times New Roman" w:hAnsi="Times New Roman" w:cs="Times New Roman" w:eastAsiaTheme="minorEastAsia"/>
          <w:sz w:val="24"/>
          <w:szCs w:val="24"/>
          <w:lang w:val="en-US" w:eastAsia="zh-CN"/>
        </w:rPr>
        <w:t>一般固废细格栅拦截的栅渣、沉砂池分离的砂粒：脱水后，暂存于厂内的固废暂存区，定期送至当地生活垃圾填埋场。</w:t>
      </w:r>
      <w:r>
        <w:rPr>
          <w:rFonts w:hint="eastAsia" w:cs="Times New Roman" w:eastAsiaTheme="minorEastAsia"/>
          <w:sz w:val="24"/>
          <w:szCs w:val="24"/>
          <w:lang w:val="en-US" w:eastAsia="zh-CN"/>
        </w:rPr>
        <w:t>水解酸化池</w:t>
      </w:r>
      <w:r>
        <w:rPr>
          <w:rFonts w:hint="default" w:ascii="Times New Roman" w:hAnsi="Times New Roman" w:cs="Times New Roman" w:eastAsiaTheme="minorEastAsia"/>
          <w:sz w:val="24"/>
          <w:szCs w:val="24"/>
          <w:lang w:val="en-US" w:eastAsia="zh-CN"/>
        </w:rPr>
        <w:t>、污泥</w:t>
      </w:r>
      <w:r>
        <w:rPr>
          <w:rFonts w:hint="eastAsia" w:cs="Times New Roman" w:eastAsiaTheme="minorEastAsia"/>
          <w:sz w:val="24"/>
          <w:szCs w:val="24"/>
          <w:lang w:val="en-US" w:eastAsia="zh-CN"/>
        </w:rPr>
        <w:t>储存间</w:t>
      </w:r>
      <w:r>
        <w:rPr>
          <w:rFonts w:hint="default" w:ascii="Times New Roman" w:hAnsi="Times New Roman" w:cs="Times New Roman" w:eastAsiaTheme="minorEastAsia"/>
          <w:sz w:val="24"/>
          <w:szCs w:val="24"/>
          <w:lang w:val="en-US" w:eastAsia="zh-CN"/>
        </w:rPr>
        <w:t>：经收集、脱水暂存于厂区污泥料场，</w:t>
      </w:r>
      <w:r>
        <w:rPr>
          <w:rFonts w:hint="eastAsia" w:cs="Times New Roman" w:eastAsiaTheme="minorEastAsia"/>
          <w:sz w:val="24"/>
          <w:szCs w:val="24"/>
          <w:lang w:val="en-US" w:eastAsia="zh-CN"/>
        </w:rPr>
        <w:t>暂存于厂区固废堆集处，项目运行时间短暂未产生污泥，后期运行产生污泥时，污泥进行相关危废鉴定后进行相应处理；</w:t>
      </w:r>
      <w:r>
        <w:rPr>
          <w:rFonts w:hint="default" w:ascii="Times New Roman" w:hAnsi="Times New Roman" w:cs="Times New Roman" w:eastAsiaTheme="minorEastAsia"/>
          <w:sz w:val="24"/>
          <w:szCs w:val="24"/>
          <w:lang w:val="en-US" w:eastAsia="zh-CN"/>
        </w:rPr>
        <w:t>生活垃圾：厂内员工办公生活产生的生活垃圾，本项目设置垃圾袋、桶统一收集后，送交由市政统一处置。</w:t>
      </w:r>
    </w:p>
    <w:p>
      <w:pPr>
        <w:pStyle w:val="2"/>
        <w:keepNext w:val="0"/>
        <w:keepLines w:val="0"/>
        <w:pageBreakBefore w:val="0"/>
        <w:widowControl w:val="0"/>
        <w:numPr>
          <w:ilvl w:val="0"/>
          <w:numId w:val="4"/>
        </w:numPr>
        <w:kinsoku/>
        <w:wordWrap/>
        <w:overflowPunct/>
        <w:topLinePunct w:val="0"/>
        <w:bidi w:val="0"/>
        <w:spacing w:after="0"/>
        <w:ind w:left="0" w:leftChars="0" w:right="0" w:rightChars="0"/>
        <w:rPr>
          <w:rFonts w:hint="default" w:ascii="Times New Roman" w:hAnsi="Times New Roman" w:cs="Times New Roman"/>
          <w:lang w:val="en-US" w:eastAsia="zh-CN"/>
        </w:rPr>
      </w:pPr>
      <w:bookmarkStart w:id="202" w:name="_Toc8158"/>
      <w:bookmarkStart w:id="203" w:name="_Toc25875"/>
      <w:bookmarkStart w:id="204" w:name="_Toc8440"/>
      <w:r>
        <w:rPr>
          <w:rFonts w:hint="default" w:ascii="Times New Roman" w:hAnsi="Times New Roman" w:cs="Times New Roman"/>
          <w:lang w:val="en-US" w:eastAsia="zh-CN"/>
        </w:rPr>
        <w:t>监测分析方法及质量保证</w:t>
      </w:r>
      <w:bookmarkEnd w:id="184"/>
      <w:bookmarkEnd w:id="185"/>
      <w:bookmarkEnd w:id="186"/>
      <w:bookmarkEnd w:id="187"/>
      <w:bookmarkEnd w:id="188"/>
      <w:bookmarkEnd w:id="189"/>
      <w:bookmarkEnd w:id="190"/>
      <w:bookmarkEnd w:id="202"/>
      <w:bookmarkEnd w:id="203"/>
      <w:bookmarkEnd w:id="204"/>
    </w:p>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bookmarkStart w:id="205" w:name="_Toc18238"/>
      <w:bookmarkStart w:id="206" w:name="_Toc26003"/>
      <w:bookmarkStart w:id="207" w:name="_Toc7492"/>
      <w:bookmarkStart w:id="208" w:name="_Toc7964"/>
      <w:bookmarkStart w:id="209" w:name="_Toc2251"/>
      <w:r>
        <w:rPr>
          <w:rFonts w:hint="default" w:ascii="Times New Roman" w:hAnsi="Times New Roman" w:cs="Times New Roman"/>
          <w:lang w:val="en-US" w:eastAsia="zh-CN"/>
        </w:rPr>
        <w:t>8.1监测分析方法以及监测仪器</w:t>
      </w:r>
      <w:bookmarkEnd w:id="205"/>
      <w:bookmarkEnd w:id="206"/>
      <w:bookmarkEnd w:id="207"/>
      <w:bookmarkEnd w:id="208"/>
      <w:bookmarkEnd w:id="209"/>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outlineLvl w:val="1"/>
        <w:rPr>
          <w:rFonts w:hint="default" w:ascii="Times New Roman" w:hAnsi="Times New Roman" w:cs="Times New Roman" w:eastAsiaTheme="minorEastAsia"/>
          <w:b/>
          <w:bCs/>
          <w:color w:val="auto"/>
          <w:sz w:val="24"/>
          <w:szCs w:val="24"/>
          <w:lang w:val="en-US" w:eastAsia="zh-CN"/>
        </w:rPr>
      </w:pPr>
      <w:bookmarkStart w:id="210" w:name="_Toc15153"/>
      <w:bookmarkStart w:id="211" w:name="_Toc2297"/>
      <w:bookmarkStart w:id="212" w:name="_Toc7601"/>
      <w:bookmarkStart w:id="213" w:name="_Toc5895"/>
      <w:bookmarkStart w:id="214" w:name="_Toc12170"/>
      <w:r>
        <w:rPr>
          <w:rFonts w:hint="default" w:ascii="Times New Roman" w:hAnsi="Times New Roman" w:cs="Times New Roman" w:eastAsiaTheme="minorEastAsia"/>
          <w:b/>
          <w:bCs/>
          <w:color w:val="auto"/>
          <w:sz w:val="24"/>
          <w:szCs w:val="24"/>
          <w:lang w:val="en-US" w:eastAsia="zh-CN"/>
        </w:rPr>
        <w:t>8.1.1废水分析方法以及监测仪器</w:t>
      </w:r>
      <w:bookmarkEnd w:id="210"/>
      <w:bookmarkEnd w:id="211"/>
      <w:bookmarkEnd w:id="212"/>
      <w:bookmarkEnd w:id="213"/>
      <w:bookmarkEnd w:id="214"/>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eastAsia="宋体" w:cs="Times New Roman"/>
          <w:b/>
          <w:bCs/>
          <w:color w:val="auto"/>
          <w:sz w:val="22"/>
          <w:szCs w:val="22"/>
        </w:rPr>
      </w:pPr>
      <w:bookmarkStart w:id="215" w:name="_Toc156"/>
      <w:r>
        <w:rPr>
          <w:rFonts w:hint="default" w:ascii="Times New Roman" w:hAnsi="Times New Roman" w:eastAsia="宋体" w:cs="Times New Roman"/>
          <w:color w:val="auto"/>
          <w:sz w:val="24"/>
          <w:szCs w:val="24"/>
          <w:highlight w:val="none"/>
          <w:shd w:val="clear" w:color="auto" w:fill="auto"/>
        </w:rPr>
        <w:t>监测方法均采用国家标准方法，详见</w:t>
      </w:r>
      <w:r>
        <w:rPr>
          <w:rFonts w:hint="eastAsia" w:cs="Times New Roman"/>
          <w:color w:val="auto"/>
          <w:sz w:val="24"/>
          <w:szCs w:val="24"/>
          <w:highlight w:val="none"/>
          <w:shd w:val="clear" w:color="auto" w:fill="auto"/>
          <w:lang w:eastAsia="zh-CN"/>
        </w:rPr>
        <w:t>废水</w:t>
      </w:r>
      <w:r>
        <w:rPr>
          <w:rFonts w:hint="default" w:ascii="Times New Roman" w:hAnsi="Times New Roman" w:eastAsia="宋体" w:cs="Times New Roman"/>
          <w:color w:val="auto"/>
          <w:sz w:val="24"/>
          <w:szCs w:val="24"/>
          <w:highlight w:val="none"/>
          <w:shd w:val="clear" w:color="auto" w:fill="auto"/>
        </w:rPr>
        <w:t>表</w:t>
      </w:r>
      <w:r>
        <w:rPr>
          <w:rFonts w:hint="default" w:ascii="Times New Roman" w:hAnsi="Times New Roman" w:eastAsia="宋体" w:cs="Times New Roman"/>
          <w:color w:val="auto"/>
          <w:sz w:val="24"/>
          <w:szCs w:val="24"/>
          <w:highlight w:val="none"/>
          <w:shd w:val="clear" w:color="auto" w:fill="auto"/>
          <w:lang w:val="en-US" w:eastAsia="zh-CN"/>
        </w:rPr>
        <w:t>8-1</w:t>
      </w:r>
      <w:r>
        <w:rPr>
          <w:rFonts w:hint="eastAsia" w:cs="Times New Roman"/>
          <w:color w:val="auto"/>
          <w:sz w:val="24"/>
          <w:szCs w:val="24"/>
          <w:highlight w:val="none"/>
          <w:shd w:val="clear" w:color="auto" w:fill="auto"/>
          <w:lang w:val="en-US" w:eastAsia="zh-CN"/>
        </w:rPr>
        <w:t>，地表水见表8-2，地下水见表8-3</w:t>
      </w:r>
    </w:p>
    <w:p>
      <w:pPr>
        <w:keepNext w:val="0"/>
        <w:keepLines w:val="0"/>
        <w:pageBreakBefore w:val="0"/>
        <w:widowControl w:val="0"/>
        <w:tabs>
          <w:tab w:val="left" w:pos="2100"/>
        </w:tabs>
        <w:kinsoku/>
        <w:wordWrap/>
        <w:overflowPunct/>
        <w:topLinePunct w:val="0"/>
        <w:bidi w:val="0"/>
        <w:spacing w:after="0" w:line="360" w:lineRule="auto"/>
        <w:ind w:left="0" w:leftChars="0" w:right="0" w:rightChars="0"/>
        <w:contextualSpacing/>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表</w:t>
      </w:r>
      <w:r>
        <w:rPr>
          <w:rFonts w:hint="default" w:ascii="Times New Roman" w:hAnsi="Times New Roman" w:cs="Times New Roman" w:eastAsiaTheme="minorEastAsia"/>
          <w:b/>
          <w:bCs/>
          <w:color w:val="auto"/>
          <w:sz w:val="21"/>
          <w:szCs w:val="21"/>
          <w:lang w:val="en-US" w:eastAsia="zh-CN"/>
        </w:rPr>
        <w:t>8-1</w:t>
      </w:r>
      <w:r>
        <w:rPr>
          <w:rFonts w:hint="default" w:ascii="Times New Roman" w:hAnsi="Times New Roman" w:cs="Times New Roman" w:eastAsiaTheme="minorEastAsia"/>
          <w:b/>
          <w:bCs/>
          <w:color w:val="auto"/>
          <w:sz w:val="21"/>
          <w:szCs w:val="21"/>
        </w:rPr>
        <w:t xml:space="preserve">  废水监测方法</w:t>
      </w:r>
      <w:r>
        <w:rPr>
          <w:rFonts w:hint="default" w:ascii="Times New Roman" w:hAnsi="Times New Roman" w:cs="Times New Roman" w:eastAsiaTheme="minorEastAsia"/>
          <w:b/>
          <w:bCs/>
          <w:color w:val="auto"/>
          <w:sz w:val="21"/>
          <w:szCs w:val="21"/>
          <w:lang w:eastAsia="zh-CN"/>
        </w:rPr>
        <w:t>废水</w:t>
      </w:r>
      <w:r>
        <w:rPr>
          <w:rFonts w:hint="default" w:ascii="Times New Roman" w:hAnsi="Times New Roman" w:cs="Times New Roman" w:eastAsiaTheme="minorEastAsia"/>
          <w:b/>
          <w:bCs/>
          <w:color w:val="auto"/>
          <w:sz w:val="21"/>
          <w:szCs w:val="21"/>
        </w:rPr>
        <w:t>监测方法及方法来源、使用仪器及检出限</w:t>
      </w:r>
    </w:p>
    <w:tbl>
      <w:tblPr>
        <w:tblStyle w:val="18"/>
        <w:tblW w:w="5000"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438"/>
        <w:gridCol w:w="1336"/>
        <w:gridCol w:w="1547"/>
        <w:gridCol w:w="1784"/>
        <w:gridCol w:w="2473"/>
        <w:gridCol w:w="944"/>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808" w:hRule="atLeast"/>
          <w:tblHeader/>
          <w:jc w:val="center"/>
        </w:trPr>
        <w:tc>
          <w:tcPr>
            <w:tcW w:w="257"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ascii="Times New Roman" w:hAnsi="Times New Roman" w:eastAsia="宋体"/>
                <w:b/>
                <w:bCs w:val="0"/>
                <w:sz w:val="21"/>
                <w:szCs w:val="21"/>
              </w:rPr>
            </w:pPr>
            <w:r>
              <w:rPr>
                <w:rFonts w:ascii="Times New Roman" w:hAnsi="Times New Roman" w:eastAsia="宋体"/>
                <w:b/>
                <w:bCs w:val="0"/>
                <w:sz w:val="21"/>
                <w:szCs w:val="21"/>
              </w:rPr>
              <w:t>序号</w:t>
            </w:r>
          </w:p>
        </w:tc>
        <w:tc>
          <w:tcPr>
            <w:tcW w:w="78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ascii="Times New Roman" w:hAnsi="Times New Roman" w:eastAsia="宋体"/>
                <w:b/>
                <w:bCs w:val="0"/>
                <w:sz w:val="21"/>
                <w:szCs w:val="21"/>
              </w:rPr>
            </w:pPr>
            <w:r>
              <w:rPr>
                <w:rFonts w:hint="eastAsia" w:ascii="Times New Roman" w:hAnsi="Times New Roman" w:eastAsia="宋体"/>
                <w:b/>
                <w:bCs w:val="0"/>
                <w:sz w:val="21"/>
                <w:szCs w:val="21"/>
              </w:rPr>
              <w:t>监</w:t>
            </w:r>
            <w:r>
              <w:rPr>
                <w:rFonts w:ascii="Times New Roman" w:hAnsi="Times New Roman" w:eastAsia="宋体"/>
                <w:b/>
                <w:bCs w:val="0"/>
                <w:sz w:val="21"/>
                <w:szCs w:val="21"/>
              </w:rPr>
              <w:t>测项目</w:t>
            </w:r>
          </w:p>
        </w:tc>
        <w:tc>
          <w:tcPr>
            <w:tcW w:w="907"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ascii="Times New Roman" w:hAnsi="Times New Roman" w:eastAsia="宋体"/>
                <w:b/>
                <w:bCs w:val="0"/>
                <w:sz w:val="21"/>
                <w:szCs w:val="21"/>
              </w:rPr>
            </w:pPr>
            <w:r>
              <w:rPr>
                <w:rFonts w:hint="eastAsia" w:ascii="Times New Roman" w:hAnsi="Times New Roman" w:eastAsia="宋体"/>
                <w:b/>
                <w:bCs w:val="0"/>
                <w:sz w:val="21"/>
                <w:szCs w:val="21"/>
              </w:rPr>
              <w:t>监测方法</w:t>
            </w:r>
          </w:p>
        </w:tc>
        <w:tc>
          <w:tcPr>
            <w:tcW w:w="1046"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ascii="Times New Roman" w:hAnsi="Times New Roman" w:eastAsia="宋体"/>
                <w:b/>
                <w:bCs w:val="0"/>
                <w:sz w:val="21"/>
                <w:szCs w:val="21"/>
              </w:rPr>
            </w:pPr>
            <w:r>
              <w:rPr>
                <w:rFonts w:ascii="Times New Roman" w:hAnsi="Times New Roman" w:eastAsia="宋体"/>
                <w:b/>
                <w:bCs w:val="0"/>
                <w:sz w:val="21"/>
                <w:szCs w:val="21"/>
              </w:rPr>
              <w:t>方法来源</w:t>
            </w:r>
          </w:p>
        </w:tc>
        <w:tc>
          <w:tcPr>
            <w:tcW w:w="145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b/>
                <w:bCs w:val="0"/>
                <w:sz w:val="21"/>
                <w:szCs w:val="21"/>
                <w:lang w:eastAsia="zh-CN"/>
              </w:rPr>
            </w:pPr>
            <w:r>
              <w:rPr>
                <w:rFonts w:ascii="Times New Roman" w:hAnsi="Times New Roman" w:eastAsia="宋体"/>
                <w:b/>
                <w:bCs w:val="0"/>
                <w:sz w:val="21"/>
                <w:szCs w:val="21"/>
              </w:rPr>
              <w:t>使用仪器</w:t>
            </w:r>
            <w:r>
              <w:rPr>
                <w:rFonts w:hint="eastAsia" w:ascii="Times New Roman" w:hAnsi="Times New Roman" w:eastAsia="宋体"/>
                <w:b/>
                <w:bCs w:val="0"/>
                <w:sz w:val="21"/>
                <w:szCs w:val="21"/>
                <w:lang w:eastAsia="zh-CN"/>
              </w:rPr>
              <w:t>及编号</w:t>
            </w:r>
          </w:p>
        </w:tc>
        <w:tc>
          <w:tcPr>
            <w:tcW w:w="55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ascii="Times New Roman" w:hAnsi="Times New Roman" w:eastAsia="宋体"/>
                <w:b/>
                <w:bCs w:val="0"/>
                <w:sz w:val="21"/>
                <w:szCs w:val="21"/>
              </w:rPr>
            </w:pPr>
            <w:r>
              <w:rPr>
                <w:rFonts w:hint="eastAsia"/>
                <w:b/>
                <w:bCs w:val="0"/>
                <w:color w:val="auto"/>
                <w:sz w:val="21"/>
                <w:szCs w:val="21"/>
                <w:lang w:eastAsia="zh-CN"/>
              </w:rPr>
              <w:t>最低检出浓度</w:t>
            </w:r>
            <w:r>
              <w:rPr>
                <w:rFonts w:hint="eastAsia"/>
                <w:b/>
                <w:bCs w:val="0"/>
                <w:color w:val="auto"/>
                <w:sz w:val="21"/>
                <w:szCs w:val="21"/>
                <w:lang w:val="en-US" w:eastAsia="zh-CN"/>
              </w:rPr>
              <w:t>/</w:t>
            </w:r>
            <w:r>
              <w:rPr>
                <w:rFonts w:ascii="Times New Roman" w:hAnsi="Times New Roman" w:eastAsia="宋体"/>
                <w:b/>
                <w:bCs w:val="0"/>
                <w:color w:val="auto"/>
                <w:sz w:val="21"/>
                <w:szCs w:val="21"/>
              </w:rPr>
              <w:t>检出限(</w:t>
            </w:r>
            <w:r>
              <w:rPr>
                <w:rFonts w:ascii="Times New Roman" w:hAnsi="Times New Roman" w:eastAsia="宋体"/>
                <w:b/>
                <w:bCs w:val="0"/>
                <w:color w:val="auto"/>
                <w:sz w:val="21"/>
              </w:rPr>
              <w:t>mg/L</w:t>
            </w:r>
            <w:r>
              <w:rPr>
                <w:rFonts w:ascii="Times New Roman" w:hAnsi="Times New Roman" w:eastAsia="宋体"/>
                <w:b/>
                <w:bCs w:val="0"/>
                <w:color w:val="auto"/>
                <w:sz w:val="21"/>
                <w:szCs w:val="21"/>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57"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w:t>
            </w:r>
          </w:p>
        </w:tc>
        <w:tc>
          <w:tcPr>
            <w:tcW w:w="78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olor w:val="auto"/>
                <w:sz w:val="21"/>
                <w:szCs w:val="21"/>
                <w:lang w:val="en-US" w:eastAsia="zh-CN"/>
              </w:rPr>
            </w:pPr>
            <w:r>
              <w:rPr>
                <w:rFonts w:hint="eastAsia"/>
                <w:color w:val="auto"/>
                <w:sz w:val="21"/>
                <w:szCs w:val="21"/>
                <w:lang w:val="en-US" w:eastAsia="zh-CN"/>
              </w:rPr>
              <w:t>pH（无量纲）</w:t>
            </w:r>
          </w:p>
        </w:tc>
        <w:tc>
          <w:tcPr>
            <w:tcW w:w="907" w:type="pct"/>
            <w:tcBorders>
              <w:tl2br w:val="nil"/>
              <w:tr2bl w:val="nil"/>
            </w:tcBorders>
            <w:vAlign w:val="center"/>
          </w:tcPr>
          <w:p>
            <w:pPr>
              <w:pStyle w:val="10"/>
              <w:snapToGrid w:val="0"/>
              <w:spacing w:line="320" w:lineRule="exact"/>
              <w:jc w:val="center"/>
              <w:rPr>
                <w:rFonts w:ascii="Times New Roman" w:hAnsi="Times New Roman" w:eastAsia="宋体" w:cs="Times New Roman"/>
                <w:kern w:val="2"/>
                <w:sz w:val="21"/>
                <w:szCs w:val="21"/>
                <w:lang w:val="en-US" w:eastAsia="zh-CN" w:bidi="ar-SA"/>
              </w:rPr>
            </w:pPr>
            <w:r>
              <w:rPr>
                <w:rFonts w:ascii="Times New Roman" w:hAnsi="宋体"/>
                <w:sz w:val="21"/>
                <w:szCs w:val="21"/>
              </w:rPr>
              <w:t>便携式</w:t>
            </w:r>
            <w:r>
              <w:rPr>
                <w:rFonts w:ascii="Times New Roman" w:hAnsi="Times New Roman"/>
                <w:sz w:val="21"/>
                <w:szCs w:val="21"/>
              </w:rPr>
              <w:t>pH</w:t>
            </w:r>
            <w:r>
              <w:rPr>
                <w:rFonts w:ascii="Times New Roman" w:hAnsi="宋体"/>
                <w:sz w:val="21"/>
                <w:szCs w:val="21"/>
              </w:rPr>
              <w:t>计法</w:t>
            </w:r>
          </w:p>
        </w:tc>
        <w:tc>
          <w:tcPr>
            <w:tcW w:w="1046" w:type="pct"/>
            <w:tcBorders>
              <w:tl2br w:val="nil"/>
              <w:tr2bl w:val="nil"/>
            </w:tcBorders>
            <w:vAlign w:val="center"/>
          </w:tcPr>
          <w:p>
            <w:pPr>
              <w:pStyle w:val="10"/>
              <w:snapToGrid w:val="0"/>
              <w:spacing w:line="320" w:lineRule="exact"/>
              <w:jc w:val="center"/>
              <w:rPr>
                <w:rFonts w:ascii="Times New Roman" w:hAnsi="Times New Roman" w:eastAsia="宋体" w:cs="Times New Roman"/>
                <w:kern w:val="2"/>
                <w:sz w:val="21"/>
                <w:szCs w:val="21"/>
                <w:lang w:val="en-US" w:eastAsia="zh-CN" w:bidi="ar-SA"/>
              </w:rPr>
            </w:pPr>
            <w:r>
              <w:rPr>
                <w:rFonts w:ascii="Times New Roman" w:hAnsi="宋体"/>
                <w:sz w:val="21"/>
                <w:szCs w:val="21"/>
              </w:rPr>
              <w:t>《水和废水监测分析方法》（第四版增补版）国家环境保护总局（</w:t>
            </w:r>
            <w:r>
              <w:rPr>
                <w:rFonts w:ascii="Times New Roman" w:hAnsi="Times New Roman"/>
                <w:sz w:val="21"/>
                <w:szCs w:val="21"/>
              </w:rPr>
              <w:t>2002</w:t>
            </w:r>
            <w:r>
              <w:rPr>
                <w:rFonts w:ascii="Times New Roman" w:hAnsi="宋体"/>
                <w:sz w:val="21"/>
                <w:szCs w:val="21"/>
              </w:rPr>
              <w:t>年）</w:t>
            </w:r>
          </w:p>
        </w:tc>
        <w:tc>
          <w:tcPr>
            <w:tcW w:w="1450" w:type="pct"/>
            <w:tcBorders>
              <w:tl2br w:val="nil"/>
              <w:tr2bl w:val="nil"/>
            </w:tcBorders>
            <w:vAlign w:val="center"/>
          </w:tcPr>
          <w:p>
            <w:pPr>
              <w:pStyle w:val="10"/>
              <w:snapToGrid w:val="0"/>
              <w:spacing w:line="320" w:lineRule="exact"/>
              <w:jc w:val="center"/>
              <w:rPr>
                <w:rFonts w:hint="default" w:ascii="Times New Roman" w:hAnsi="Times New Roman" w:eastAsia="宋体" w:cs="Times New Roman"/>
                <w:kern w:val="2"/>
                <w:sz w:val="21"/>
                <w:szCs w:val="21"/>
                <w:lang w:val="en-US" w:eastAsia="zh-CN" w:bidi="ar-SA"/>
              </w:rPr>
            </w:pPr>
            <w:r>
              <w:rPr>
                <w:rFonts w:ascii="Times New Roman" w:hAnsi="Times New Roman"/>
                <w:sz w:val="21"/>
                <w:szCs w:val="21"/>
              </w:rPr>
              <w:t>pHBJ-260pH</w:t>
            </w:r>
            <w:r>
              <w:rPr>
                <w:rFonts w:ascii="Times New Roman" w:hAnsi="宋体"/>
                <w:sz w:val="21"/>
                <w:szCs w:val="21"/>
              </w:rPr>
              <w:t>计</w:t>
            </w:r>
            <w:r>
              <w:rPr>
                <w:rFonts w:hint="eastAsia" w:ascii="Times New Roman" w:hAnsi="Times New Roman"/>
                <w:sz w:val="21"/>
                <w:szCs w:val="21"/>
                <w:lang w:eastAsia="zh-CN"/>
              </w:rPr>
              <w:t>601806N00</w:t>
            </w:r>
            <w:r>
              <w:rPr>
                <w:rFonts w:hint="eastAsia" w:ascii="Times New Roman" w:hAnsi="Times New Roman"/>
                <w:sz w:val="21"/>
                <w:szCs w:val="21"/>
                <w:lang w:val="en-US" w:eastAsia="zh-CN"/>
              </w:rPr>
              <w:t>17</w:t>
            </w:r>
            <w:r>
              <w:rPr>
                <w:rFonts w:hint="eastAsia" w:ascii="Times New Roman" w:hAnsi="Times New Roman"/>
                <w:sz w:val="21"/>
                <w:szCs w:val="21"/>
                <w:lang w:eastAsia="zh-CN"/>
              </w:rPr>
              <w:t>0</w:t>
            </w:r>
            <w:r>
              <w:rPr>
                <w:rFonts w:hint="eastAsia" w:ascii="Times New Roman" w:hAnsi="Times New Roman"/>
                <w:sz w:val="21"/>
                <w:szCs w:val="21"/>
                <w:lang w:val="en-US" w:eastAsia="zh-CN"/>
              </w:rPr>
              <w:t>1</w:t>
            </w:r>
            <w:r>
              <w:rPr>
                <w:rFonts w:hint="eastAsia" w:ascii="Times New Roman" w:hAnsi="Times New Roman"/>
                <w:sz w:val="21"/>
                <w:szCs w:val="21"/>
                <w:lang w:eastAsia="zh-CN"/>
              </w:rPr>
              <w:t>00</w:t>
            </w:r>
            <w:r>
              <w:rPr>
                <w:rFonts w:hint="eastAsia" w:ascii="Times New Roman" w:hAnsi="Times New Roman"/>
                <w:sz w:val="21"/>
                <w:szCs w:val="21"/>
                <w:lang w:val="en-US" w:eastAsia="zh-CN"/>
              </w:rPr>
              <w:t>07、</w:t>
            </w:r>
            <w:r>
              <w:rPr>
                <w:rFonts w:hint="eastAsia" w:ascii="Times New Roman" w:hAnsi="Times New Roman"/>
                <w:sz w:val="21"/>
                <w:szCs w:val="21"/>
                <w:lang w:eastAsia="zh-CN"/>
              </w:rPr>
              <w:t>601806N00</w:t>
            </w:r>
            <w:r>
              <w:rPr>
                <w:rFonts w:hint="eastAsia" w:ascii="Times New Roman" w:hAnsi="Times New Roman"/>
                <w:sz w:val="21"/>
                <w:szCs w:val="21"/>
                <w:lang w:val="en-US" w:eastAsia="zh-CN"/>
              </w:rPr>
              <w:t>17</w:t>
            </w:r>
            <w:r>
              <w:rPr>
                <w:rFonts w:hint="eastAsia" w:ascii="Times New Roman" w:hAnsi="Times New Roman"/>
                <w:sz w:val="21"/>
                <w:szCs w:val="21"/>
                <w:lang w:eastAsia="zh-CN"/>
              </w:rPr>
              <w:t>0</w:t>
            </w:r>
            <w:r>
              <w:rPr>
                <w:rFonts w:hint="eastAsia" w:ascii="Times New Roman" w:hAnsi="Times New Roman"/>
                <w:sz w:val="21"/>
                <w:szCs w:val="21"/>
                <w:lang w:val="en-US" w:eastAsia="zh-CN"/>
              </w:rPr>
              <w:t>3</w:t>
            </w:r>
            <w:r>
              <w:rPr>
                <w:rFonts w:hint="eastAsia" w:ascii="Times New Roman" w:hAnsi="Times New Roman"/>
                <w:sz w:val="21"/>
                <w:szCs w:val="21"/>
                <w:lang w:eastAsia="zh-CN"/>
              </w:rPr>
              <w:t>001</w:t>
            </w:r>
            <w:r>
              <w:rPr>
                <w:rFonts w:hint="eastAsia" w:ascii="Times New Roman" w:hAnsi="Times New Roman"/>
                <w:sz w:val="21"/>
                <w:szCs w:val="21"/>
                <w:lang w:val="en-US" w:eastAsia="zh-CN"/>
              </w:rPr>
              <w:t>7</w:t>
            </w:r>
          </w:p>
        </w:tc>
        <w:tc>
          <w:tcPr>
            <w:tcW w:w="553" w:type="pct"/>
            <w:tcBorders>
              <w:tl2br w:val="nil"/>
              <w:tr2bl w:val="nil"/>
            </w:tcBorders>
            <w:vAlign w:val="center"/>
          </w:tcPr>
          <w:p>
            <w:pPr>
              <w:jc w:val="center"/>
              <w:rPr>
                <w:rFonts w:hint="eastAsia" w:ascii="Times New Roman" w:hAnsi="Times New Roman" w:eastAsia="宋体"/>
                <w:sz w:val="21"/>
                <w:szCs w:val="21"/>
                <w:lang w:val="en-US" w:eastAsia="zh-CN"/>
              </w:rPr>
            </w:pPr>
            <w:r>
              <w:rPr>
                <w:rFonts w:hint="eastAsia"/>
                <w:color w:val="auto"/>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57"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2</w:t>
            </w:r>
          </w:p>
        </w:tc>
        <w:tc>
          <w:tcPr>
            <w:tcW w:w="78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olor w:val="auto"/>
                <w:sz w:val="21"/>
                <w:szCs w:val="21"/>
                <w:lang w:val="en-US" w:eastAsia="zh-CN"/>
              </w:rPr>
            </w:pPr>
            <w:r>
              <w:rPr>
                <w:rFonts w:hint="eastAsia"/>
                <w:color w:val="auto"/>
                <w:sz w:val="21"/>
                <w:szCs w:val="21"/>
                <w:lang w:val="en-US" w:eastAsia="zh-CN"/>
              </w:rPr>
              <w:t>色度（倍）</w:t>
            </w:r>
          </w:p>
        </w:tc>
        <w:tc>
          <w:tcPr>
            <w:tcW w:w="907" w:type="pct"/>
            <w:tcBorders>
              <w:tl2br w:val="nil"/>
              <w:tr2bl w:val="nil"/>
            </w:tcBorders>
            <w:vAlign w:val="center"/>
          </w:tcPr>
          <w:p>
            <w:pPr>
              <w:spacing w:line="320" w:lineRule="exact"/>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Ansi="宋体"/>
                <w:szCs w:val="21"/>
              </w:rPr>
              <w:t>水质</w:t>
            </w:r>
            <w:r>
              <w:rPr>
                <w:rFonts w:hint="eastAsia" w:hAnsi="宋体"/>
                <w:szCs w:val="21"/>
                <w:lang w:val="en-US" w:eastAsia="zh-CN"/>
              </w:rPr>
              <w:t xml:space="preserve"> </w:t>
            </w:r>
            <w:r>
              <w:rPr>
                <w:rFonts w:hAnsi="宋体"/>
                <w:szCs w:val="21"/>
              </w:rPr>
              <w:t>色度的测定</w:t>
            </w:r>
            <w:r>
              <w:rPr>
                <w:rFonts w:hint="eastAsia" w:hAnsi="宋体"/>
                <w:szCs w:val="21"/>
                <w:lang w:val="en-US" w:eastAsia="zh-CN"/>
              </w:rPr>
              <w:t xml:space="preserve"> </w:t>
            </w:r>
            <w:r>
              <w:rPr>
                <w:rFonts w:hAnsi="宋体"/>
                <w:szCs w:val="21"/>
              </w:rPr>
              <w:t>稀释倍数法</w:t>
            </w:r>
          </w:p>
        </w:tc>
        <w:tc>
          <w:tcPr>
            <w:tcW w:w="1046" w:type="pct"/>
            <w:tcBorders>
              <w:tl2br w:val="nil"/>
              <w:tr2bl w:val="nil"/>
            </w:tcBorders>
            <w:vAlign w:val="center"/>
          </w:tcPr>
          <w:p>
            <w:pPr>
              <w:spacing w:line="320" w:lineRule="exact"/>
              <w:jc w:val="center"/>
              <w:rPr>
                <w:rFonts w:hint="eastAsia" w:ascii="Times New Roman" w:hAnsi="Times New Roman" w:eastAsia="宋体" w:cs="Times New Roman"/>
                <w:kern w:val="2"/>
                <w:sz w:val="21"/>
                <w:szCs w:val="21"/>
                <w:lang w:val="en-US" w:eastAsia="zh-CN" w:bidi="ar-SA"/>
              </w:rPr>
            </w:pPr>
            <w:r>
              <w:rPr>
                <w:szCs w:val="21"/>
              </w:rPr>
              <w:t>GB</w:t>
            </w:r>
            <w:r>
              <w:rPr>
                <w:rFonts w:hint="eastAsia"/>
                <w:szCs w:val="21"/>
                <w:lang w:val="en-US" w:eastAsia="zh-CN"/>
              </w:rPr>
              <w:t xml:space="preserve"> </w:t>
            </w:r>
            <w:r>
              <w:rPr>
                <w:szCs w:val="21"/>
              </w:rPr>
              <w:t>11903-89</w:t>
            </w:r>
          </w:p>
        </w:tc>
        <w:tc>
          <w:tcPr>
            <w:tcW w:w="1450" w:type="pc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50ml</w:t>
            </w:r>
            <w:r>
              <w:rPr>
                <w:rFonts w:hAnsi="宋体"/>
                <w:szCs w:val="21"/>
              </w:rPr>
              <w:t>具塞比色管</w:t>
            </w:r>
          </w:p>
        </w:tc>
        <w:tc>
          <w:tcPr>
            <w:tcW w:w="553" w:type="pct"/>
            <w:tcBorders>
              <w:tl2br w:val="nil"/>
              <w:tr2bl w:val="nil"/>
            </w:tcBorders>
            <w:vAlign w:val="center"/>
          </w:tcPr>
          <w:p>
            <w:pPr>
              <w:spacing w:line="300" w:lineRule="exact"/>
              <w:jc w:val="center"/>
              <w:rPr>
                <w:rFonts w:hint="eastAsia" w:ascii="Times New Roman" w:hAnsi="Times New Roman" w:eastAsia="宋体" w:cs="Times New Roman"/>
                <w:kern w:val="2"/>
                <w:sz w:val="21"/>
                <w:szCs w:val="21"/>
                <w:lang w:val="en-US" w:eastAsia="zh-CN" w:bidi="ar-SA"/>
              </w:rPr>
            </w:pPr>
            <w:r>
              <w:rPr>
                <w:szCs w:val="21"/>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57"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sz w:val="21"/>
                <w:szCs w:val="21"/>
                <w:lang w:val="en-US" w:eastAsia="zh-CN"/>
              </w:rPr>
            </w:pPr>
            <w:r>
              <w:rPr>
                <w:rFonts w:hint="eastAsia"/>
                <w:sz w:val="21"/>
                <w:szCs w:val="21"/>
                <w:lang w:val="en-US" w:eastAsia="zh-CN"/>
              </w:rPr>
              <w:t>3</w:t>
            </w:r>
          </w:p>
        </w:tc>
        <w:tc>
          <w:tcPr>
            <w:tcW w:w="78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r>
              <w:rPr>
                <w:rFonts w:hint="eastAsia"/>
                <w:color w:val="auto"/>
                <w:sz w:val="21"/>
                <w:szCs w:val="21"/>
                <w:lang w:val="en-US" w:eastAsia="zh-CN"/>
              </w:rPr>
              <w:t>悬浮物</w:t>
            </w:r>
          </w:p>
        </w:tc>
        <w:tc>
          <w:tcPr>
            <w:tcW w:w="907" w:type="pct"/>
            <w:tcBorders>
              <w:tl2br w:val="nil"/>
              <w:tr2bl w:val="nil"/>
            </w:tcBorders>
            <w:vAlign w:val="center"/>
          </w:tcPr>
          <w:p>
            <w:pPr>
              <w:spacing w:after="0" w:line="300" w:lineRule="exact"/>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水质 悬浮物的测定 重量法</w:t>
            </w:r>
          </w:p>
        </w:tc>
        <w:tc>
          <w:tcPr>
            <w:tcW w:w="1046" w:type="pct"/>
            <w:tcBorders>
              <w:tl2br w:val="nil"/>
              <w:tr2bl w:val="nil"/>
            </w:tcBorders>
            <w:vAlign w:val="center"/>
          </w:tcPr>
          <w:p>
            <w:pPr>
              <w:spacing w:after="0" w:line="3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GB</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14:textFill>
                  <w14:solidFill>
                    <w14:schemeClr w14:val="tx1"/>
                  </w14:solidFill>
                </w14:textFill>
              </w:rPr>
              <w:t>11901-89</w:t>
            </w:r>
          </w:p>
        </w:tc>
        <w:tc>
          <w:tcPr>
            <w:tcW w:w="1450" w:type="pct"/>
            <w:tcBorders>
              <w:tl2br w:val="nil"/>
              <w:tr2bl w:val="nil"/>
            </w:tcBorders>
            <w:vAlign w:val="center"/>
          </w:tcPr>
          <w:p>
            <w:pPr>
              <w:spacing w:after="0" w:line="300" w:lineRule="exact"/>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FA2204B万分之一分析天平YS011712062</w:t>
            </w:r>
          </w:p>
        </w:tc>
        <w:tc>
          <w:tcPr>
            <w:tcW w:w="553" w:type="pct"/>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sz w:val="21"/>
                <w:szCs w:val="21"/>
                <w:lang w:val="en-US" w:eastAsia="zh-CN"/>
              </w:rPr>
              <w:t>4</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57"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sz w:val="21"/>
                <w:szCs w:val="21"/>
                <w:lang w:val="en-US" w:eastAsia="zh-CN"/>
              </w:rPr>
            </w:pPr>
            <w:r>
              <w:rPr>
                <w:rFonts w:hint="eastAsia"/>
                <w:sz w:val="21"/>
                <w:szCs w:val="21"/>
                <w:lang w:val="en-US" w:eastAsia="zh-CN"/>
              </w:rPr>
              <w:t>4</w:t>
            </w:r>
          </w:p>
        </w:tc>
        <w:tc>
          <w:tcPr>
            <w:tcW w:w="78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r>
              <w:rPr>
                <w:rFonts w:hint="eastAsia"/>
                <w:color w:val="auto"/>
                <w:sz w:val="21"/>
                <w:szCs w:val="21"/>
                <w:lang w:val="en-US" w:eastAsia="zh-CN"/>
              </w:rPr>
              <w:t>化学需氧量</w:t>
            </w:r>
          </w:p>
        </w:tc>
        <w:tc>
          <w:tcPr>
            <w:tcW w:w="907" w:type="pct"/>
            <w:tcBorders>
              <w:tl2br w:val="nil"/>
              <w:tr2bl w:val="nil"/>
            </w:tcBorders>
            <w:vAlign w:val="center"/>
          </w:tcPr>
          <w:p>
            <w:pPr>
              <w:spacing w:after="0" w:line="30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000000" w:themeColor="text1"/>
                <w:sz w:val="21"/>
                <w:szCs w:val="21"/>
                <w14:textFill>
                  <w14:solidFill>
                    <w14:schemeClr w14:val="tx1"/>
                  </w14:solidFill>
                </w14:textFill>
              </w:rPr>
              <w:t>水质 化学需氧量的测定 重铬酸盐法</w:t>
            </w:r>
          </w:p>
        </w:tc>
        <w:tc>
          <w:tcPr>
            <w:tcW w:w="1046" w:type="pct"/>
            <w:tcBorders>
              <w:tl2br w:val="nil"/>
              <w:tr2bl w:val="nil"/>
            </w:tcBorders>
            <w:vAlign w:val="center"/>
          </w:tcPr>
          <w:p>
            <w:pPr>
              <w:spacing w:after="0" w:line="300" w:lineRule="exact"/>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000000" w:themeColor="text1"/>
                <w:sz w:val="21"/>
                <w:szCs w:val="21"/>
                <w14:textFill>
                  <w14:solidFill>
                    <w14:schemeClr w14:val="tx1"/>
                  </w14:solidFill>
                </w14:textFill>
              </w:rPr>
              <w:t>HJ</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14:textFill>
                  <w14:solidFill>
                    <w14:schemeClr w14:val="tx1"/>
                  </w14:solidFill>
                </w14:textFill>
              </w:rPr>
              <w:t>828-2017</w:t>
            </w:r>
          </w:p>
        </w:tc>
        <w:tc>
          <w:tcPr>
            <w:tcW w:w="1450" w:type="pct"/>
            <w:tcBorders>
              <w:tl2br w:val="nil"/>
              <w:tr2bl w:val="nil"/>
            </w:tcBorders>
            <w:vAlign w:val="center"/>
          </w:tcPr>
          <w:p>
            <w:pPr>
              <w:spacing w:after="0" w:line="30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000000" w:themeColor="text1"/>
                <w:sz w:val="21"/>
                <w:szCs w:val="21"/>
                <w14:textFill>
                  <w14:solidFill>
                    <w14:schemeClr w14:val="tx1"/>
                  </w14:solidFill>
                </w14:textFill>
              </w:rPr>
              <w:t>50ml滴定管</w:t>
            </w:r>
          </w:p>
        </w:tc>
        <w:tc>
          <w:tcPr>
            <w:tcW w:w="553" w:type="pct"/>
            <w:tcBorders>
              <w:tl2br w:val="nil"/>
              <w:tr2bl w:val="nil"/>
            </w:tcBorders>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sz w:val="21"/>
                <w:szCs w:val="21"/>
                <w:lang w:val="en-US" w:eastAsia="zh-CN"/>
              </w:rPr>
              <w:t>4</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57"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sz w:val="21"/>
                <w:szCs w:val="21"/>
                <w:lang w:val="en-US" w:eastAsia="zh-CN"/>
              </w:rPr>
            </w:pPr>
            <w:r>
              <w:rPr>
                <w:rFonts w:hint="eastAsia"/>
                <w:sz w:val="21"/>
                <w:szCs w:val="21"/>
                <w:lang w:val="en-US" w:eastAsia="zh-CN"/>
              </w:rPr>
              <w:t>5</w:t>
            </w:r>
          </w:p>
        </w:tc>
        <w:tc>
          <w:tcPr>
            <w:tcW w:w="78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r>
              <w:rPr>
                <w:rFonts w:hint="eastAsia"/>
                <w:color w:val="auto"/>
                <w:sz w:val="21"/>
                <w:szCs w:val="21"/>
                <w:lang w:val="en-US" w:eastAsia="zh-CN"/>
              </w:rPr>
              <w:t>五日生化需氧量</w:t>
            </w:r>
          </w:p>
        </w:tc>
        <w:tc>
          <w:tcPr>
            <w:tcW w:w="907" w:type="pct"/>
            <w:tcBorders>
              <w:tl2br w:val="nil"/>
              <w:tr2bl w:val="nil"/>
            </w:tcBorders>
            <w:vAlign w:val="center"/>
          </w:tcPr>
          <w:p>
            <w:pPr>
              <w:spacing w:after="0"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themeColor="text1"/>
                <w:sz w:val="21"/>
                <w:szCs w:val="21"/>
                <w14:textFill>
                  <w14:solidFill>
                    <w14:schemeClr w14:val="tx1"/>
                  </w14:solidFill>
                </w14:textFill>
              </w:rPr>
              <w:t>水质 五日生化需氧量</w:t>
            </w:r>
            <w:r>
              <w:rPr>
                <w:rFonts w:hint="eastAsia" w:cs="Times New Roman"/>
                <w:color w:val="000000" w:themeColor="text1"/>
                <w:sz w:val="21"/>
                <w:szCs w:val="21"/>
                <w:lang w:eastAsia="zh-CN"/>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BOD</w:t>
            </w:r>
            <w:r>
              <w:rPr>
                <w:rFonts w:hint="eastAsia" w:cs="Times New Roman"/>
                <w:color w:val="000000" w:themeColor="text1"/>
                <w:sz w:val="21"/>
                <w:szCs w:val="21"/>
                <w:vertAlign w:val="subscript"/>
                <w:lang w:val="en-US" w:eastAsia="zh-CN"/>
                <w14:textFill>
                  <w14:solidFill>
                    <w14:schemeClr w14:val="tx1"/>
                  </w14:solidFill>
                </w14:textFill>
              </w:rPr>
              <w:t>5</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的测定 稀释与接种法</w:t>
            </w:r>
          </w:p>
        </w:tc>
        <w:tc>
          <w:tcPr>
            <w:tcW w:w="1046" w:type="pct"/>
            <w:tcBorders>
              <w:tl2br w:val="nil"/>
              <w:tr2bl w:val="nil"/>
            </w:tcBorders>
            <w:vAlign w:val="center"/>
          </w:tcPr>
          <w:p>
            <w:pPr>
              <w:spacing w:after="0" w:line="300" w:lineRule="exact"/>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themeColor="text1"/>
                <w:sz w:val="21"/>
                <w:szCs w:val="21"/>
                <w14:textFill>
                  <w14:solidFill>
                    <w14:schemeClr w14:val="tx1"/>
                  </w14:solidFill>
                </w14:textFill>
              </w:rPr>
              <w:t>HJ</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14:textFill>
                  <w14:solidFill>
                    <w14:schemeClr w14:val="tx1"/>
                  </w14:solidFill>
                </w14:textFill>
              </w:rPr>
              <w:t>505-2009</w:t>
            </w:r>
          </w:p>
        </w:tc>
        <w:tc>
          <w:tcPr>
            <w:tcW w:w="1450" w:type="pct"/>
            <w:tcBorders>
              <w:tl2br w:val="nil"/>
              <w:tr2bl w:val="nil"/>
            </w:tcBorders>
            <w:vAlign w:val="center"/>
          </w:tcPr>
          <w:p>
            <w:pPr>
              <w:spacing w:after="0" w:line="300" w:lineRule="exact"/>
              <w:jc w:val="center"/>
              <w:rPr>
                <w:rFonts w:hint="default" w:ascii="Times New Roman" w:hAnsi="Times New Roman" w:eastAsia="宋体" w:cs="Times New Roman"/>
                <w:spacing w:val="-20"/>
                <w:kern w:val="2"/>
                <w:sz w:val="21"/>
                <w:szCs w:val="21"/>
                <w:lang w:val="en-US" w:eastAsia="zh-CN" w:bidi="ar-SA"/>
              </w:rPr>
            </w:pPr>
            <w:r>
              <w:rPr>
                <w:rFonts w:hint="default" w:ascii="Times New Roman" w:hAnsi="Times New Roman" w:eastAsia="宋体" w:cs="Times New Roman"/>
                <w:color w:val="000000" w:themeColor="text1"/>
                <w:sz w:val="21"/>
                <w:szCs w:val="21"/>
                <w14:textFill>
                  <w14:solidFill>
                    <w14:schemeClr w14:val="tx1"/>
                  </w14:solidFill>
                </w14:textFill>
              </w:rPr>
              <w:t>50ml滴定管</w:t>
            </w:r>
          </w:p>
        </w:tc>
        <w:tc>
          <w:tcPr>
            <w:tcW w:w="553" w:type="pct"/>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sz w:val="21"/>
                <w:szCs w:val="21"/>
                <w:lang w:val="en-US" w:eastAsia="zh-CN"/>
              </w:rPr>
              <w:t>0.5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57"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sz w:val="21"/>
                <w:szCs w:val="21"/>
                <w:lang w:val="en-US" w:eastAsia="zh-CN"/>
              </w:rPr>
            </w:pPr>
            <w:r>
              <w:rPr>
                <w:rFonts w:hint="eastAsia"/>
                <w:sz w:val="21"/>
                <w:szCs w:val="21"/>
                <w:lang w:val="en-US" w:eastAsia="zh-CN"/>
              </w:rPr>
              <w:t>6</w:t>
            </w:r>
          </w:p>
        </w:tc>
        <w:tc>
          <w:tcPr>
            <w:tcW w:w="78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r>
              <w:rPr>
                <w:rFonts w:hint="eastAsia"/>
                <w:color w:val="auto"/>
                <w:sz w:val="21"/>
                <w:szCs w:val="21"/>
                <w:lang w:val="en-US" w:eastAsia="zh-CN"/>
              </w:rPr>
              <w:t>氨氮</w:t>
            </w:r>
          </w:p>
        </w:tc>
        <w:tc>
          <w:tcPr>
            <w:tcW w:w="907" w:type="pct"/>
            <w:tcBorders>
              <w:tl2br w:val="nil"/>
              <w:tr2bl w:val="nil"/>
            </w:tcBorders>
            <w:vAlign w:val="center"/>
          </w:tcPr>
          <w:p>
            <w:pPr>
              <w:spacing w:after="0" w:line="300" w:lineRule="exact"/>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 xml:space="preserve">水质 氨氮的测定 </w:t>
            </w:r>
          </w:p>
          <w:p>
            <w:pPr>
              <w:spacing w:after="0"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color w:val="000000" w:themeColor="text1"/>
                <w:sz w:val="21"/>
                <w:szCs w:val="21"/>
                <w14:textFill>
                  <w14:solidFill>
                    <w14:schemeClr w14:val="tx1"/>
                  </w14:solidFill>
                </w14:textFill>
              </w:rPr>
              <w:t>纳氏试剂分光光度法</w:t>
            </w:r>
          </w:p>
        </w:tc>
        <w:tc>
          <w:tcPr>
            <w:tcW w:w="1046" w:type="pct"/>
            <w:tcBorders>
              <w:tl2br w:val="nil"/>
              <w:tr2bl w:val="nil"/>
            </w:tcBorders>
            <w:vAlign w:val="center"/>
          </w:tcPr>
          <w:p>
            <w:pPr>
              <w:spacing w:after="0" w:line="300" w:lineRule="exact"/>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cs="Times New Roman"/>
                <w:color w:val="000000" w:themeColor="text1"/>
                <w:sz w:val="21"/>
                <w:szCs w:val="21"/>
                <w14:textFill>
                  <w14:solidFill>
                    <w14:schemeClr w14:val="tx1"/>
                  </w14:solidFill>
                </w14:textFill>
              </w:rPr>
              <w:t>HJ</w:t>
            </w:r>
            <w:r>
              <w:rPr>
                <w:rFonts w:hint="eastAsia" w:cs="Times New Roman"/>
                <w:color w:val="000000" w:themeColor="text1"/>
                <w:sz w:val="21"/>
                <w:szCs w:val="21"/>
                <w:lang w:val="en-US" w:eastAsia="zh-CN"/>
                <w14:textFill>
                  <w14:solidFill>
                    <w14:schemeClr w14:val="tx1"/>
                  </w14:solidFill>
                </w14:textFill>
              </w:rPr>
              <w:t xml:space="preserve"> </w:t>
            </w:r>
            <w:r>
              <w:rPr>
                <w:rFonts w:hint="default" w:ascii="Times New Roman" w:hAnsi="Times New Roman" w:cs="Times New Roman"/>
                <w:color w:val="000000" w:themeColor="text1"/>
                <w:sz w:val="21"/>
                <w:szCs w:val="21"/>
                <w14:textFill>
                  <w14:solidFill>
                    <w14:schemeClr w14:val="tx1"/>
                  </w14:solidFill>
                </w14:textFill>
              </w:rPr>
              <w:t>535-2009</w:t>
            </w:r>
          </w:p>
        </w:tc>
        <w:tc>
          <w:tcPr>
            <w:tcW w:w="145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300" w:lineRule="exac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UV754N紫外可见分光光度计</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auto"/>
                <w:sz w:val="21"/>
                <w:szCs w:val="21"/>
              </w:rPr>
              <w:t>YD031818050</w:t>
            </w:r>
            <w:r>
              <w:rPr>
                <w:rFonts w:hint="eastAsia" w:cs="Times New Roman"/>
                <w:color w:val="auto"/>
                <w:sz w:val="21"/>
                <w:szCs w:val="21"/>
                <w:lang w:val="en-US" w:eastAsia="zh-CN"/>
              </w:rPr>
              <w:t>13</w:t>
            </w:r>
          </w:p>
        </w:tc>
        <w:tc>
          <w:tcPr>
            <w:tcW w:w="553" w:type="pct"/>
            <w:tcBorders>
              <w:tl2br w:val="nil"/>
              <w:tr2bl w:val="nil"/>
            </w:tcBorders>
            <w:vAlign w:val="center"/>
          </w:tcPr>
          <w:p>
            <w:pPr>
              <w:jc w:val="center"/>
              <w:rPr>
                <w:rFonts w:hint="default" w:ascii="Times New Roman" w:hAnsi="Times New Roman" w:eastAsia="宋体" w:cs="Times New Roman"/>
                <w:kern w:val="2"/>
                <w:sz w:val="21"/>
                <w:szCs w:val="21"/>
                <w:lang w:val="en-US" w:eastAsia="zh-CN" w:bidi="ar-SA"/>
              </w:rPr>
            </w:pPr>
            <w:r>
              <w:rPr>
                <w:rFonts w:hint="eastAsia"/>
                <w:sz w:val="21"/>
                <w:szCs w:val="21"/>
                <w:lang w:val="en-US" w:eastAsia="zh-CN"/>
              </w:rPr>
              <w:t>0.025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57"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sz w:val="21"/>
                <w:szCs w:val="21"/>
                <w:lang w:val="en-US" w:eastAsia="zh-CN"/>
              </w:rPr>
            </w:pPr>
            <w:r>
              <w:rPr>
                <w:rFonts w:hint="eastAsia"/>
                <w:sz w:val="21"/>
                <w:szCs w:val="21"/>
                <w:lang w:val="en-US" w:eastAsia="zh-CN"/>
              </w:rPr>
              <w:t>7</w:t>
            </w:r>
          </w:p>
        </w:tc>
        <w:tc>
          <w:tcPr>
            <w:tcW w:w="78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r>
              <w:rPr>
                <w:rFonts w:hint="eastAsia"/>
                <w:color w:val="auto"/>
                <w:sz w:val="21"/>
                <w:szCs w:val="21"/>
                <w:lang w:val="en-US" w:eastAsia="zh-CN"/>
              </w:rPr>
              <w:t>总磷</w:t>
            </w:r>
          </w:p>
        </w:tc>
        <w:tc>
          <w:tcPr>
            <w:tcW w:w="907" w:type="pct"/>
            <w:tcBorders>
              <w:tl2br w:val="nil"/>
              <w:tr2bl w:val="nil"/>
            </w:tcBorders>
            <w:vAlign w:val="center"/>
          </w:tcPr>
          <w:p>
            <w:pPr>
              <w:spacing w:after="0"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themeColor="text1"/>
                <w:sz w:val="21"/>
                <w:szCs w:val="21"/>
                <w14:textFill>
                  <w14:solidFill>
                    <w14:schemeClr w14:val="tx1"/>
                  </w14:solidFill>
                </w14:textFill>
              </w:rPr>
              <w:t>水质 总磷的测定 钼酸铵分光光度法</w:t>
            </w:r>
          </w:p>
        </w:tc>
        <w:tc>
          <w:tcPr>
            <w:tcW w:w="1046" w:type="pct"/>
            <w:tcBorders>
              <w:tl2br w:val="nil"/>
              <w:tr2bl w:val="nil"/>
            </w:tcBorders>
            <w:vAlign w:val="center"/>
          </w:tcPr>
          <w:p>
            <w:pPr>
              <w:spacing w:after="0" w:line="300" w:lineRule="exact"/>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themeColor="text1"/>
                <w:sz w:val="21"/>
                <w:szCs w:val="21"/>
                <w14:textFill>
                  <w14:solidFill>
                    <w14:schemeClr w14:val="tx1"/>
                  </w14:solidFill>
                </w14:textFill>
              </w:rPr>
              <w:t>GB 11893-89</w:t>
            </w:r>
          </w:p>
        </w:tc>
        <w:tc>
          <w:tcPr>
            <w:tcW w:w="1450" w:type="pct"/>
            <w:tcBorders>
              <w:tl2br w:val="nil"/>
              <w:tr2bl w:val="nil"/>
            </w:tcBorders>
            <w:vAlign w:val="center"/>
          </w:tcPr>
          <w:p>
            <w:pPr>
              <w:spacing w:after="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UV754N紫外可见分光光度计</w:t>
            </w:r>
          </w:p>
          <w:p>
            <w:pPr>
              <w:spacing w:after="0" w:line="300" w:lineRule="exact"/>
              <w:jc w:val="center"/>
              <w:rPr>
                <w:rFonts w:hint="default" w:ascii="Times New Roman" w:hAnsi="Times New Roman" w:eastAsia="宋体" w:cs="Times New Roman"/>
                <w:spacing w:val="-20"/>
                <w:kern w:val="2"/>
                <w:sz w:val="21"/>
                <w:szCs w:val="21"/>
                <w:lang w:val="en-US" w:eastAsia="zh-CN" w:bidi="ar-SA"/>
              </w:rPr>
            </w:pPr>
            <w:r>
              <w:rPr>
                <w:rFonts w:hint="default" w:ascii="Times New Roman" w:hAnsi="Times New Roman" w:eastAsia="宋体" w:cs="Times New Roman"/>
                <w:color w:val="000000" w:themeColor="text1"/>
                <w:sz w:val="21"/>
                <w:szCs w:val="21"/>
                <w14:textFill>
                  <w14:solidFill>
                    <w14:schemeClr w14:val="tx1"/>
                  </w14:solidFill>
                </w14:textFill>
              </w:rPr>
              <w:t>YD031818050</w:t>
            </w:r>
            <w:r>
              <w:rPr>
                <w:rFonts w:hint="eastAsia" w:cs="Times New Roman"/>
                <w:color w:val="000000" w:themeColor="text1"/>
                <w:sz w:val="21"/>
                <w:szCs w:val="21"/>
                <w:lang w:val="en-US" w:eastAsia="zh-CN"/>
                <w14:textFill>
                  <w14:solidFill>
                    <w14:schemeClr w14:val="tx1"/>
                  </w14:solidFill>
                </w14:textFill>
              </w:rPr>
              <w:t>13</w:t>
            </w:r>
          </w:p>
        </w:tc>
        <w:tc>
          <w:tcPr>
            <w:tcW w:w="553" w:type="pct"/>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sz w:val="21"/>
                <w:szCs w:val="21"/>
                <w:lang w:val="en-US" w:eastAsia="zh-CN"/>
              </w:rPr>
              <w:t>0.01</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57"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sz w:val="21"/>
                <w:szCs w:val="21"/>
                <w:lang w:val="en-US" w:eastAsia="zh-CN"/>
              </w:rPr>
            </w:pPr>
            <w:r>
              <w:rPr>
                <w:rFonts w:hint="eastAsia"/>
                <w:sz w:val="21"/>
                <w:szCs w:val="21"/>
                <w:lang w:val="en-US" w:eastAsia="zh-CN"/>
              </w:rPr>
              <w:t>8</w:t>
            </w:r>
          </w:p>
        </w:tc>
        <w:tc>
          <w:tcPr>
            <w:tcW w:w="78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r>
              <w:rPr>
                <w:rFonts w:hint="eastAsia"/>
                <w:color w:val="auto"/>
                <w:sz w:val="21"/>
                <w:szCs w:val="21"/>
                <w:lang w:val="en-US" w:eastAsia="zh-CN"/>
              </w:rPr>
              <w:t>总氮</w:t>
            </w:r>
          </w:p>
        </w:tc>
        <w:tc>
          <w:tcPr>
            <w:tcW w:w="907" w:type="pc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rFonts w:hAnsi="宋体"/>
                <w:szCs w:val="21"/>
              </w:rPr>
              <w:t>水质</w:t>
            </w:r>
            <w:r>
              <w:rPr>
                <w:szCs w:val="21"/>
              </w:rPr>
              <w:t xml:space="preserve"> </w:t>
            </w:r>
            <w:r>
              <w:rPr>
                <w:rFonts w:hAnsi="宋体"/>
                <w:szCs w:val="21"/>
              </w:rPr>
              <w:t>总氮的测定</w:t>
            </w:r>
            <w:r>
              <w:rPr>
                <w:rFonts w:hint="eastAsia"/>
                <w:szCs w:val="21"/>
                <w:lang w:val="en-US" w:eastAsia="zh-CN"/>
              </w:rPr>
              <w:t xml:space="preserve"> </w:t>
            </w:r>
            <w:r>
              <w:rPr>
                <w:rFonts w:hAnsi="宋体"/>
                <w:szCs w:val="21"/>
              </w:rPr>
              <w:t>碱性过硫酸钾消解紫外分光光度法</w:t>
            </w:r>
          </w:p>
        </w:tc>
        <w:tc>
          <w:tcPr>
            <w:tcW w:w="1046" w:type="pct"/>
            <w:tcBorders>
              <w:tl2br w:val="nil"/>
              <w:tr2bl w:val="nil"/>
            </w:tcBorders>
            <w:vAlign w:val="center"/>
          </w:tcPr>
          <w:p>
            <w:pPr>
              <w:spacing w:line="320" w:lineRule="exact"/>
              <w:jc w:val="center"/>
              <w:rPr>
                <w:rFonts w:hint="eastAsia" w:ascii="Times New Roman" w:hAnsi="Times New Roman" w:eastAsia="宋体" w:cs="Times New Roman"/>
                <w:kern w:val="2"/>
                <w:sz w:val="21"/>
                <w:szCs w:val="21"/>
                <w:lang w:val="en-US" w:eastAsia="zh-CN" w:bidi="ar-SA"/>
              </w:rPr>
            </w:pPr>
            <w:r>
              <w:rPr>
                <w:szCs w:val="21"/>
              </w:rPr>
              <w:t>HJ</w:t>
            </w:r>
            <w:r>
              <w:rPr>
                <w:rFonts w:hint="eastAsia"/>
                <w:szCs w:val="21"/>
                <w:lang w:val="en-US" w:eastAsia="zh-CN"/>
              </w:rPr>
              <w:t xml:space="preserve"> </w:t>
            </w:r>
            <w:r>
              <w:rPr>
                <w:szCs w:val="21"/>
              </w:rPr>
              <w:t>636-2012</w:t>
            </w:r>
          </w:p>
        </w:tc>
        <w:tc>
          <w:tcPr>
            <w:tcW w:w="1450" w:type="pct"/>
            <w:tcBorders>
              <w:tl2br w:val="nil"/>
              <w:tr2bl w:val="nil"/>
            </w:tcBorders>
            <w:vAlign w:val="center"/>
          </w:tcPr>
          <w:p>
            <w:pPr>
              <w:spacing w:after="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UV754N紫外可见分光光度计</w:t>
            </w:r>
          </w:p>
          <w:p>
            <w:pPr>
              <w:spacing w:line="32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themeColor="text1"/>
                <w:sz w:val="21"/>
                <w:szCs w:val="21"/>
                <w14:textFill>
                  <w14:solidFill>
                    <w14:schemeClr w14:val="tx1"/>
                  </w14:solidFill>
                </w14:textFill>
              </w:rPr>
              <w:t>YD031818050</w:t>
            </w:r>
            <w:r>
              <w:rPr>
                <w:rFonts w:hint="eastAsia" w:cs="Times New Roman"/>
                <w:color w:val="000000" w:themeColor="text1"/>
                <w:sz w:val="21"/>
                <w:szCs w:val="21"/>
                <w:lang w:val="en-US" w:eastAsia="zh-CN"/>
                <w14:textFill>
                  <w14:solidFill>
                    <w14:schemeClr w14:val="tx1"/>
                  </w14:solidFill>
                </w14:textFill>
              </w:rPr>
              <w:t>13</w:t>
            </w:r>
          </w:p>
        </w:tc>
        <w:tc>
          <w:tcPr>
            <w:tcW w:w="553" w:type="pct"/>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0.05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80" w:hRule="atLeast"/>
          <w:jc w:val="center"/>
        </w:trPr>
        <w:tc>
          <w:tcPr>
            <w:tcW w:w="257"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sz w:val="21"/>
                <w:szCs w:val="21"/>
                <w:lang w:val="en-US" w:eastAsia="zh-CN"/>
              </w:rPr>
            </w:pPr>
            <w:r>
              <w:rPr>
                <w:rFonts w:hint="eastAsia"/>
                <w:sz w:val="21"/>
                <w:szCs w:val="21"/>
                <w:lang w:val="en-US" w:eastAsia="zh-CN"/>
              </w:rPr>
              <w:t>9</w:t>
            </w:r>
          </w:p>
        </w:tc>
        <w:tc>
          <w:tcPr>
            <w:tcW w:w="78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动植物油</w:t>
            </w:r>
          </w:p>
        </w:tc>
        <w:tc>
          <w:tcPr>
            <w:tcW w:w="907" w:type="pct"/>
            <w:vMerge w:val="restart"/>
            <w:tcBorders>
              <w:tl2br w:val="nil"/>
              <w:tr2bl w:val="nil"/>
            </w:tcBorders>
            <w:vAlign w:val="center"/>
          </w:tcPr>
          <w:p>
            <w:pPr>
              <w:spacing w:line="320" w:lineRule="exact"/>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Ansi="宋体"/>
                <w:szCs w:val="21"/>
              </w:rPr>
              <w:t>水质</w:t>
            </w:r>
            <w:r>
              <w:rPr>
                <w:szCs w:val="21"/>
              </w:rPr>
              <w:t xml:space="preserve"> </w:t>
            </w:r>
            <w:r>
              <w:rPr>
                <w:rFonts w:hAnsi="宋体"/>
                <w:szCs w:val="21"/>
              </w:rPr>
              <w:t>石油类和动植物油类的测定</w:t>
            </w:r>
            <w:r>
              <w:rPr>
                <w:rFonts w:hint="eastAsia" w:hAnsi="宋体"/>
                <w:szCs w:val="21"/>
                <w:lang w:val="en-US" w:eastAsia="zh-CN"/>
              </w:rPr>
              <w:t xml:space="preserve"> </w:t>
            </w:r>
            <w:r>
              <w:rPr>
                <w:rFonts w:hAnsi="宋体"/>
                <w:szCs w:val="21"/>
              </w:rPr>
              <w:t>红外分光光度法</w:t>
            </w:r>
          </w:p>
        </w:tc>
        <w:tc>
          <w:tcPr>
            <w:tcW w:w="1046" w:type="pct"/>
            <w:vMerge w:val="restart"/>
            <w:tcBorders>
              <w:tl2br w:val="nil"/>
              <w:tr2bl w:val="nil"/>
            </w:tcBorders>
            <w:vAlign w:val="center"/>
          </w:tcPr>
          <w:p>
            <w:pPr>
              <w:spacing w:line="32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szCs w:val="21"/>
              </w:rPr>
              <w:t>HJ</w:t>
            </w:r>
            <w:r>
              <w:rPr>
                <w:rFonts w:hint="eastAsia"/>
                <w:szCs w:val="21"/>
                <w:lang w:val="en-US" w:eastAsia="zh-CN"/>
              </w:rPr>
              <w:t xml:space="preserve"> </w:t>
            </w:r>
            <w:r>
              <w:rPr>
                <w:szCs w:val="21"/>
              </w:rPr>
              <w:t>637-201</w:t>
            </w:r>
            <w:r>
              <w:rPr>
                <w:rFonts w:hint="eastAsia"/>
                <w:szCs w:val="21"/>
                <w:lang w:val="en-US" w:eastAsia="zh-CN"/>
              </w:rPr>
              <w:t>8</w:t>
            </w:r>
          </w:p>
        </w:tc>
        <w:tc>
          <w:tcPr>
            <w:tcW w:w="1450" w:type="pct"/>
            <w:vMerge w:val="restart"/>
            <w:tcBorders>
              <w:tl2br w:val="nil"/>
              <w:tr2bl w:val="nil"/>
            </w:tcBorders>
            <w:vAlign w:val="center"/>
          </w:tcPr>
          <w:p>
            <w:pPr>
              <w:spacing w:line="320" w:lineRule="exact"/>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szCs w:val="21"/>
              </w:rPr>
              <w:t>OIL460</w:t>
            </w:r>
            <w:r>
              <w:rPr>
                <w:rFonts w:hAnsi="宋体"/>
                <w:szCs w:val="21"/>
              </w:rPr>
              <w:t>红外分光测油仪</w:t>
            </w:r>
            <w:r>
              <w:rPr>
                <w:rFonts w:hint="eastAsia"/>
                <w:szCs w:val="21"/>
                <w:lang w:eastAsia="zh-CN"/>
              </w:rPr>
              <w:t>111</w:t>
            </w:r>
            <w:r>
              <w:rPr>
                <w:rFonts w:hint="eastAsia"/>
                <w:szCs w:val="21"/>
                <w:lang w:val="en-US" w:eastAsia="zh-CN"/>
              </w:rPr>
              <w:t>II</w:t>
            </w:r>
            <w:r>
              <w:rPr>
                <w:rFonts w:hint="eastAsia"/>
                <w:szCs w:val="21"/>
                <w:lang w:eastAsia="zh-CN"/>
              </w:rPr>
              <w:t>C18030101</w:t>
            </w:r>
          </w:p>
        </w:tc>
        <w:tc>
          <w:tcPr>
            <w:tcW w:w="55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cs="Times New Roman"/>
                <w:color w:val="000000" w:themeColor="text1"/>
                <w:sz w:val="21"/>
                <w:szCs w:val="21"/>
                <w:lang w:val="en-US" w:eastAsia="zh-CN"/>
                <w14:textFill>
                  <w14:solidFill>
                    <w14:schemeClr w14:val="tx1"/>
                  </w14:solidFill>
                </w14:textFill>
              </w:rPr>
              <w:t>0.06</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57"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sz w:val="21"/>
                <w:szCs w:val="21"/>
                <w:lang w:val="en-US" w:eastAsia="zh-CN"/>
              </w:rPr>
            </w:pPr>
            <w:r>
              <w:rPr>
                <w:rFonts w:hint="eastAsia"/>
                <w:sz w:val="21"/>
                <w:szCs w:val="21"/>
                <w:lang w:val="en-US" w:eastAsia="zh-CN"/>
              </w:rPr>
              <w:t>10</w:t>
            </w:r>
          </w:p>
        </w:tc>
        <w:tc>
          <w:tcPr>
            <w:tcW w:w="78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olor w:val="auto"/>
                <w:sz w:val="21"/>
                <w:szCs w:val="21"/>
                <w:lang w:val="en-US" w:eastAsia="zh-CN"/>
              </w:rPr>
            </w:pPr>
            <w:r>
              <w:rPr>
                <w:rFonts w:hint="eastAsia"/>
                <w:color w:val="auto"/>
                <w:sz w:val="21"/>
                <w:szCs w:val="21"/>
                <w:lang w:val="en-US" w:eastAsia="zh-CN"/>
              </w:rPr>
              <w:t>石油类</w:t>
            </w:r>
          </w:p>
        </w:tc>
        <w:tc>
          <w:tcPr>
            <w:tcW w:w="907"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after="0" w:line="240" w:lineRule="auto"/>
              <w:jc w:val="center"/>
              <w:textAlignment w:val="auto"/>
              <w:outlineLvl w:val="9"/>
              <w:rPr>
                <w:rFonts w:hint="default" w:ascii="Times New Roman" w:hAnsi="Times New Roman" w:eastAsia="宋体" w:cs="Times New Roman"/>
                <w:color w:val="000000" w:themeColor="text1"/>
                <w:kern w:val="2"/>
                <w:sz w:val="21"/>
                <w:szCs w:val="21"/>
                <w14:textFill>
                  <w14:solidFill>
                    <w14:schemeClr w14:val="tx1"/>
                  </w14:solidFill>
                </w14:textFill>
              </w:rPr>
            </w:pPr>
          </w:p>
        </w:tc>
        <w:tc>
          <w:tcPr>
            <w:tcW w:w="1046"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after="0" w:line="240" w:lineRule="auto"/>
              <w:jc w:val="center"/>
              <w:textAlignment w:val="auto"/>
              <w:outlineLvl w:val="9"/>
              <w:rPr>
                <w:rFonts w:hint="default" w:ascii="Times New Roman" w:hAnsi="Times New Roman" w:eastAsia="宋体" w:cs="Times New Roman"/>
                <w:color w:val="000000" w:themeColor="text1"/>
                <w:kern w:val="2"/>
                <w:sz w:val="21"/>
                <w:szCs w:val="21"/>
                <w14:textFill>
                  <w14:solidFill>
                    <w14:schemeClr w14:val="tx1"/>
                  </w14:solidFill>
                </w14:textFill>
              </w:rPr>
            </w:pPr>
          </w:p>
        </w:tc>
        <w:tc>
          <w:tcPr>
            <w:tcW w:w="1450"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after="0" w:line="240" w:lineRule="auto"/>
              <w:jc w:val="center"/>
              <w:textAlignment w:val="auto"/>
              <w:outlineLvl w:val="9"/>
              <w:rPr>
                <w:rFonts w:hint="default" w:ascii="Times New Roman" w:hAnsi="Times New Roman" w:eastAsia="宋体" w:cs="Times New Roman"/>
                <w:color w:val="000000" w:themeColor="text1"/>
                <w:sz w:val="21"/>
                <w:szCs w:val="21"/>
                <w14:textFill>
                  <w14:solidFill>
                    <w14:schemeClr w14:val="tx1"/>
                  </w14:solidFill>
                </w14:textFill>
              </w:rPr>
            </w:pPr>
          </w:p>
        </w:tc>
        <w:tc>
          <w:tcPr>
            <w:tcW w:w="55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sz w:val="21"/>
                <w:szCs w:val="21"/>
                <w:lang w:val="en-US" w:eastAsia="zh-CN"/>
              </w:rPr>
            </w:pPr>
            <w:r>
              <w:rPr>
                <w:rFonts w:hint="eastAsia"/>
                <w:sz w:val="21"/>
                <w:szCs w:val="21"/>
                <w:lang w:val="en-US" w:eastAsia="zh-CN"/>
              </w:rPr>
              <w:t>0.06</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57"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sz w:val="21"/>
                <w:szCs w:val="21"/>
                <w:lang w:val="en-US" w:eastAsia="zh-CN"/>
              </w:rPr>
            </w:pPr>
            <w:r>
              <w:rPr>
                <w:rFonts w:hint="eastAsia"/>
                <w:sz w:val="21"/>
                <w:szCs w:val="21"/>
                <w:lang w:val="en-US" w:eastAsia="zh-CN"/>
              </w:rPr>
              <w:t>11</w:t>
            </w:r>
          </w:p>
        </w:tc>
        <w:tc>
          <w:tcPr>
            <w:tcW w:w="78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r>
              <w:rPr>
                <w:rFonts w:hint="eastAsia"/>
                <w:color w:val="auto"/>
                <w:sz w:val="21"/>
                <w:szCs w:val="21"/>
                <w:lang w:val="en-US" w:eastAsia="zh-CN"/>
              </w:rPr>
              <w:t>硫化物</w:t>
            </w:r>
          </w:p>
        </w:tc>
        <w:tc>
          <w:tcPr>
            <w:tcW w:w="907" w:type="pc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rFonts w:hAnsi="宋体"/>
                <w:szCs w:val="21"/>
              </w:rPr>
              <w:t>水质</w:t>
            </w:r>
            <w:r>
              <w:rPr>
                <w:szCs w:val="21"/>
              </w:rPr>
              <w:t xml:space="preserve"> </w:t>
            </w:r>
            <w:r>
              <w:rPr>
                <w:rFonts w:hAnsi="宋体"/>
                <w:szCs w:val="21"/>
              </w:rPr>
              <w:t>硫化物的测定</w:t>
            </w:r>
            <w:r>
              <w:rPr>
                <w:szCs w:val="21"/>
              </w:rPr>
              <w:t xml:space="preserve"> </w:t>
            </w:r>
            <w:r>
              <w:rPr>
                <w:rFonts w:hAnsi="宋体"/>
                <w:szCs w:val="21"/>
              </w:rPr>
              <w:t>亚甲</w:t>
            </w:r>
            <w:r>
              <w:rPr>
                <w:rFonts w:hint="eastAsia" w:hAnsi="宋体"/>
                <w:szCs w:val="21"/>
                <w:lang w:eastAsia="zh-CN"/>
              </w:rPr>
              <w:t>基</w:t>
            </w:r>
            <w:r>
              <w:rPr>
                <w:rFonts w:hAnsi="宋体"/>
                <w:szCs w:val="21"/>
              </w:rPr>
              <w:t>蓝分光光度法</w:t>
            </w:r>
          </w:p>
        </w:tc>
        <w:tc>
          <w:tcPr>
            <w:tcW w:w="1046" w:type="pc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GB/T</w:t>
            </w:r>
            <w:r>
              <w:rPr>
                <w:rFonts w:hint="eastAsia"/>
                <w:szCs w:val="21"/>
                <w:lang w:val="en-US" w:eastAsia="zh-CN"/>
              </w:rPr>
              <w:t xml:space="preserve"> </w:t>
            </w:r>
            <w:r>
              <w:rPr>
                <w:szCs w:val="21"/>
              </w:rPr>
              <w:t>16489-1996</w:t>
            </w:r>
          </w:p>
        </w:tc>
        <w:tc>
          <w:tcPr>
            <w:tcW w:w="1450" w:type="pc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UV754N</w:t>
            </w:r>
            <w:r>
              <w:rPr>
                <w:rFonts w:hAnsi="宋体"/>
                <w:szCs w:val="21"/>
              </w:rPr>
              <w:t>紫外可见分光光度计</w:t>
            </w:r>
            <w:r>
              <w:rPr>
                <w:rFonts w:hint="eastAsia"/>
                <w:szCs w:val="21"/>
                <w:lang w:eastAsia="zh-CN"/>
              </w:rPr>
              <w:t>YD03181805013</w:t>
            </w:r>
          </w:p>
        </w:tc>
        <w:tc>
          <w:tcPr>
            <w:tcW w:w="55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0.005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57"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sz w:val="21"/>
                <w:szCs w:val="21"/>
                <w:lang w:val="en-US" w:eastAsia="zh-CN"/>
              </w:rPr>
            </w:pPr>
            <w:r>
              <w:rPr>
                <w:rFonts w:hint="eastAsia"/>
                <w:sz w:val="21"/>
                <w:szCs w:val="21"/>
                <w:lang w:val="en-US" w:eastAsia="zh-CN"/>
              </w:rPr>
              <w:t>12</w:t>
            </w:r>
          </w:p>
        </w:tc>
        <w:tc>
          <w:tcPr>
            <w:tcW w:w="78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r>
              <w:rPr>
                <w:rFonts w:hint="eastAsia"/>
                <w:color w:val="auto"/>
                <w:sz w:val="21"/>
                <w:szCs w:val="21"/>
                <w:lang w:val="en-US" w:eastAsia="zh-CN"/>
              </w:rPr>
              <w:t>挥发酚</w:t>
            </w:r>
          </w:p>
        </w:tc>
        <w:tc>
          <w:tcPr>
            <w:tcW w:w="907" w:type="pct"/>
            <w:tcBorders>
              <w:tl2br w:val="nil"/>
              <w:tr2bl w:val="nil"/>
            </w:tcBorders>
            <w:vAlign w:val="center"/>
          </w:tcPr>
          <w:p>
            <w:pPr>
              <w:spacing w:line="320" w:lineRule="exact"/>
              <w:jc w:val="center"/>
              <w:rPr>
                <w:rFonts w:hint="eastAsia" w:ascii="Times New Roman" w:hAnsi="Times New Roman" w:eastAsia="宋体" w:cs="Times New Roman"/>
                <w:kern w:val="2"/>
                <w:sz w:val="21"/>
                <w:szCs w:val="21"/>
                <w:lang w:val="en-US" w:eastAsia="zh-CN" w:bidi="ar-SA"/>
              </w:rPr>
            </w:pPr>
            <w:r>
              <w:rPr>
                <w:rFonts w:hAnsi="宋体"/>
                <w:szCs w:val="21"/>
              </w:rPr>
              <w:t>水质</w:t>
            </w:r>
            <w:r>
              <w:rPr>
                <w:szCs w:val="21"/>
              </w:rPr>
              <w:t xml:space="preserve"> </w:t>
            </w:r>
            <w:r>
              <w:rPr>
                <w:rFonts w:hAnsi="宋体"/>
                <w:szCs w:val="21"/>
              </w:rPr>
              <w:t>挥发酚的测定</w:t>
            </w:r>
            <w:r>
              <w:rPr>
                <w:szCs w:val="21"/>
              </w:rPr>
              <w:t xml:space="preserve"> 4-</w:t>
            </w:r>
            <w:r>
              <w:rPr>
                <w:rFonts w:hAnsi="宋体"/>
                <w:szCs w:val="21"/>
              </w:rPr>
              <w:t>氨基安替比林分光光度法</w:t>
            </w:r>
            <w:r>
              <w:rPr>
                <w:rFonts w:hint="eastAsia" w:hAnsi="宋体"/>
                <w:szCs w:val="21"/>
                <w:lang w:eastAsia="zh-CN"/>
              </w:rPr>
              <w:t>（萃取分光光度法）</w:t>
            </w:r>
          </w:p>
        </w:tc>
        <w:tc>
          <w:tcPr>
            <w:tcW w:w="1046" w:type="pc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HJ</w:t>
            </w:r>
            <w:r>
              <w:rPr>
                <w:rFonts w:hint="eastAsia"/>
                <w:szCs w:val="21"/>
                <w:lang w:val="en-US" w:eastAsia="zh-CN"/>
              </w:rPr>
              <w:t xml:space="preserve"> </w:t>
            </w:r>
            <w:r>
              <w:rPr>
                <w:szCs w:val="21"/>
              </w:rPr>
              <w:t>503-2009</w:t>
            </w:r>
          </w:p>
        </w:tc>
        <w:tc>
          <w:tcPr>
            <w:tcW w:w="145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after="0" w:line="240" w:lineRule="auto"/>
              <w:jc w:val="center"/>
              <w:textAlignment w:val="auto"/>
              <w:outlineLvl w:val="9"/>
              <w:rPr>
                <w:rFonts w:hint="default" w:ascii="Times New Roman" w:hAnsi="Times New Roman" w:eastAsia="宋体" w:cs="Times New Roman"/>
                <w:color w:val="000000" w:themeColor="text1"/>
                <w:sz w:val="21"/>
                <w:szCs w:val="21"/>
                <w:lang w:val="en-US"/>
                <w14:textFill>
                  <w14:solidFill>
                    <w14:schemeClr w14:val="tx1"/>
                  </w14:solidFill>
                </w14:textFill>
              </w:rPr>
            </w:pPr>
            <w:r>
              <w:rPr>
                <w:szCs w:val="21"/>
              </w:rPr>
              <w:t>UV754N</w:t>
            </w:r>
            <w:r>
              <w:rPr>
                <w:rFonts w:hAnsi="宋体"/>
                <w:szCs w:val="21"/>
              </w:rPr>
              <w:t>紫外可见分光光度计</w:t>
            </w:r>
            <w:r>
              <w:rPr>
                <w:rFonts w:hint="eastAsia"/>
                <w:szCs w:val="21"/>
                <w:lang w:eastAsia="zh-CN"/>
              </w:rPr>
              <w:t>YD031818050</w:t>
            </w:r>
            <w:r>
              <w:rPr>
                <w:rFonts w:hint="eastAsia"/>
                <w:szCs w:val="21"/>
                <w:lang w:val="en-US" w:eastAsia="zh-CN"/>
              </w:rPr>
              <w:t>34</w:t>
            </w:r>
          </w:p>
        </w:tc>
        <w:tc>
          <w:tcPr>
            <w:tcW w:w="55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sz w:val="21"/>
                <w:szCs w:val="21"/>
                <w:lang w:val="en-US" w:eastAsia="zh-CN"/>
              </w:rPr>
            </w:pPr>
            <w:r>
              <w:rPr>
                <w:szCs w:val="21"/>
              </w:rPr>
              <w:t>0.0003</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57" w:type="pct"/>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sz w:val="21"/>
                <w:szCs w:val="21"/>
                <w:lang w:val="en-US" w:eastAsia="zh-CN"/>
              </w:rPr>
            </w:pPr>
            <w:r>
              <w:rPr>
                <w:rFonts w:hint="eastAsia"/>
                <w:sz w:val="21"/>
                <w:szCs w:val="21"/>
                <w:lang w:val="en-US" w:eastAsia="zh-CN"/>
              </w:rPr>
              <w:t>13</w:t>
            </w:r>
          </w:p>
        </w:tc>
        <w:tc>
          <w:tcPr>
            <w:tcW w:w="783" w:type="pct"/>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r>
              <w:rPr>
                <w:rFonts w:hint="eastAsia"/>
                <w:color w:val="auto"/>
                <w:sz w:val="21"/>
                <w:szCs w:val="21"/>
                <w:lang w:val="en-US" w:eastAsia="zh-CN"/>
              </w:rPr>
              <w:t>粪大肠菌群（MPN/L）</w:t>
            </w:r>
          </w:p>
        </w:tc>
        <w:tc>
          <w:tcPr>
            <w:tcW w:w="907" w:type="pc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水质 总大肠菌群和粪大肠菌群的测定 纸片快速法</w:t>
            </w:r>
          </w:p>
        </w:tc>
        <w:tc>
          <w:tcPr>
            <w:tcW w:w="1046" w:type="pc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HJ</w:t>
            </w:r>
            <w:r>
              <w:rPr>
                <w:rFonts w:hint="eastAsia"/>
                <w:szCs w:val="21"/>
                <w:lang w:val="en-US" w:eastAsia="zh-CN"/>
              </w:rPr>
              <w:t xml:space="preserve"> </w:t>
            </w:r>
            <w:r>
              <w:rPr>
                <w:szCs w:val="21"/>
              </w:rPr>
              <w:t>755-2015</w:t>
            </w:r>
          </w:p>
        </w:tc>
        <w:tc>
          <w:tcPr>
            <w:tcW w:w="1450" w:type="pct"/>
            <w:vMerge w:val="restart"/>
            <w:tcBorders>
              <w:tl2br w:val="nil"/>
              <w:tr2bl w:val="nil"/>
            </w:tcBorders>
            <w:vAlign w:val="center"/>
          </w:tcPr>
          <w:p>
            <w:pPr>
              <w:spacing w:line="32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szCs w:val="21"/>
              </w:rPr>
              <w:t>DH-500AB电热恒温培养箱</w:t>
            </w:r>
            <w:r>
              <w:rPr>
                <w:rFonts w:hint="default" w:ascii="Times New Roman" w:hAnsi="Times New Roman" w:cs="Times New Roman"/>
                <w:szCs w:val="21"/>
                <w:lang w:eastAsia="zh-CN"/>
              </w:rPr>
              <w:t>18050039</w:t>
            </w:r>
            <w:r>
              <w:rPr>
                <w:rFonts w:hint="eastAsia" w:cs="Times New Roman"/>
                <w:szCs w:val="21"/>
                <w:lang w:eastAsia="zh-CN"/>
              </w:rPr>
              <w:t>、</w:t>
            </w:r>
            <w:r>
              <w:rPr>
                <w:rFonts w:hint="default" w:ascii="Times New Roman" w:hAnsi="Times New Roman" w:cs="Times New Roman"/>
                <w:szCs w:val="21"/>
                <w:lang w:eastAsia="zh-CN"/>
              </w:rPr>
              <w:t>18050040</w:t>
            </w:r>
          </w:p>
        </w:tc>
        <w:tc>
          <w:tcPr>
            <w:tcW w:w="55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sz w:val="21"/>
                <w:szCs w:val="21"/>
                <w:lang w:val="en-US" w:eastAsia="zh-CN"/>
              </w:rPr>
            </w:pPr>
            <w:r>
              <w:rPr>
                <w:szCs w:val="21"/>
              </w:rPr>
              <w:t>20</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110" w:hRule="atLeast"/>
          <w:jc w:val="center"/>
        </w:trPr>
        <w:tc>
          <w:tcPr>
            <w:tcW w:w="257"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sz w:val="21"/>
                <w:szCs w:val="21"/>
                <w:lang w:val="en-US" w:eastAsia="zh-CN"/>
              </w:rPr>
            </w:pPr>
          </w:p>
        </w:tc>
        <w:tc>
          <w:tcPr>
            <w:tcW w:w="783" w:type="pct"/>
            <w:vMerge w:val="continue"/>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p>
        </w:tc>
        <w:tc>
          <w:tcPr>
            <w:tcW w:w="907" w:type="pct"/>
            <w:tcBorders>
              <w:tl2br w:val="nil"/>
              <w:tr2bl w:val="nil"/>
            </w:tcBorders>
            <w:vAlign w:val="center"/>
          </w:tcPr>
          <w:p>
            <w:pPr>
              <w:spacing w:line="320" w:lineRule="exact"/>
              <w:jc w:val="center"/>
              <w:rPr>
                <w:rFonts w:hint="eastAsia" w:ascii="Times New Roman" w:hAnsi="Times New Roman" w:eastAsia="宋体" w:cs="Times New Roman"/>
                <w:kern w:val="2"/>
                <w:sz w:val="21"/>
                <w:szCs w:val="21"/>
                <w:lang w:val="en-US" w:eastAsia="zh-CN" w:bidi="ar-SA"/>
              </w:rPr>
            </w:pPr>
            <w:r>
              <w:rPr>
                <w:rFonts w:hint="eastAsia"/>
                <w:szCs w:val="21"/>
              </w:rPr>
              <w:t>水质 粪大肠菌群的测定 多管发酵法</w:t>
            </w:r>
          </w:p>
        </w:tc>
        <w:tc>
          <w:tcPr>
            <w:tcW w:w="1046" w:type="pc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lang w:val="en-US" w:eastAsia="zh-CN"/>
              </w:rPr>
              <w:t>HJ 347.2-2018</w:t>
            </w:r>
          </w:p>
        </w:tc>
        <w:tc>
          <w:tcPr>
            <w:tcW w:w="1450" w:type="pct"/>
            <w:vMerge w:val="continue"/>
            <w:tcBorders>
              <w:tl2br w:val="nil"/>
              <w:tr2bl w:val="nil"/>
            </w:tcBorders>
            <w:vAlign w:val="center"/>
          </w:tcPr>
          <w:p>
            <w:pPr>
              <w:spacing w:line="320" w:lineRule="exact"/>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55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Cs w:val="21"/>
                <w:lang w:val="en-US" w:eastAsia="zh-CN"/>
              </w:rPr>
              <w:t>20</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57"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sz w:val="21"/>
                <w:szCs w:val="21"/>
                <w:lang w:val="en-US" w:eastAsia="zh-CN"/>
              </w:rPr>
            </w:pPr>
            <w:r>
              <w:rPr>
                <w:rFonts w:hint="eastAsia"/>
                <w:sz w:val="21"/>
                <w:szCs w:val="21"/>
                <w:lang w:val="en-US" w:eastAsia="zh-CN"/>
              </w:rPr>
              <w:t>14</w:t>
            </w:r>
          </w:p>
        </w:tc>
        <w:tc>
          <w:tcPr>
            <w:tcW w:w="78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r>
              <w:rPr>
                <w:rFonts w:hint="eastAsia"/>
                <w:color w:val="auto"/>
                <w:sz w:val="21"/>
                <w:szCs w:val="21"/>
                <w:lang w:val="en-US" w:eastAsia="zh-CN"/>
              </w:rPr>
              <w:t>阴离子表面活性剂</w:t>
            </w:r>
          </w:p>
        </w:tc>
        <w:tc>
          <w:tcPr>
            <w:tcW w:w="907" w:type="pc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rFonts w:hAnsi="宋体"/>
                <w:szCs w:val="21"/>
              </w:rPr>
              <w:t>水质</w:t>
            </w:r>
            <w:r>
              <w:rPr>
                <w:szCs w:val="21"/>
              </w:rPr>
              <w:t xml:space="preserve"> </w:t>
            </w:r>
            <w:r>
              <w:rPr>
                <w:rFonts w:hAnsi="宋体"/>
                <w:szCs w:val="21"/>
              </w:rPr>
              <w:t>阴离子表面活性剂的测定</w:t>
            </w:r>
            <w:r>
              <w:rPr>
                <w:szCs w:val="21"/>
              </w:rPr>
              <w:t xml:space="preserve"> </w:t>
            </w:r>
            <w:r>
              <w:rPr>
                <w:rFonts w:hAnsi="宋体"/>
                <w:szCs w:val="21"/>
              </w:rPr>
              <w:t>亚甲蓝分光光度法</w:t>
            </w:r>
          </w:p>
        </w:tc>
        <w:tc>
          <w:tcPr>
            <w:tcW w:w="1046" w:type="pc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GB</w:t>
            </w:r>
            <w:r>
              <w:rPr>
                <w:rFonts w:hint="eastAsia"/>
                <w:szCs w:val="21"/>
                <w:lang w:val="en-US" w:eastAsia="zh-CN"/>
              </w:rPr>
              <w:t xml:space="preserve"> </w:t>
            </w:r>
            <w:r>
              <w:rPr>
                <w:szCs w:val="21"/>
              </w:rPr>
              <w:t>7494-87</w:t>
            </w:r>
          </w:p>
        </w:tc>
        <w:tc>
          <w:tcPr>
            <w:tcW w:w="1450" w:type="pc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UV754N</w:t>
            </w:r>
            <w:r>
              <w:rPr>
                <w:rFonts w:hAnsi="宋体"/>
                <w:szCs w:val="21"/>
              </w:rPr>
              <w:t>紫外可见分光光度计</w:t>
            </w:r>
            <w:r>
              <w:rPr>
                <w:rFonts w:hint="eastAsia"/>
                <w:szCs w:val="21"/>
              </w:rPr>
              <w:t>YD031818050</w:t>
            </w:r>
            <w:r>
              <w:rPr>
                <w:rFonts w:hint="eastAsia"/>
                <w:szCs w:val="21"/>
                <w:lang w:val="en-US" w:eastAsia="zh-CN"/>
              </w:rPr>
              <w:t>34</w:t>
            </w:r>
          </w:p>
        </w:tc>
        <w:tc>
          <w:tcPr>
            <w:tcW w:w="55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0.05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57"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sz w:val="21"/>
                <w:szCs w:val="21"/>
                <w:lang w:val="en-US" w:eastAsia="zh-CN"/>
              </w:rPr>
            </w:pPr>
            <w:r>
              <w:rPr>
                <w:rFonts w:hint="eastAsia"/>
                <w:sz w:val="21"/>
                <w:szCs w:val="21"/>
                <w:lang w:val="en-US" w:eastAsia="zh-CN"/>
              </w:rPr>
              <w:t>15</w:t>
            </w:r>
          </w:p>
        </w:tc>
        <w:tc>
          <w:tcPr>
            <w:tcW w:w="78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r>
              <w:rPr>
                <w:rFonts w:hint="eastAsia"/>
                <w:color w:val="auto"/>
                <w:sz w:val="21"/>
                <w:szCs w:val="21"/>
                <w:lang w:val="en-US" w:eastAsia="zh-CN"/>
              </w:rPr>
              <w:t>氟离子</w:t>
            </w:r>
          </w:p>
        </w:tc>
        <w:tc>
          <w:tcPr>
            <w:tcW w:w="907" w:type="pc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rFonts w:hAnsi="宋体"/>
                <w:szCs w:val="21"/>
              </w:rPr>
              <w:t>水质</w:t>
            </w:r>
            <w:r>
              <w:rPr>
                <w:szCs w:val="21"/>
              </w:rPr>
              <w:t xml:space="preserve"> </w:t>
            </w:r>
            <w:r>
              <w:rPr>
                <w:rFonts w:hAnsi="宋体"/>
                <w:szCs w:val="21"/>
              </w:rPr>
              <w:t>无机阴离子（</w:t>
            </w:r>
            <w:r>
              <w:rPr>
                <w:szCs w:val="21"/>
              </w:rPr>
              <w:t>F</w:t>
            </w:r>
            <w:r>
              <w:rPr>
                <w:szCs w:val="21"/>
                <w:vertAlign w:val="superscript"/>
              </w:rPr>
              <w:t>-</w:t>
            </w:r>
            <w:r>
              <w:rPr>
                <w:rFonts w:hAnsi="宋体"/>
                <w:szCs w:val="21"/>
              </w:rPr>
              <w:t>、</w:t>
            </w:r>
            <w:r>
              <w:rPr>
                <w:szCs w:val="21"/>
              </w:rPr>
              <w:t>Cl</w:t>
            </w:r>
            <w:r>
              <w:rPr>
                <w:szCs w:val="21"/>
                <w:vertAlign w:val="superscript"/>
              </w:rPr>
              <w:t>-</w:t>
            </w:r>
            <w:r>
              <w:rPr>
                <w:rFonts w:hAnsi="宋体"/>
                <w:szCs w:val="21"/>
              </w:rPr>
              <w:t>、</w:t>
            </w:r>
            <w:r>
              <w:rPr>
                <w:szCs w:val="21"/>
              </w:rPr>
              <w:t>NO</w:t>
            </w:r>
            <w:r>
              <w:rPr>
                <w:szCs w:val="21"/>
                <w:vertAlign w:val="subscript"/>
              </w:rPr>
              <w:t>2</w:t>
            </w:r>
            <w:r>
              <w:rPr>
                <w:szCs w:val="21"/>
                <w:vertAlign w:val="superscript"/>
              </w:rPr>
              <w:t>-</w:t>
            </w:r>
            <w:r>
              <w:rPr>
                <w:rFonts w:hAnsi="宋体"/>
                <w:szCs w:val="21"/>
              </w:rPr>
              <w:t>、</w:t>
            </w:r>
            <w:r>
              <w:rPr>
                <w:szCs w:val="21"/>
              </w:rPr>
              <w:t>Br</w:t>
            </w:r>
            <w:r>
              <w:rPr>
                <w:szCs w:val="21"/>
                <w:vertAlign w:val="superscript"/>
              </w:rPr>
              <w:t>-</w:t>
            </w:r>
            <w:r>
              <w:rPr>
                <w:rFonts w:hAnsi="宋体"/>
                <w:szCs w:val="21"/>
              </w:rPr>
              <w:t>、</w:t>
            </w:r>
            <w:r>
              <w:rPr>
                <w:szCs w:val="21"/>
              </w:rPr>
              <w:t>NO</w:t>
            </w:r>
            <w:r>
              <w:rPr>
                <w:szCs w:val="21"/>
                <w:vertAlign w:val="subscript"/>
              </w:rPr>
              <w:t>3</w:t>
            </w:r>
            <w:r>
              <w:rPr>
                <w:szCs w:val="21"/>
                <w:vertAlign w:val="superscript"/>
              </w:rPr>
              <w:t>-</w:t>
            </w:r>
            <w:r>
              <w:rPr>
                <w:rFonts w:hAnsi="宋体"/>
                <w:szCs w:val="21"/>
              </w:rPr>
              <w:t>、</w:t>
            </w:r>
            <w:r>
              <w:rPr>
                <w:szCs w:val="21"/>
              </w:rPr>
              <w:t>PO</w:t>
            </w:r>
            <w:r>
              <w:rPr>
                <w:szCs w:val="21"/>
                <w:vertAlign w:val="subscript"/>
              </w:rPr>
              <w:t>4</w:t>
            </w:r>
            <w:r>
              <w:rPr>
                <w:szCs w:val="21"/>
                <w:vertAlign w:val="superscript"/>
              </w:rPr>
              <w:t>3-</w:t>
            </w:r>
            <w:r>
              <w:rPr>
                <w:rFonts w:hAnsi="宋体"/>
                <w:szCs w:val="21"/>
              </w:rPr>
              <w:t>、</w:t>
            </w:r>
            <w:r>
              <w:rPr>
                <w:szCs w:val="21"/>
              </w:rPr>
              <w:t>SO</w:t>
            </w:r>
            <w:r>
              <w:rPr>
                <w:szCs w:val="21"/>
                <w:vertAlign w:val="subscript"/>
              </w:rPr>
              <w:t>3</w:t>
            </w:r>
            <w:r>
              <w:rPr>
                <w:szCs w:val="21"/>
                <w:vertAlign w:val="superscript"/>
              </w:rPr>
              <w:t>2-</w:t>
            </w:r>
            <w:r>
              <w:rPr>
                <w:rFonts w:hAnsi="宋体"/>
                <w:szCs w:val="21"/>
              </w:rPr>
              <w:t>、</w:t>
            </w:r>
            <w:r>
              <w:rPr>
                <w:szCs w:val="21"/>
              </w:rPr>
              <w:t>SO</w:t>
            </w:r>
            <w:r>
              <w:rPr>
                <w:szCs w:val="21"/>
                <w:vertAlign w:val="subscript"/>
              </w:rPr>
              <w:t>4</w:t>
            </w:r>
            <w:r>
              <w:rPr>
                <w:szCs w:val="21"/>
                <w:vertAlign w:val="superscript"/>
              </w:rPr>
              <w:t>2-</w:t>
            </w:r>
            <w:r>
              <w:rPr>
                <w:rFonts w:hAnsi="宋体"/>
                <w:szCs w:val="21"/>
              </w:rPr>
              <w:t>）的测定</w:t>
            </w:r>
            <w:r>
              <w:rPr>
                <w:rFonts w:hint="eastAsia"/>
                <w:szCs w:val="21"/>
                <w:lang w:val="en-US" w:eastAsia="zh-CN"/>
              </w:rPr>
              <w:t xml:space="preserve"> </w:t>
            </w:r>
            <w:r>
              <w:rPr>
                <w:rFonts w:hAnsi="宋体"/>
                <w:szCs w:val="21"/>
              </w:rPr>
              <w:t>离子色谱法</w:t>
            </w:r>
          </w:p>
        </w:tc>
        <w:tc>
          <w:tcPr>
            <w:tcW w:w="1046" w:type="pc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HJ</w:t>
            </w:r>
            <w:r>
              <w:rPr>
                <w:rFonts w:hint="eastAsia"/>
                <w:szCs w:val="21"/>
                <w:lang w:val="en-US" w:eastAsia="zh-CN"/>
              </w:rPr>
              <w:t xml:space="preserve"> </w:t>
            </w:r>
            <w:r>
              <w:rPr>
                <w:szCs w:val="21"/>
              </w:rPr>
              <w:t>84-2016</w:t>
            </w:r>
          </w:p>
        </w:tc>
        <w:tc>
          <w:tcPr>
            <w:tcW w:w="1450" w:type="pc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ICS-600</w:t>
            </w:r>
            <w:r>
              <w:rPr>
                <w:rFonts w:hAnsi="宋体"/>
                <w:szCs w:val="21"/>
              </w:rPr>
              <w:t>离子色谱仪</w:t>
            </w:r>
            <w:r>
              <w:rPr>
                <w:rFonts w:hint="eastAsia" w:hAnsi="宋体"/>
                <w:szCs w:val="21"/>
              </w:rPr>
              <w:t>18059006</w:t>
            </w:r>
          </w:p>
        </w:tc>
        <w:tc>
          <w:tcPr>
            <w:tcW w:w="553" w:type="pct"/>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0.006</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57"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sz w:val="21"/>
                <w:szCs w:val="21"/>
                <w:lang w:val="en-US" w:eastAsia="zh-CN"/>
              </w:rPr>
            </w:pPr>
            <w:r>
              <w:rPr>
                <w:rFonts w:hint="eastAsia"/>
                <w:sz w:val="21"/>
                <w:szCs w:val="21"/>
                <w:lang w:val="en-US" w:eastAsia="zh-CN"/>
              </w:rPr>
              <w:t>16</w:t>
            </w:r>
          </w:p>
        </w:tc>
        <w:tc>
          <w:tcPr>
            <w:tcW w:w="78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r>
              <w:rPr>
                <w:rFonts w:hint="eastAsia"/>
                <w:color w:val="auto"/>
                <w:sz w:val="21"/>
                <w:szCs w:val="21"/>
                <w:lang w:val="en-US" w:eastAsia="zh-CN"/>
              </w:rPr>
              <w:t>六价铬</w:t>
            </w:r>
          </w:p>
        </w:tc>
        <w:tc>
          <w:tcPr>
            <w:tcW w:w="907" w:type="pc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rFonts w:hAnsi="宋体"/>
                <w:szCs w:val="21"/>
              </w:rPr>
              <w:t>水质</w:t>
            </w:r>
            <w:r>
              <w:rPr>
                <w:szCs w:val="21"/>
              </w:rPr>
              <w:t xml:space="preserve"> </w:t>
            </w:r>
            <w:r>
              <w:rPr>
                <w:rFonts w:hAnsi="宋体"/>
                <w:szCs w:val="21"/>
              </w:rPr>
              <w:t>六价铬的测定</w:t>
            </w:r>
            <w:r>
              <w:rPr>
                <w:szCs w:val="21"/>
              </w:rPr>
              <w:t xml:space="preserve"> </w:t>
            </w:r>
            <w:r>
              <w:rPr>
                <w:rFonts w:hAnsi="宋体"/>
                <w:szCs w:val="21"/>
              </w:rPr>
              <w:t>二苯碳酰二肼分光光度法</w:t>
            </w:r>
          </w:p>
        </w:tc>
        <w:tc>
          <w:tcPr>
            <w:tcW w:w="1046" w:type="pc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GB</w:t>
            </w:r>
            <w:r>
              <w:rPr>
                <w:rFonts w:hint="eastAsia"/>
                <w:szCs w:val="21"/>
                <w:lang w:val="en-US" w:eastAsia="zh-CN"/>
              </w:rPr>
              <w:t xml:space="preserve"> </w:t>
            </w:r>
            <w:r>
              <w:rPr>
                <w:szCs w:val="21"/>
              </w:rPr>
              <w:t>7467-87</w:t>
            </w:r>
          </w:p>
        </w:tc>
        <w:tc>
          <w:tcPr>
            <w:tcW w:w="145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after="0" w:line="240" w:lineRule="auto"/>
              <w:jc w:val="center"/>
              <w:textAlignment w:val="auto"/>
              <w:outlineLvl w:val="9"/>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szCs w:val="21"/>
              </w:rPr>
              <w:t>UV754N</w:t>
            </w:r>
            <w:r>
              <w:rPr>
                <w:rFonts w:hAnsi="宋体"/>
                <w:szCs w:val="21"/>
              </w:rPr>
              <w:t>紫外可见分光光度计</w:t>
            </w:r>
            <w:r>
              <w:rPr>
                <w:rFonts w:hint="eastAsia"/>
                <w:szCs w:val="21"/>
              </w:rPr>
              <w:t>YD031818050</w:t>
            </w:r>
            <w:r>
              <w:rPr>
                <w:rFonts w:hint="eastAsia"/>
                <w:szCs w:val="21"/>
                <w:lang w:val="en-US" w:eastAsia="zh-CN"/>
              </w:rPr>
              <w:t>34</w:t>
            </w:r>
            <w:r>
              <w:rPr>
                <w:rFonts w:hint="eastAsia"/>
                <w:szCs w:val="21"/>
                <w:lang w:eastAsia="zh-CN"/>
              </w:rPr>
              <w:t>、YD03181805013</w:t>
            </w:r>
          </w:p>
        </w:tc>
        <w:tc>
          <w:tcPr>
            <w:tcW w:w="55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sz w:val="21"/>
                <w:szCs w:val="21"/>
                <w:lang w:val="en-US" w:eastAsia="zh-CN"/>
              </w:rPr>
            </w:pPr>
            <w:r>
              <w:rPr>
                <w:rFonts w:hint="eastAsia"/>
                <w:sz w:val="21"/>
                <w:szCs w:val="21"/>
                <w:lang w:val="en-US" w:eastAsia="zh-CN"/>
              </w:rPr>
              <w:t>0.004</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57"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17</w:t>
            </w:r>
          </w:p>
        </w:tc>
        <w:tc>
          <w:tcPr>
            <w:tcW w:w="78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铜</w:t>
            </w:r>
          </w:p>
        </w:tc>
        <w:tc>
          <w:tcPr>
            <w:tcW w:w="907" w:type="pct"/>
            <w:vMerge w:val="restar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rFonts w:hAnsi="宋体"/>
                <w:szCs w:val="21"/>
              </w:rPr>
              <w:t>水质</w:t>
            </w:r>
            <w:r>
              <w:rPr>
                <w:szCs w:val="21"/>
              </w:rPr>
              <w:t xml:space="preserve"> </w:t>
            </w:r>
            <w:r>
              <w:rPr>
                <w:rFonts w:hAnsi="宋体"/>
                <w:szCs w:val="21"/>
              </w:rPr>
              <w:t>铜、锌、铅、镉的测定</w:t>
            </w:r>
            <w:r>
              <w:rPr>
                <w:szCs w:val="21"/>
              </w:rPr>
              <w:t xml:space="preserve"> </w:t>
            </w:r>
            <w:r>
              <w:rPr>
                <w:rFonts w:hAnsi="宋体"/>
                <w:szCs w:val="21"/>
              </w:rPr>
              <w:t>原子吸收分光光度法</w:t>
            </w:r>
          </w:p>
        </w:tc>
        <w:tc>
          <w:tcPr>
            <w:tcW w:w="1046" w:type="pct"/>
            <w:vMerge w:val="restar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GB</w:t>
            </w:r>
            <w:r>
              <w:rPr>
                <w:rFonts w:hint="eastAsia"/>
                <w:szCs w:val="21"/>
                <w:lang w:val="en-US" w:eastAsia="zh-CN"/>
              </w:rPr>
              <w:t xml:space="preserve"> </w:t>
            </w:r>
            <w:r>
              <w:rPr>
                <w:szCs w:val="21"/>
              </w:rPr>
              <w:t>7475-87</w:t>
            </w:r>
          </w:p>
        </w:tc>
        <w:tc>
          <w:tcPr>
            <w:tcW w:w="1450" w:type="pct"/>
            <w:vMerge w:val="restar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AA-7020</w:t>
            </w:r>
            <w:r>
              <w:rPr>
                <w:rFonts w:hAnsi="宋体"/>
                <w:szCs w:val="21"/>
              </w:rPr>
              <w:t>原子吸收分光光度计</w:t>
            </w:r>
            <w:r>
              <w:rPr>
                <w:rFonts w:hint="eastAsia"/>
                <w:szCs w:val="21"/>
                <w:lang w:eastAsia="zh-CN"/>
              </w:rPr>
              <w:t xml:space="preserve"> 18051207</w:t>
            </w:r>
          </w:p>
        </w:tc>
        <w:tc>
          <w:tcPr>
            <w:tcW w:w="553" w:type="pct"/>
            <w:tcBorders>
              <w:tl2br w:val="nil"/>
              <w:tr2bl w:val="nil"/>
            </w:tcBorders>
            <w:vAlign w:val="center"/>
          </w:tcPr>
          <w:p>
            <w:pPr>
              <w:spacing w:line="240" w:lineRule="exact"/>
              <w:jc w:val="center"/>
              <w:rPr>
                <w:rFonts w:hint="eastAsia" w:ascii="Times New Roman" w:hAnsi="Times New Roman" w:eastAsia="宋体" w:cs="Times New Roman"/>
                <w:kern w:val="2"/>
                <w:sz w:val="21"/>
                <w:szCs w:val="21"/>
                <w:lang w:val="en-US" w:eastAsia="zh-CN" w:bidi="ar-SA"/>
              </w:rPr>
            </w:pPr>
            <w:r>
              <w:rPr>
                <w:szCs w:val="21"/>
              </w:rPr>
              <w:t>0.05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57"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18</w:t>
            </w:r>
          </w:p>
        </w:tc>
        <w:tc>
          <w:tcPr>
            <w:tcW w:w="78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锌</w:t>
            </w:r>
          </w:p>
        </w:tc>
        <w:tc>
          <w:tcPr>
            <w:tcW w:w="907" w:type="pct"/>
            <w:vMerge w:val="continue"/>
            <w:tcBorders>
              <w:tl2br w:val="nil"/>
              <w:tr2bl w:val="nil"/>
            </w:tcBorders>
          </w:tcPr>
          <w:p>
            <w:pPr>
              <w:spacing w:line="320" w:lineRule="exact"/>
              <w:jc w:val="center"/>
              <w:rPr>
                <w:rFonts w:hAnsi="宋体"/>
                <w:szCs w:val="21"/>
              </w:rPr>
            </w:pPr>
          </w:p>
        </w:tc>
        <w:tc>
          <w:tcPr>
            <w:tcW w:w="1046" w:type="pct"/>
            <w:vMerge w:val="continue"/>
            <w:tcBorders>
              <w:tl2br w:val="nil"/>
              <w:tr2bl w:val="nil"/>
            </w:tcBorders>
          </w:tcPr>
          <w:p>
            <w:pPr>
              <w:spacing w:line="320" w:lineRule="exact"/>
              <w:jc w:val="center"/>
              <w:rPr>
                <w:szCs w:val="21"/>
              </w:rPr>
            </w:pPr>
          </w:p>
        </w:tc>
        <w:tc>
          <w:tcPr>
            <w:tcW w:w="1450" w:type="pct"/>
            <w:vMerge w:val="continue"/>
            <w:tcBorders>
              <w:tl2br w:val="nil"/>
              <w:tr2bl w:val="nil"/>
            </w:tcBorders>
          </w:tcPr>
          <w:p>
            <w:pPr>
              <w:keepNext w:val="0"/>
              <w:keepLines w:val="0"/>
              <w:pageBreakBefore w:val="0"/>
              <w:kinsoku/>
              <w:wordWrap/>
              <w:overflowPunct/>
              <w:topLinePunct w:val="0"/>
              <w:autoSpaceDE/>
              <w:autoSpaceDN/>
              <w:bidi w:val="0"/>
              <w:adjustRightInd/>
              <w:snapToGrid/>
              <w:spacing w:after="0" w:line="240" w:lineRule="auto"/>
              <w:jc w:val="center"/>
              <w:textAlignment w:val="auto"/>
              <w:outlineLvl w:val="9"/>
              <w:rPr>
                <w:szCs w:val="21"/>
              </w:rPr>
            </w:pPr>
          </w:p>
        </w:tc>
        <w:tc>
          <w:tcPr>
            <w:tcW w:w="55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0.05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57" w:type="pct"/>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19</w:t>
            </w:r>
          </w:p>
        </w:tc>
        <w:tc>
          <w:tcPr>
            <w:tcW w:w="783" w:type="pct"/>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铅</w:t>
            </w:r>
          </w:p>
        </w:tc>
        <w:tc>
          <w:tcPr>
            <w:tcW w:w="907" w:type="pct"/>
            <w:tcBorders>
              <w:tl2br w:val="nil"/>
              <w:tr2bl w:val="nil"/>
            </w:tcBorders>
            <w:vAlign w:val="center"/>
          </w:tcPr>
          <w:p>
            <w:pPr>
              <w:pStyle w:val="6"/>
              <w:spacing w:line="320" w:lineRule="exact"/>
              <w:jc w:val="center"/>
              <w:rPr>
                <w:rFonts w:hint="default" w:eastAsia="宋体" w:asciiTheme="minorHAnsi" w:hAnsiTheme="minorHAnsi" w:cstheme="minorBidi"/>
                <w:kern w:val="0"/>
                <w:sz w:val="21"/>
                <w:szCs w:val="21"/>
                <w:lang w:val="en-US" w:eastAsia="zh-CN" w:bidi="ar-SA"/>
              </w:rPr>
            </w:pPr>
            <w:r>
              <w:rPr>
                <w:kern w:val="2"/>
                <w:sz w:val="21"/>
                <w:szCs w:val="21"/>
              </w:rPr>
              <w:t>石墨炉原子吸收分光光度法</w:t>
            </w:r>
          </w:p>
        </w:tc>
        <w:tc>
          <w:tcPr>
            <w:tcW w:w="1046" w:type="pct"/>
            <w:tcBorders>
              <w:tl2br w:val="nil"/>
              <w:tr2bl w:val="nil"/>
            </w:tcBorders>
            <w:vAlign w:val="center"/>
          </w:tcPr>
          <w:p>
            <w:pPr>
              <w:pStyle w:val="6"/>
              <w:spacing w:line="280" w:lineRule="exact"/>
              <w:jc w:val="center"/>
              <w:rPr>
                <w:rFonts w:hint="default" w:eastAsia="宋体" w:asciiTheme="minorHAnsi" w:hAnsiTheme="minorHAnsi" w:cstheme="minorBidi"/>
                <w:kern w:val="0"/>
                <w:sz w:val="21"/>
                <w:szCs w:val="21"/>
                <w:lang w:val="en-US" w:eastAsia="zh-CN" w:bidi="ar-SA"/>
              </w:rPr>
            </w:pPr>
            <w:r>
              <w:rPr>
                <w:kern w:val="2"/>
                <w:sz w:val="21"/>
                <w:szCs w:val="21"/>
              </w:rPr>
              <w:t>《水和废水监测分析方法》（第四版增补版</w:t>
            </w:r>
            <w:r>
              <w:rPr>
                <w:rFonts w:hint="default" w:ascii="Times New Roman" w:hAnsi="Times New Roman" w:cs="Times New Roman"/>
                <w:kern w:val="2"/>
                <w:sz w:val="21"/>
                <w:szCs w:val="21"/>
              </w:rPr>
              <w:t>）国家环境保护总局（2002年</w:t>
            </w:r>
            <w:r>
              <w:rPr>
                <w:kern w:val="2"/>
                <w:sz w:val="21"/>
                <w:szCs w:val="21"/>
              </w:rPr>
              <w:t>）</w:t>
            </w:r>
          </w:p>
        </w:tc>
        <w:tc>
          <w:tcPr>
            <w:tcW w:w="1450" w:type="pct"/>
            <w:vMerge w:val="restar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AA-7020原子吸收分光光度计</w:t>
            </w:r>
            <w:r>
              <w:rPr>
                <w:rFonts w:hint="eastAsia"/>
                <w:szCs w:val="21"/>
                <w:lang w:eastAsia="zh-CN"/>
              </w:rPr>
              <w:t xml:space="preserve"> 18051207</w:t>
            </w:r>
          </w:p>
        </w:tc>
        <w:tc>
          <w:tcPr>
            <w:tcW w:w="553" w:type="pct"/>
            <w:tcBorders>
              <w:tl2br w:val="nil"/>
              <w:tr2bl w:val="nil"/>
            </w:tcBorders>
            <w:vAlign w:val="center"/>
          </w:tcPr>
          <w:p>
            <w:pPr>
              <w:spacing w:line="240" w:lineRule="exact"/>
              <w:jc w:val="center"/>
              <w:rPr>
                <w:rFonts w:hint="eastAsia" w:ascii="Times New Roman" w:hAnsi="Times New Roman" w:eastAsia="宋体" w:cs="Times New Roman"/>
                <w:kern w:val="2"/>
                <w:sz w:val="21"/>
                <w:szCs w:val="21"/>
                <w:lang w:val="en-US" w:eastAsia="zh-CN" w:bidi="ar-SA"/>
              </w:rPr>
            </w:pPr>
            <w:r>
              <w:rPr>
                <w:rFonts w:hint="eastAsia"/>
                <w:szCs w:val="21"/>
              </w:rPr>
              <w:t>1</w:t>
            </w:r>
            <w:r>
              <w:rPr>
                <w:szCs w:val="21"/>
              </w:rPr>
              <w:t>×10</w:t>
            </w:r>
            <w:r>
              <w:rPr>
                <w:szCs w:val="21"/>
                <w:vertAlign w:val="superscript"/>
              </w:rPr>
              <w:t>-</w:t>
            </w:r>
            <w:r>
              <w:rPr>
                <w:rFonts w:hint="eastAsia"/>
                <w:szCs w:val="21"/>
                <w:vertAlign w:val="superscript"/>
              </w:rPr>
              <w:t>3</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57" w:type="pct"/>
            <w:vMerge w:val="continue"/>
            <w:tcBorders>
              <w:tl2br w:val="nil"/>
              <w:tr2bl w:val="nil"/>
            </w:tcBorders>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sz w:val="21"/>
                <w:szCs w:val="21"/>
                <w:lang w:val="en-US" w:eastAsia="zh-CN"/>
              </w:rPr>
            </w:pPr>
          </w:p>
        </w:tc>
        <w:tc>
          <w:tcPr>
            <w:tcW w:w="783" w:type="pct"/>
            <w:vMerge w:val="continue"/>
            <w:tcBorders>
              <w:tl2br w:val="nil"/>
              <w:tr2bl w:val="nil"/>
            </w:tcBorders>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p>
        </w:tc>
        <w:tc>
          <w:tcPr>
            <w:tcW w:w="907" w:type="pct"/>
            <w:tcBorders>
              <w:tl2br w:val="nil"/>
              <w:tr2bl w:val="nil"/>
            </w:tcBorders>
            <w:vAlign w:val="center"/>
          </w:tcPr>
          <w:p>
            <w:pPr>
              <w:pStyle w:val="6"/>
              <w:spacing w:line="320" w:lineRule="exact"/>
              <w:jc w:val="center"/>
              <w:rPr>
                <w:rFonts w:eastAsia="宋体" w:asciiTheme="minorHAnsi" w:hAnsiTheme="minorHAnsi" w:cstheme="minorBidi"/>
                <w:kern w:val="2"/>
                <w:sz w:val="21"/>
                <w:szCs w:val="21"/>
                <w:lang w:val="en-US" w:eastAsia="zh-CN" w:bidi="ar-SA"/>
              </w:rPr>
            </w:pPr>
            <w:r>
              <w:rPr>
                <w:kern w:val="2"/>
                <w:sz w:val="21"/>
                <w:szCs w:val="21"/>
              </w:rPr>
              <w:t>水质 铜、锌、铅、镉的测定 原子吸收分光光度法</w:t>
            </w:r>
          </w:p>
        </w:tc>
        <w:tc>
          <w:tcPr>
            <w:tcW w:w="1046" w:type="pct"/>
            <w:tcBorders>
              <w:tl2br w:val="nil"/>
              <w:tr2bl w:val="nil"/>
            </w:tcBorders>
            <w:vAlign w:val="center"/>
          </w:tcPr>
          <w:p>
            <w:pPr>
              <w:pStyle w:val="6"/>
              <w:spacing w:line="280" w:lineRule="exact"/>
              <w:jc w:val="center"/>
              <w:rPr>
                <w:rFonts w:eastAsia="宋体" w:asciiTheme="minorHAnsi" w:hAnsiTheme="minorHAnsi" w:cstheme="minorBidi"/>
                <w:kern w:val="2"/>
                <w:sz w:val="21"/>
                <w:szCs w:val="21"/>
                <w:lang w:val="en-US" w:eastAsia="zh-CN" w:bidi="ar-SA"/>
              </w:rPr>
            </w:pPr>
            <w:r>
              <w:rPr>
                <w:rFonts w:ascii="Times New Roman" w:hAnsi="Times New Roman" w:eastAsia="宋体" w:cs="Times New Roman"/>
                <w:kern w:val="2"/>
                <w:sz w:val="21"/>
                <w:szCs w:val="21"/>
                <w:lang w:val="en-US" w:eastAsia="zh-CN" w:bidi="ar-SA"/>
              </w:rPr>
              <w:t>GB</w:t>
            </w:r>
            <w:r>
              <w:rPr>
                <w:rFonts w:hint="eastAsia" w:ascii="Times New Roman" w:hAnsi="Times New Roman" w:cs="Times New Roman"/>
                <w:kern w:val="2"/>
                <w:sz w:val="21"/>
                <w:szCs w:val="21"/>
                <w:lang w:val="en-US" w:eastAsia="zh-CN" w:bidi="ar-SA"/>
              </w:rPr>
              <w:t xml:space="preserve"> </w:t>
            </w:r>
            <w:r>
              <w:rPr>
                <w:rFonts w:ascii="Times New Roman" w:hAnsi="Times New Roman" w:eastAsia="宋体" w:cs="Times New Roman"/>
                <w:kern w:val="2"/>
                <w:sz w:val="21"/>
                <w:szCs w:val="21"/>
                <w:lang w:val="en-US" w:eastAsia="zh-CN" w:bidi="ar-SA"/>
              </w:rPr>
              <w:t>7475-87</w:t>
            </w:r>
          </w:p>
        </w:tc>
        <w:tc>
          <w:tcPr>
            <w:tcW w:w="1450" w:type="pct"/>
            <w:vMerge w:val="continue"/>
            <w:tcBorders>
              <w:tl2br w:val="nil"/>
              <w:tr2bl w:val="nil"/>
            </w:tcBorders>
          </w:tcPr>
          <w:p>
            <w:pPr>
              <w:keepNext w:val="0"/>
              <w:keepLines w:val="0"/>
              <w:pageBreakBefore w:val="0"/>
              <w:kinsoku/>
              <w:wordWrap/>
              <w:overflowPunct/>
              <w:topLinePunct w:val="0"/>
              <w:autoSpaceDE/>
              <w:autoSpaceDN/>
              <w:bidi w:val="0"/>
              <w:adjustRightInd/>
              <w:snapToGrid/>
              <w:spacing w:after="0" w:line="240" w:lineRule="auto"/>
              <w:jc w:val="center"/>
              <w:textAlignment w:val="auto"/>
              <w:outlineLvl w:val="9"/>
              <w:rPr>
                <w:szCs w:val="21"/>
              </w:rPr>
            </w:pPr>
          </w:p>
        </w:tc>
        <w:tc>
          <w:tcPr>
            <w:tcW w:w="553" w:type="pct"/>
            <w:tcBorders>
              <w:tl2br w:val="nil"/>
              <w:tr2bl w:val="nil"/>
            </w:tcBorders>
            <w:vAlign w:val="center"/>
          </w:tcPr>
          <w:p>
            <w:pPr>
              <w:spacing w:line="240" w:lineRule="exact"/>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0.2</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57" w:type="pct"/>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20</w:t>
            </w:r>
          </w:p>
        </w:tc>
        <w:tc>
          <w:tcPr>
            <w:tcW w:w="783" w:type="pct"/>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镉</w:t>
            </w:r>
          </w:p>
        </w:tc>
        <w:tc>
          <w:tcPr>
            <w:tcW w:w="907" w:type="pct"/>
            <w:tcBorders>
              <w:tl2br w:val="nil"/>
              <w:tr2bl w:val="nil"/>
            </w:tcBorders>
            <w:vAlign w:val="center"/>
          </w:tcPr>
          <w:p>
            <w:pPr>
              <w:pStyle w:val="6"/>
              <w:spacing w:line="320" w:lineRule="exact"/>
              <w:jc w:val="center"/>
              <w:rPr>
                <w:rFonts w:hint="default" w:eastAsia="宋体" w:asciiTheme="minorHAnsi" w:hAnsiTheme="minorHAnsi" w:cstheme="minorBidi"/>
                <w:color w:val="auto"/>
                <w:kern w:val="0"/>
                <w:sz w:val="21"/>
                <w:szCs w:val="21"/>
                <w:lang w:val="en-US" w:eastAsia="zh-CN" w:bidi="ar-SA"/>
              </w:rPr>
            </w:pPr>
            <w:r>
              <w:rPr>
                <w:color w:val="auto"/>
                <w:kern w:val="2"/>
                <w:sz w:val="21"/>
                <w:szCs w:val="21"/>
              </w:rPr>
              <w:t>石墨炉原子吸收分光光度法</w:t>
            </w:r>
          </w:p>
        </w:tc>
        <w:tc>
          <w:tcPr>
            <w:tcW w:w="1046" w:type="pct"/>
            <w:tcBorders>
              <w:tl2br w:val="nil"/>
              <w:tr2bl w:val="nil"/>
            </w:tcBorders>
            <w:vAlign w:val="center"/>
          </w:tcPr>
          <w:p>
            <w:pPr>
              <w:pStyle w:val="6"/>
              <w:spacing w:line="280" w:lineRule="exact"/>
              <w:jc w:val="center"/>
              <w:rPr>
                <w:rFonts w:hint="default" w:eastAsia="宋体" w:asciiTheme="minorHAnsi" w:hAnsiTheme="minorHAnsi" w:cstheme="minorBidi"/>
                <w:color w:val="auto"/>
                <w:kern w:val="0"/>
                <w:sz w:val="21"/>
                <w:szCs w:val="21"/>
                <w:lang w:val="en-US" w:eastAsia="zh-CN" w:bidi="ar-SA"/>
              </w:rPr>
            </w:pPr>
            <w:r>
              <w:rPr>
                <w:color w:val="auto"/>
                <w:kern w:val="2"/>
                <w:sz w:val="21"/>
                <w:szCs w:val="21"/>
              </w:rPr>
              <w:t>《水和废水监测分析方法》（第四版增补版</w:t>
            </w:r>
            <w:r>
              <w:rPr>
                <w:rFonts w:hint="default" w:ascii="Times New Roman" w:hAnsi="Times New Roman" w:cs="Times New Roman"/>
                <w:color w:val="auto"/>
                <w:kern w:val="2"/>
                <w:sz w:val="21"/>
                <w:szCs w:val="21"/>
              </w:rPr>
              <w:t>）国家环境保护总局（2002年</w:t>
            </w:r>
            <w:r>
              <w:rPr>
                <w:color w:val="auto"/>
                <w:kern w:val="2"/>
                <w:sz w:val="21"/>
                <w:szCs w:val="21"/>
              </w:rPr>
              <w:t>）</w:t>
            </w:r>
          </w:p>
        </w:tc>
        <w:tc>
          <w:tcPr>
            <w:tcW w:w="1450" w:type="pct"/>
            <w:vMerge w:val="restar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AA-7020原子吸收分光光度计</w:t>
            </w:r>
            <w:r>
              <w:rPr>
                <w:rFonts w:hint="eastAsia"/>
                <w:szCs w:val="21"/>
                <w:lang w:eastAsia="zh-CN"/>
              </w:rPr>
              <w:t xml:space="preserve"> 18051207</w:t>
            </w:r>
          </w:p>
        </w:tc>
        <w:tc>
          <w:tcPr>
            <w:tcW w:w="553" w:type="pct"/>
            <w:tcBorders>
              <w:tl2br w:val="nil"/>
              <w:tr2bl w:val="nil"/>
            </w:tcBorders>
            <w:vAlign w:val="center"/>
          </w:tcPr>
          <w:p>
            <w:pPr>
              <w:spacing w:line="240" w:lineRule="exact"/>
              <w:jc w:val="center"/>
              <w:rPr>
                <w:rFonts w:hint="eastAsia" w:ascii="Times New Roman" w:hAnsi="Times New Roman" w:eastAsia="宋体" w:cs="Times New Roman"/>
                <w:kern w:val="2"/>
                <w:sz w:val="21"/>
                <w:szCs w:val="21"/>
                <w:lang w:val="en-US" w:eastAsia="zh-CN" w:bidi="ar-SA"/>
              </w:rPr>
            </w:pPr>
            <w:r>
              <w:rPr>
                <w:szCs w:val="21"/>
              </w:rPr>
              <w:t>1×10</w:t>
            </w:r>
            <w:r>
              <w:rPr>
                <w:szCs w:val="21"/>
                <w:vertAlign w:val="superscript"/>
              </w:rPr>
              <w:t>-4</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57" w:type="pct"/>
            <w:vMerge w:val="continue"/>
            <w:tcBorders>
              <w:tl2br w:val="nil"/>
              <w:tr2bl w:val="nil"/>
            </w:tcBorders>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sz w:val="21"/>
                <w:szCs w:val="21"/>
                <w:lang w:val="en-US" w:eastAsia="zh-CN"/>
              </w:rPr>
            </w:pPr>
          </w:p>
        </w:tc>
        <w:tc>
          <w:tcPr>
            <w:tcW w:w="783" w:type="pct"/>
            <w:vMerge w:val="continue"/>
            <w:tcBorders>
              <w:tl2br w:val="nil"/>
              <w:tr2bl w:val="nil"/>
            </w:tcBorders>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p>
        </w:tc>
        <w:tc>
          <w:tcPr>
            <w:tcW w:w="907" w:type="pct"/>
            <w:tcBorders>
              <w:tl2br w:val="nil"/>
              <w:tr2bl w:val="nil"/>
            </w:tcBorders>
            <w:vAlign w:val="center"/>
          </w:tcPr>
          <w:p>
            <w:pPr>
              <w:pStyle w:val="6"/>
              <w:spacing w:line="320" w:lineRule="exact"/>
              <w:jc w:val="center"/>
              <w:rPr>
                <w:rFonts w:hint="default" w:eastAsia="宋体" w:asciiTheme="minorHAnsi" w:hAnsiTheme="minorHAnsi" w:cstheme="minorBidi"/>
                <w:kern w:val="2"/>
                <w:sz w:val="21"/>
                <w:szCs w:val="21"/>
                <w:lang w:val="en-US" w:eastAsia="zh-CN" w:bidi="ar-SA"/>
              </w:rPr>
            </w:pPr>
            <w:r>
              <w:rPr>
                <w:kern w:val="2"/>
                <w:sz w:val="21"/>
                <w:szCs w:val="21"/>
              </w:rPr>
              <w:t>水质 铜、锌、铅、镉的测定 原子吸收分光光度法</w:t>
            </w:r>
          </w:p>
        </w:tc>
        <w:tc>
          <w:tcPr>
            <w:tcW w:w="1046" w:type="pct"/>
            <w:tcBorders>
              <w:tl2br w:val="nil"/>
              <w:tr2bl w:val="nil"/>
            </w:tcBorders>
            <w:vAlign w:val="center"/>
          </w:tcPr>
          <w:p>
            <w:pPr>
              <w:pStyle w:val="6"/>
              <w:spacing w:line="280" w:lineRule="exact"/>
              <w:jc w:val="center"/>
              <w:rPr>
                <w:rFonts w:hint="default" w:eastAsia="宋体" w:asciiTheme="minorHAnsi" w:hAnsiTheme="minorHAnsi" w:cstheme="minorBidi"/>
                <w:kern w:val="2"/>
                <w:sz w:val="21"/>
                <w:szCs w:val="21"/>
                <w:lang w:val="en-US" w:eastAsia="zh-CN" w:bidi="ar-SA"/>
              </w:rPr>
            </w:pPr>
            <w:r>
              <w:rPr>
                <w:rFonts w:ascii="Times New Roman" w:hAnsi="Times New Roman" w:eastAsia="宋体" w:cs="Times New Roman"/>
                <w:kern w:val="2"/>
                <w:sz w:val="21"/>
                <w:szCs w:val="21"/>
                <w:lang w:val="en-US" w:eastAsia="zh-CN" w:bidi="ar-SA"/>
              </w:rPr>
              <w:t>GB</w:t>
            </w:r>
            <w:r>
              <w:rPr>
                <w:rFonts w:hint="eastAsia" w:ascii="Times New Roman" w:hAnsi="Times New Roman" w:cs="Times New Roman"/>
                <w:kern w:val="2"/>
                <w:sz w:val="21"/>
                <w:szCs w:val="21"/>
                <w:lang w:val="en-US" w:eastAsia="zh-CN" w:bidi="ar-SA"/>
              </w:rPr>
              <w:t xml:space="preserve"> </w:t>
            </w:r>
            <w:r>
              <w:rPr>
                <w:rFonts w:ascii="Times New Roman" w:hAnsi="Times New Roman" w:eastAsia="宋体" w:cs="Times New Roman"/>
                <w:kern w:val="2"/>
                <w:sz w:val="21"/>
                <w:szCs w:val="21"/>
                <w:lang w:val="en-US" w:eastAsia="zh-CN" w:bidi="ar-SA"/>
              </w:rPr>
              <w:t>7475-87</w:t>
            </w:r>
          </w:p>
        </w:tc>
        <w:tc>
          <w:tcPr>
            <w:tcW w:w="1450" w:type="pct"/>
            <w:vMerge w:val="continue"/>
            <w:tcBorders>
              <w:tl2br w:val="nil"/>
              <w:tr2bl w:val="nil"/>
            </w:tcBorders>
          </w:tcPr>
          <w:p>
            <w:pPr>
              <w:keepNext w:val="0"/>
              <w:keepLines w:val="0"/>
              <w:pageBreakBefore w:val="0"/>
              <w:kinsoku/>
              <w:wordWrap/>
              <w:overflowPunct/>
              <w:topLinePunct w:val="0"/>
              <w:autoSpaceDE/>
              <w:autoSpaceDN/>
              <w:bidi w:val="0"/>
              <w:adjustRightInd/>
              <w:snapToGrid/>
              <w:spacing w:after="0" w:line="240" w:lineRule="auto"/>
              <w:jc w:val="center"/>
              <w:textAlignment w:val="auto"/>
              <w:outlineLvl w:val="9"/>
              <w:rPr>
                <w:szCs w:val="21"/>
              </w:rPr>
            </w:pPr>
          </w:p>
        </w:tc>
        <w:tc>
          <w:tcPr>
            <w:tcW w:w="553" w:type="pct"/>
            <w:tcBorders>
              <w:tl2br w:val="nil"/>
              <w:tr2bl w:val="nil"/>
            </w:tcBorders>
            <w:vAlign w:val="center"/>
          </w:tcPr>
          <w:p>
            <w:pPr>
              <w:spacing w:line="240" w:lineRule="exact"/>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0.05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57"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21</w:t>
            </w:r>
          </w:p>
        </w:tc>
        <w:tc>
          <w:tcPr>
            <w:tcW w:w="78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汞</w:t>
            </w:r>
          </w:p>
        </w:tc>
        <w:tc>
          <w:tcPr>
            <w:tcW w:w="907" w:type="pct"/>
            <w:vMerge w:val="restar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水质 汞、砷、硒、铋和锑的测定 原子荧光法</w:t>
            </w:r>
          </w:p>
        </w:tc>
        <w:tc>
          <w:tcPr>
            <w:tcW w:w="1046" w:type="pct"/>
            <w:vMerge w:val="restar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HJ</w:t>
            </w:r>
            <w:r>
              <w:rPr>
                <w:rFonts w:hint="eastAsia"/>
                <w:szCs w:val="21"/>
                <w:lang w:val="en-US" w:eastAsia="zh-CN"/>
              </w:rPr>
              <w:t xml:space="preserve"> </w:t>
            </w:r>
            <w:r>
              <w:rPr>
                <w:szCs w:val="21"/>
              </w:rPr>
              <w:t>694-2014</w:t>
            </w:r>
          </w:p>
        </w:tc>
        <w:tc>
          <w:tcPr>
            <w:tcW w:w="1450" w:type="pct"/>
            <w:vMerge w:val="restar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AFS-921原子荧光光度计</w:t>
            </w:r>
            <w:r>
              <w:rPr>
                <w:rFonts w:hint="eastAsia"/>
                <w:szCs w:val="21"/>
              </w:rPr>
              <w:t>921-17122185</w:t>
            </w:r>
          </w:p>
        </w:tc>
        <w:tc>
          <w:tcPr>
            <w:tcW w:w="553" w:type="pct"/>
            <w:tcBorders>
              <w:tl2br w:val="nil"/>
              <w:tr2bl w:val="nil"/>
            </w:tcBorders>
            <w:vAlign w:val="center"/>
          </w:tcPr>
          <w:p>
            <w:pPr>
              <w:spacing w:line="240" w:lineRule="exact"/>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4</w:t>
            </w:r>
            <w:r>
              <w:rPr>
                <w:szCs w:val="21"/>
              </w:rPr>
              <w:t>×10</w:t>
            </w:r>
            <w:r>
              <w:rPr>
                <w:szCs w:val="21"/>
                <w:vertAlign w:val="superscript"/>
              </w:rPr>
              <w:t>-</w:t>
            </w:r>
            <w:r>
              <w:rPr>
                <w:rFonts w:hint="eastAsia"/>
                <w:szCs w:val="21"/>
                <w:vertAlign w:val="superscript"/>
                <w:lang w:val="en-US" w:eastAsia="zh-CN"/>
              </w:rPr>
              <w:t>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57"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22</w:t>
            </w:r>
          </w:p>
        </w:tc>
        <w:tc>
          <w:tcPr>
            <w:tcW w:w="78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砷</w:t>
            </w:r>
          </w:p>
        </w:tc>
        <w:tc>
          <w:tcPr>
            <w:tcW w:w="907" w:type="pct"/>
            <w:vMerge w:val="continue"/>
            <w:tcBorders>
              <w:tl2br w:val="nil"/>
              <w:tr2bl w:val="nil"/>
            </w:tcBorders>
          </w:tcPr>
          <w:p>
            <w:pPr>
              <w:spacing w:line="320" w:lineRule="exact"/>
              <w:jc w:val="center"/>
              <w:rPr>
                <w:rFonts w:hAnsi="宋体"/>
                <w:szCs w:val="21"/>
              </w:rPr>
            </w:pPr>
          </w:p>
        </w:tc>
        <w:tc>
          <w:tcPr>
            <w:tcW w:w="1046" w:type="pct"/>
            <w:vMerge w:val="continue"/>
            <w:tcBorders>
              <w:tl2br w:val="nil"/>
              <w:tr2bl w:val="nil"/>
            </w:tcBorders>
          </w:tcPr>
          <w:p>
            <w:pPr>
              <w:spacing w:line="320" w:lineRule="exact"/>
              <w:jc w:val="center"/>
              <w:rPr>
                <w:szCs w:val="21"/>
              </w:rPr>
            </w:pPr>
          </w:p>
        </w:tc>
        <w:tc>
          <w:tcPr>
            <w:tcW w:w="1450" w:type="pct"/>
            <w:vMerge w:val="continue"/>
            <w:tcBorders>
              <w:tl2br w:val="nil"/>
              <w:tr2bl w:val="nil"/>
            </w:tcBorders>
          </w:tcPr>
          <w:p>
            <w:pPr>
              <w:keepNext w:val="0"/>
              <w:keepLines w:val="0"/>
              <w:pageBreakBefore w:val="0"/>
              <w:kinsoku/>
              <w:wordWrap/>
              <w:overflowPunct/>
              <w:topLinePunct w:val="0"/>
              <w:autoSpaceDE/>
              <w:autoSpaceDN/>
              <w:bidi w:val="0"/>
              <w:adjustRightInd/>
              <w:snapToGrid/>
              <w:spacing w:after="0" w:line="240" w:lineRule="auto"/>
              <w:jc w:val="center"/>
              <w:textAlignment w:val="auto"/>
              <w:outlineLvl w:val="9"/>
              <w:rPr>
                <w:szCs w:val="21"/>
              </w:rPr>
            </w:pPr>
          </w:p>
        </w:tc>
        <w:tc>
          <w:tcPr>
            <w:tcW w:w="55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szCs w:val="21"/>
              </w:rPr>
              <w:t>3×10</w:t>
            </w:r>
            <w:r>
              <w:rPr>
                <w:szCs w:val="21"/>
                <w:vertAlign w:val="superscript"/>
              </w:rPr>
              <w:t>-4</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57"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23</w:t>
            </w:r>
          </w:p>
        </w:tc>
        <w:tc>
          <w:tcPr>
            <w:tcW w:w="78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锰</w:t>
            </w:r>
          </w:p>
        </w:tc>
        <w:tc>
          <w:tcPr>
            <w:tcW w:w="907" w:type="pc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水质  铁、锰的测定 火焰原子吸收分光光度法</w:t>
            </w:r>
          </w:p>
        </w:tc>
        <w:tc>
          <w:tcPr>
            <w:tcW w:w="1046" w:type="pc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GB</w:t>
            </w:r>
            <w:r>
              <w:rPr>
                <w:rFonts w:hint="eastAsia"/>
                <w:szCs w:val="21"/>
                <w:lang w:val="en-US" w:eastAsia="zh-CN"/>
              </w:rPr>
              <w:t xml:space="preserve"> </w:t>
            </w:r>
            <w:r>
              <w:rPr>
                <w:szCs w:val="21"/>
              </w:rPr>
              <w:t>11911-89</w:t>
            </w:r>
          </w:p>
        </w:tc>
        <w:tc>
          <w:tcPr>
            <w:tcW w:w="1450" w:type="pc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AA-7020原子吸收分光光度计</w:t>
            </w:r>
            <w:r>
              <w:rPr>
                <w:rFonts w:hint="eastAsia"/>
                <w:szCs w:val="21"/>
                <w:lang w:eastAsia="zh-CN"/>
              </w:rPr>
              <w:t xml:space="preserve"> 18051207</w:t>
            </w:r>
          </w:p>
        </w:tc>
        <w:tc>
          <w:tcPr>
            <w:tcW w:w="553" w:type="pct"/>
            <w:tcBorders>
              <w:tl2br w:val="nil"/>
              <w:tr2bl w:val="nil"/>
            </w:tcBorders>
            <w:vAlign w:val="center"/>
          </w:tcPr>
          <w:p>
            <w:pPr>
              <w:spacing w:line="240" w:lineRule="exact"/>
              <w:jc w:val="center"/>
              <w:rPr>
                <w:rFonts w:hint="eastAsia" w:ascii="Times New Roman" w:hAnsi="Times New Roman" w:eastAsia="宋体" w:cs="Times New Roman"/>
                <w:kern w:val="2"/>
                <w:sz w:val="21"/>
                <w:szCs w:val="21"/>
                <w:lang w:val="en-US" w:eastAsia="zh-CN" w:bidi="ar-SA"/>
              </w:rPr>
            </w:pPr>
            <w:r>
              <w:rPr>
                <w:szCs w:val="21"/>
              </w:rPr>
              <w:t>0.01</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550" w:hRule="atLeast"/>
          <w:jc w:val="center"/>
        </w:trPr>
        <w:tc>
          <w:tcPr>
            <w:tcW w:w="257"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24</w:t>
            </w:r>
          </w:p>
        </w:tc>
        <w:tc>
          <w:tcPr>
            <w:tcW w:w="78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镍</w:t>
            </w:r>
          </w:p>
        </w:tc>
        <w:tc>
          <w:tcPr>
            <w:tcW w:w="907" w:type="pc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水质 镍的测定 火焰原子吸收分光光度法</w:t>
            </w:r>
          </w:p>
        </w:tc>
        <w:tc>
          <w:tcPr>
            <w:tcW w:w="1046" w:type="pc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GB</w:t>
            </w:r>
            <w:r>
              <w:rPr>
                <w:rFonts w:hint="eastAsia"/>
                <w:szCs w:val="21"/>
                <w:lang w:val="en-US" w:eastAsia="zh-CN"/>
              </w:rPr>
              <w:t xml:space="preserve"> </w:t>
            </w:r>
            <w:r>
              <w:rPr>
                <w:szCs w:val="21"/>
              </w:rPr>
              <w:t>11912-89</w:t>
            </w:r>
          </w:p>
        </w:tc>
        <w:tc>
          <w:tcPr>
            <w:tcW w:w="1450" w:type="pc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AA-7020</w:t>
            </w:r>
            <w:r>
              <w:rPr>
                <w:rFonts w:hAnsi="宋体"/>
                <w:szCs w:val="21"/>
              </w:rPr>
              <w:t>原子吸收分光光度计</w:t>
            </w:r>
            <w:r>
              <w:rPr>
                <w:rFonts w:hint="eastAsia"/>
                <w:szCs w:val="21"/>
                <w:lang w:eastAsia="zh-CN"/>
              </w:rPr>
              <w:t xml:space="preserve"> 18051207</w:t>
            </w:r>
          </w:p>
        </w:tc>
        <w:tc>
          <w:tcPr>
            <w:tcW w:w="553" w:type="pct"/>
            <w:tcBorders>
              <w:tl2br w:val="nil"/>
              <w:tr2bl w:val="nil"/>
            </w:tcBorders>
            <w:vAlign w:val="center"/>
          </w:tcPr>
          <w:p>
            <w:pPr>
              <w:spacing w:line="240" w:lineRule="exact"/>
              <w:jc w:val="center"/>
              <w:rPr>
                <w:rFonts w:hint="eastAsia" w:ascii="Times New Roman" w:hAnsi="Times New Roman" w:eastAsia="宋体" w:cs="Times New Roman"/>
                <w:kern w:val="2"/>
                <w:sz w:val="21"/>
                <w:szCs w:val="21"/>
                <w:lang w:val="en-US" w:eastAsia="zh-CN" w:bidi="ar-SA"/>
              </w:rPr>
            </w:pPr>
            <w:r>
              <w:rPr>
                <w:szCs w:val="21"/>
              </w:rPr>
              <w:t>0.05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57"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25</w:t>
            </w:r>
          </w:p>
        </w:tc>
        <w:tc>
          <w:tcPr>
            <w:tcW w:w="78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总铬</w:t>
            </w:r>
          </w:p>
        </w:tc>
        <w:tc>
          <w:tcPr>
            <w:tcW w:w="907" w:type="pct"/>
            <w:tcBorders>
              <w:tl2br w:val="nil"/>
              <w:tr2bl w:val="nil"/>
            </w:tcBorders>
            <w:vAlign w:val="center"/>
          </w:tcPr>
          <w:p>
            <w:pPr>
              <w:spacing w:line="320" w:lineRule="exact"/>
              <w:jc w:val="center"/>
              <w:rPr>
                <w:rFonts w:hint="default" w:ascii="Times New Roman" w:hAnsi="宋体" w:eastAsia="宋体" w:cs="Times New Roman"/>
                <w:kern w:val="2"/>
                <w:sz w:val="21"/>
                <w:szCs w:val="21"/>
                <w:lang w:val="en-US" w:eastAsia="zh-CN" w:bidi="ar-SA"/>
              </w:rPr>
            </w:pPr>
            <w:r>
              <w:rPr>
                <w:rFonts w:hint="default" w:hAnsi="宋体"/>
                <w:szCs w:val="21"/>
              </w:rPr>
              <w:t>水质 铬的测定 火焰原子吸收分光光度法</w:t>
            </w:r>
          </w:p>
        </w:tc>
        <w:tc>
          <w:tcPr>
            <w:tcW w:w="1046" w:type="pct"/>
            <w:tcBorders>
              <w:tl2br w:val="nil"/>
              <w:tr2bl w:val="nil"/>
            </w:tcBorders>
            <w:vAlign w:val="center"/>
          </w:tcPr>
          <w:p>
            <w:pPr>
              <w:spacing w:line="320" w:lineRule="exact"/>
              <w:jc w:val="center"/>
              <w:rPr>
                <w:rFonts w:hint="default" w:ascii="Times New Roman" w:hAnsi="宋体" w:eastAsia="宋体" w:cs="Times New Roman"/>
                <w:kern w:val="2"/>
                <w:sz w:val="21"/>
                <w:szCs w:val="21"/>
                <w:lang w:val="en-US" w:eastAsia="zh-CN" w:bidi="ar-SA"/>
              </w:rPr>
            </w:pPr>
            <w:r>
              <w:rPr>
                <w:rFonts w:hint="default" w:hAnsi="宋体"/>
                <w:szCs w:val="21"/>
              </w:rPr>
              <w:t>HJ</w:t>
            </w:r>
            <w:r>
              <w:rPr>
                <w:rFonts w:hint="eastAsia" w:hAnsi="宋体"/>
                <w:szCs w:val="21"/>
                <w:lang w:val="en-US" w:eastAsia="zh-CN"/>
              </w:rPr>
              <w:t xml:space="preserve"> </w:t>
            </w:r>
            <w:r>
              <w:rPr>
                <w:rFonts w:hint="default" w:hAnsi="宋体"/>
                <w:szCs w:val="21"/>
              </w:rPr>
              <w:t>757-2015</w:t>
            </w:r>
          </w:p>
        </w:tc>
        <w:tc>
          <w:tcPr>
            <w:tcW w:w="1450" w:type="pct"/>
            <w:tcBorders>
              <w:tl2br w:val="nil"/>
              <w:tr2bl w:val="nil"/>
            </w:tcBorders>
            <w:vAlign w:val="center"/>
          </w:tcPr>
          <w:p>
            <w:pPr>
              <w:spacing w:line="320" w:lineRule="exact"/>
              <w:jc w:val="center"/>
              <w:rPr>
                <w:rFonts w:hint="default" w:ascii="Times New Roman" w:hAnsi="Times New Roman" w:eastAsia="宋体" w:cs="Times New Roman"/>
                <w:color w:val="000000"/>
                <w:kern w:val="2"/>
                <w:sz w:val="21"/>
                <w:szCs w:val="21"/>
                <w:lang w:val="en-US" w:eastAsia="zh-CN" w:bidi="ar-SA"/>
              </w:rPr>
            </w:pPr>
            <w:r>
              <w:rPr>
                <w:szCs w:val="21"/>
              </w:rPr>
              <w:t>AA-7020原子吸收分光光度计</w:t>
            </w:r>
            <w:r>
              <w:rPr>
                <w:rFonts w:hint="eastAsia"/>
                <w:szCs w:val="21"/>
              </w:rPr>
              <w:t>18051207</w:t>
            </w:r>
          </w:p>
        </w:tc>
        <w:tc>
          <w:tcPr>
            <w:tcW w:w="55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0.03</w:t>
            </w:r>
          </w:p>
        </w:tc>
      </w:tr>
    </w:tbl>
    <w:p>
      <w:pPr>
        <w:keepNext w:val="0"/>
        <w:keepLines w:val="0"/>
        <w:pageBreakBefore w:val="0"/>
        <w:widowControl w:val="0"/>
        <w:tabs>
          <w:tab w:val="left" w:pos="2100"/>
        </w:tabs>
        <w:kinsoku/>
        <w:wordWrap/>
        <w:overflowPunct/>
        <w:topLinePunct w:val="0"/>
        <w:bidi w:val="0"/>
        <w:spacing w:after="0" w:line="360" w:lineRule="auto"/>
        <w:ind w:left="0" w:leftChars="0" w:right="0" w:rightChars="0"/>
        <w:contextualSpacing/>
        <w:jc w:val="center"/>
        <w:rPr>
          <w:rFonts w:hint="default" w:ascii="Times New Roman" w:hAnsi="Times New Roman" w:cs="Times New Roman" w:eastAsiaTheme="minorEastAsia"/>
          <w:b/>
          <w:bCs/>
          <w:color w:val="auto"/>
          <w:sz w:val="21"/>
          <w:szCs w:val="21"/>
        </w:rPr>
      </w:pPr>
      <w:bookmarkStart w:id="216" w:name="_Toc7933"/>
      <w:bookmarkStart w:id="217" w:name="_Toc5259"/>
      <w:bookmarkStart w:id="218" w:name="_Toc32540"/>
      <w:bookmarkStart w:id="219" w:name="_Toc21743"/>
      <w:r>
        <w:rPr>
          <w:rFonts w:hint="default" w:ascii="Times New Roman" w:hAnsi="Times New Roman" w:cs="Times New Roman" w:eastAsiaTheme="minorEastAsia"/>
          <w:b/>
          <w:bCs/>
          <w:color w:val="auto"/>
          <w:sz w:val="21"/>
          <w:szCs w:val="21"/>
        </w:rPr>
        <w:t>表</w:t>
      </w:r>
      <w:r>
        <w:rPr>
          <w:rFonts w:hint="default" w:ascii="Times New Roman" w:hAnsi="Times New Roman" w:cs="Times New Roman" w:eastAsiaTheme="minorEastAsia"/>
          <w:b/>
          <w:bCs/>
          <w:color w:val="auto"/>
          <w:sz w:val="21"/>
          <w:szCs w:val="21"/>
          <w:lang w:val="en-US" w:eastAsia="zh-CN"/>
        </w:rPr>
        <w:t>8</w:t>
      </w:r>
      <w:r>
        <w:rPr>
          <w:rFonts w:hint="default" w:ascii="Times New Roman" w:hAnsi="Times New Roman" w:cs="Times New Roman" w:eastAsiaTheme="minorEastAsia"/>
          <w:b/>
          <w:bCs/>
          <w:color w:val="auto"/>
          <w:sz w:val="21"/>
          <w:szCs w:val="21"/>
        </w:rPr>
        <w:t>-</w:t>
      </w:r>
      <w:r>
        <w:rPr>
          <w:rFonts w:hint="default" w:ascii="Times New Roman" w:hAnsi="Times New Roman" w:cs="Times New Roman" w:eastAsiaTheme="minorEastAsia"/>
          <w:b/>
          <w:bCs/>
          <w:color w:val="auto"/>
          <w:sz w:val="21"/>
          <w:szCs w:val="21"/>
          <w:lang w:val="en-US" w:eastAsia="zh-CN"/>
        </w:rPr>
        <w:t>2地表</w:t>
      </w:r>
      <w:r>
        <w:rPr>
          <w:rFonts w:hint="default" w:ascii="Times New Roman" w:hAnsi="Times New Roman" w:cs="Times New Roman" w:eastAsiaTheme="minorEastAsia"/>
          <w:b/>
          <w:bCs/>
          <w:color w:val="auto"/>
          <w:sz w:val="21"/>
          <w:szCs w:val="21"/>
          <w:lang w:eastAsia="zh-CN"/>
        </w:rPr>
        <w:t>水</w:t>
      </w:r>
      <w:r>
        <w:rPr>
          <w:rFonts w:hint="default" w:ascii="Times New Roman" w:hAnsi="Times New Roman" w:cs="Times New Roman" w:eastAsiaTheme="minorEastAsia"/>
          <w:b/>
          <w:bCs/>
          <w:color w:val="auto"/>
          <w:sz w:val="21"/>
          <w:szCs w:val="21"/>
        </w:rPr>
        <w:t>监测方法及方法来源、使用仪器及检出限</w:t>
      </w:r>
    </w:p>
    <w:tbl>
      <w:tblPr>
        <w:tblStyle w:val="18"/>
        <w:tblW w:w="0" w:type="auto"/>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443"/>
        <w:gridCol w:w="1360"/>
        <w:gridCol w:w="1565"/>
        <w:gridCol w:w="1913"/>
        <w:gridCol w:w="2252"/>
        <w:gridCol w:w="989"/>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blHeader/>
          <w:jc w:val="center"/>
        </w:trPr>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ascii="Times New Roman" w:hAnsi="Times New Roman" w:eastAsia="宋体"/>
                <w:b/>
                <w:bCs w:val="0"/>
                <w:sz w:val="21"/>
                <w:szCs w:val="21"/>
              </w:rPr>
            </w:pPr>
            <w:r>
              <w:rPr>
                <w:rFonts w:ascii="Times New Roman" w:hAnsi="Times New Roman" w:eastAsia="宋体"/>
                <w:b/>
                <w:bCs w:val="0"/>
                <w:sz w:val="21"/>
                <w:szCs w:val="21"/>
              </w:rPr>
              <w:t>序号</w:t>
            </w:r>
          </w:p>
        </w:tc>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ascii="Times New Roman" w:hAnsi="Times New Roman" w:eastAsia="宋体"/>
                <w:b/>
                <w:bCs w:val="0"/>
                <w:sz w:val="21"/>
                <w:szCs w:val="21"/>
              </w:rPr>
            </w:pPr>
            <w:r>
              <w:rPr>
                <w:rFonts w:hint="eastAsia" w:ascii="Times New Roman" w:hAnsi="Times New Roman" w:eastAsia="宋体"/>
                <w:b/>
                <w:bCs w:val="0"/>
                <w:sz w:val="21"/>
                <w:szCs w:val="21"/>
              </w:rPr>
              <w:t>监</w:t>
            </w:r>
            <w:r>
              <w:rPr>
                <w:rFonts w:ascii="Times New Roman" w:hAnsi="Times New Roman" w:eastAsia="宋体"/>
                <w:b/>
                <w:bCs w:val="0"/>
                <w:sz w:val="21"/>
                <w:szCs w:val="21"/>
              </w:rPr>
              <w:t>测项目</w:t>
            </w:r>
          </w:p>
        </w:tc>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ascii="Times New Roman" w:hAnsi="Times New Roman" w:eastAsia="宋体"/>
                <w:b/>
                <w:bCs w:val="0"/>
                <w:sz w:val="21"/>
                <w:szCs w:val="21"/>
              </w:rPr>
            </w:pPr>
            <w:r>
              <w:rPr>
                <w:rFonts w:hint="eastAsia" w:ascii="Times New Roman" w:hAnsi="Times New Roman" w:eastAsia="宋体"/>
                <w:b/>
                <w:bCs w:val="0"/>
                <w:sz w:val="21"/>
                <w:szCs w:val="21"/>
              </w:rPr>
              <w:t>监测方法</w:t>
            </w:r>
          </w:p>
        </w:tc>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ascii="Times New Roman" w:hAnsi="Times New Roman" w:eastAsia="宋体"/>
                <w:b/>
                <w:bCs w:val="0"/>
                <w:sz w:val="21"/>
                <w:szCs w:val="21"/>
              </w:rPr>
            </w:pPr>
            <w:r>
              <w:rPr>
                <w:rFonts w:ascii="Times New Roman" w:hAnsi="Times New Roman" w:eastAsia="宋体"/>
                <w:b/>
                <w:bCs w:val="0"/>
                <w:sz w:val="21"/>
                <w:szCs w:val="21"/>
              </w:rPr>
              <w:t>方法来源</w:t>
            </w:r>
          </w:p>
        </w:tc>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b/>
                <w:bCs w:val="0"/>
                <w:sz w:val="21"/>
                <w:szCs w:val="21"/>
                <w:lang w:eastAsia="zh-CN"/>
              </w:rPr>
            </w:pPr>
            <w:r>
              <w:rPr>
                <w:rFonts w:ascii="Times New Roman" w:hAnsi="Times New Roman" w:eastAsia="宋体"/>
                <w:b/>
                <w:bCs w:val="0"/>
                <w:sz w:val="21"/>
                <w:szCs w:val="21"/>
              </w:rPr>
              <w:t>使用仪器</w:t>
            </w:r>
            <w:r>
              <w:rPr>
                <w:rFonts w:hint="eastAsia" w:ascii="Times New Roman" w:hAnsi="Times New Roman" w:eastAsia="宋体"/>
                <w:b/>
                <w:bCs w:val="0"/>
                <w:sz w:val="21"/>
                <w:szCs w:val="21"/>
                <w:lang w:eastAsia="zh-CN"/>
              </w:rPr>
              <w:t>及编号</w:t>
            </w:r>
          </w:p>
        </w:tc>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ascii="Times New Roman" w:hAnsi="Times New Roman" w:eastAsia="宋体"/>
                <w:b/>
                <w:bCs w:val="0"/>
                <w:sz w:val="21"/>
                <w:szCs w:val="21"/>
              </w:rPr>
            </w:pPr>
            <w:r>
              <w:rPr>
                <w:rFonts w:hint="eastAsia"/>
                <w:b/>
                <w:bCs w:val="0"/>
                <w:color w:val="auto"/>
                <w:sz w:val="21"/>
                <w:szCs w:val="21"/>
                <w:lang w:eastAsia="zh-CN"/>
              </w:rPr>
              <w:t>最低检出浓度</w:t>
            </w:r>
            <w:r>
              <w:rPr>
                <w:rFonts w:hint="eastAsia"/>
                <w:b/>
                <w:bCs w:val="0"/>
                <w:color w:val="auto"/>
                <w:sz w:val="21"/>
                <w:szCs w:val="21"/>
                <w:lang w:val="en-US" w:eastAsia="zh-CN"/>
              </w:rPr>
              <w:t>/</w:t>
            </w:r>
            <w:r>
              <w:rPr>
                <w:rFonts w:ascii="Times New Roman" w:hAnsi="Times New Roman" w:eastAsia="宋体"/>
                <w:b/>
                <w:bCs w:val="0"/>
                <w:color w:val="auto"/>
                <w:sz w:val="21"/>
                <w:szCs w:val="21"/>
              </w:rPr>
              <w:t>检出限(</w:t>
            </w:r>
            <w:r>
              <w:rPr>
                <w:rFonts w:ascii="Times New Roman" w:hAnsi="Times New Roman" w:eastAsia="宋体"/>
                <w:b/>
                <w:bCs w:val="0"/>
                <w:color w:val="auto"/>
                <w:sz w:val="21"/>
              </w:rPr>
              <w:t>mg/L</w:t>
            </w:r>
            <w:r>
              <w:rPr>
                <w:rFonts w:ascii="Times New Roman" w:hAnsi="Times New Roman" w:eastAsia="宋体"/>
                <w:b/>
                <w:bCs w:val="0"/>
                <w:color w:val="auto"/>
                <w:sz w:val="21"/>
                <w:szCs w:val="21"/>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w:t>
            </w:r>
          </w:p>
        </w:tc>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pH（无量纲）</w:t>
            </w:r>
          </w:p>
        </w:tc>
        <w:tc>
          <w:tcPr>
            <w:tcW w:w="0" w:type="auto"/>
            <w:tcBorders>
              <w:tl2br w:val="nil"/>
              <w:tr2bl w:val="nil"/>
            </w:tcBorders>
            <w:vAlign w:val="center"/>
          </w:tcPr>
          <w:p>
            <w:pPr>
              <w:pStyle w:val="10"/>
              <w:snapToGrid w:val="0"/>
              <w:spacing w:line="320" w:lineRule="exact"/>
              <w:jc w:val="center"/>
              <w:rPr>
                <w:rFonts w:ascii="Times New Roman" w:hAnsi="Times New Roman" w:eastAsia="宋体" w:cs="Times New Roman"/>
                <w:kern w:val="2"/>
                <w:sz w:val="21"/>
                <w:szCs w:val="21"/>
                <w:lang w:val="en-US" w:eastAsia="zh-CN" w:bidi="ar-SA"/>
              </w:rPr>
            </w:pPr>
            <w:r>
              <w:rPr>
                <w:rFonts w:ascii="Times New Roman" w:hAnsi="宋体"/>
                <w:sz w:val="21"/>
                <w:szCs w:val="21"/>
              </w:rPr>
              <w:t>便携式</w:t>
            </w:r>
            <w:r>
              <w:rPr>
                <w:rFonts w:ascii="Times New Roman" w:hAnsi="Times New Roman"/>
                <w:sz w:val="21"/>
                <w:szCs w:val="21"/>
              </w:rPr>
              <w:t>pH</w:t>
            </w:r>
            <w:r>
              <w:rPr>
                <w:rFonts w:ascii="Times New Roman" w:hAnsi="宋体"/>
                <w:sz w:val="21"/>
                <w:szCs w:val="21"/>
              </w:rPr>
              <w:t>计法</w:t>
            </w:r>
          </w:p>
        </w:tc>
        <w:tc>
          <w:tcPr>
            <w:tcW w:w="0" w:type="auto"/>
            <w:tcBorders>
              <w:tl2br w:val="nil"/>
              <w:tr2bl w:val="nil"/>
            </w:tcBorders>
            <w:vAlign w:val="center"/>
          </w:tcPr>
          <w:p>
            <w:pPr>
              <w:pStyle w:val="10"/>
              <w:snapToGrid w:val="0"/>
              <w:spacing w:line="320" w:lineRule="exact"/>
              <w:jc w:val="center"/>
              <w:rPr>
                <w:rFonts w:ascii="Times New Roman" w:hAnsi="Times New Roman" w:eastAsia="宋体" w:cs="Times New Roman"/>
                <w:kern w:val="2"/>
                <w:sz w:val="21"/>
                <w:szCs w:val="21"/>
                <w:lang w:val="en-US" w:eastAsia="zh-CN" w:bidi="ar-SA"/>
              </w:rPr>
            </w:pPr>
            <w:r>
              <w:rPr>
                <w:rFonts w:ascii="Times New Roman" w:hAnsi="宋体"/>
                <w:sz w:val="21"/>
                <w:szCs w:val="21"/>
              </w:rPr>
              <w:t>《水和废水监测分析方法》（第四版增补版）国家环境保护总局（</w:t>
            </w:r>
            <w:r>
              <w:rPr>
                <w:rFonts w:ascii="Times New Roman" w:hAnsi="Times New Roman"/>
                <w:sz w:val="21"/>
                <w:szCs w:val="21"/>
              </w:rPr>
              <w:t>2002</w:t>
            </w:r>
            <w:r>
              <w:rPr>
                <w:rFonts w:ascii="Times New Roman" w:hAnsi="宋体"/>
                <w:sz w:val="21"/>
                <w:szCs w:val="21"/>
              </w:rPr>
              <w:t>年）</w:t>
            </w:r>
          </w:p>
        </w:tc>
        <w:tc>
          <w:tcPr>
            <w:tcW w:w="0" w:type="auto"/>
            <w:tcBorders>
              <w:tl2br w:val="nil"/>
              <w:tr2bl w:val="nil"/>
            </w:tcBorders>
            <w:vAlign w:val="center"/>
          </w:tcPr>
          <w:p>
            <w:pPr>
              <w:pStyle w:val="10"/>
              <w:snapToGrid w:val="0"/>
              <w:spacing w:line="320" w:lineRule="exact"/>
              <w:jc w:val="center"/>
              <w:rPr>
                <w:rFonts w:hint="default" w:ascii="Times New Roman" w:hAnsi="Times New Roman" w:eastAsia="宋体" w:cs="Times New Roman"/>
                <w:kern w:val="2"/>
                <w:sz w:val="21"/>
                <w:szCs w:val="21"/>
                <w:lang w:val="en-US" w:eastAsia="zh-CN" w:bidi="ar-SA"/>
              </w:rPr>
            </w:pPr>
            <w:r>
              <w:rPr>
                <w:rFonts w:ascii="Times New Roman" w:hAnsi="Times New Roman"/>
                <w:sz w:val="21"/>
                <w:szCs w:val="21"/>
              </w:rPr>
              <w:t>pHBJ-260pH</w:t>
            </w:r>
            <w:r>
              <w:rPr>
                <w:rFonts w:ascii="Times New Roman" w:hAnsi="宋体"/>
                <w:sz w:val="21"/>
                <w:szCs w:val="21"/>
              </w:rPr>
              <w:t>计</w:t>
            </w:r>
            <w:r>
              <w:rPr>
                <w:rFonts w:hint="eastAsia" w:ascii="Times New Roman" w:hAnsi="Times New Roman"/>
                <w:sz w:val="21"/>
                <w:szCs w:val="21"/>
                <w:lang w:eastAsia="zh-CN"/>
              </w:rPr>
              <w:t>601806N00</w:t>
            </w:r>
            <w:r>
              <w:rPr>
                <w:rFonts w:hint="eastAsia" w:ascii="Times New Roman" w:hAnsi="Times New Roman"/>
                <w:sz w:val="21"/>
                <w:szCs w:val="21"/>
                <w:lang w:val="en-US" w:eastAsia="zh-CN"/>
              </w:rPr>
              <w:t>17</w:t>
            </w:r>
            <w:r>
              <w:rPr>
                <w:rFonts w:hint="eastAsia" w:ascii="Times New Roman" w:hAnsi="Times New Roman"/>
                <w:sz w:val="21"/>
                <w:szCs w:val="21"/>
                <w:lang w:eastAsia="zh-CN"/>
              </w:rPr>
              <w:t>0</w:t>
            </w:r>
            <w:r>
              <w:rPr>
                <w:rFonts w:hint="eastAsia" w:ascii="Times New Roman" w:hAnsi="Times New Roman"/>
                <w:sz w:val="21"/>
                <w:szCs w:val="21"/>
                <w:lang w:val="en-US" w:eastAsia="zh-CN"/>
              </w:rPr>
              <w:t>1</w:t>
            </w:r>
            <w:r>
              <w:rPr>
                <w:rFonts w:hint="eastAsia" w:ascii="Times New Roman" w:hAnsi="Times New Roman"/>
                <w:sz w:val="21"/>
                <w:szCs w:val="21"/>
                <w:lang w:eastAsia="zh-CN"/>
              </w:rPr>
              <w:t>00</w:t>
            </w:r>
            <w:r>
              <w:rPr>
                <w:rFonts w:hint="eastAsia" w:ascii="Times New Roman" w:hAnsi="Times New Roman"/>
                <w:sz w:val="21"/>
                <w:szCs w:val="21"/>
                <w:lang w:val="en-US" w:eastAsia="zh-CN"/>
              </w:rPr>
              <w:t>07</w:t>
            </w:r>
          </w:p>
        </w:tc>
        <w:tc>
          <w:tcPr>
            <w:tcW w:w="0" w:type="auto"/>
            <w:tcBorders>
              <w:tl2br w:val="nil"/>
              <w:tr2bl w:val="nil"/>
            </w:tcBorders>
            <w:vAlign w:val="center"/>
          </w:tcPr>
          <w:p>
            <w:pPr>
              <w:jc w:val="center"/>
              <w:rPr>
                <w:rFonts w:hint="eastAsia" w:ascii="Times New Roman" w:hAnsi="Times New Roman" w:eastAsia="宋体"/>
                <w:sz w:val="21"/>
                <w:szCs w:val="21"/>
                <w:lang w:val="en-US" w:eastAsia="zh-CN"/>
              </w:rPr>
            </w:pPr>
            <w:r>
              <w:rPr>
                <w:rFonts w:hint="eastAsia"/>
                <w:color w:val="auto"/>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sz w:val="21"/>
                <w:szCs w:val="21"/>
                <w:lang w:val="en-US" w:eastAsia="zh-CN"/>
              </w:rPr>
            </w:pPr>
            <w:r>
              <w:rPr>
                <w:rFonts w:hint="eastAsia" w:ascii="Times New Roman" w:hAnsi="Times New Roman"/>
                <w:sz w:val="21"/>
                <w:szCs w:val="21"/>
                <w:lang w:val="en-US" w:eastAsia="zh-CN"/>
              </w:rPr>
              <w:t>2</w:t>
            </w:r>
          </w:p>
        </w:tc>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r>
              <w:rPr>
                <w:rFonts w:hint="eastAsia"/>
                <w:color w:val="auto"/>
                <w:sz w:val="21"/>
                <w:szCs w:val="21"/>
                <w:lang w:val="en-US" w:eastAsia="zh-CN"/>
              </w:rPr>
              <w:t>悬浮物</w:t>
            </w:r>
          </w:p>
        </w:tc>
        <w:tc>
          <w:tcPr>
            <w:tcW w:w="0" w:type="auto"/>
            <w:tcBorders>
              <w:tl2br w:val="nil"/>
              <w:tr2bl w:val="nil"/>
            </w:tcBorders>
            <w:vAlign w:val="center"/>
          </w:tcPr>
          <w:p>
            <w:pPr>
              <w:spacing w:after="0" w:line="300" w:lineRule="exact"/>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水质 悬浮物的测定 重量法</w:t>
            </w:r>
          </w:p>
        </w:tc>
        <w:tc>
          <w:tcPr>
            <w:tcW w:w="0" w:type="auto"/>
            <w:tcBorders>
              <w:tl2br w:val="nil"/>
              <w:tr2bl w:val="nil"/>
            </w:tcBorders>
            <w:vAlign w:val="center"/>
          </w:tcPr>
          <w:p>
            <w:pPr>
              <w:spacing w:after="0" w:line="3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GB</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14:textFill>
                  <w14:solidFill>
                    <w14:schemeClr w14:val="tx1"/>
                  </w14:solidFill>
                </w14:textFill>
              </w:rPr>
              <w:t>11901-89</w:t>
            </w:r>
          </w:p>
        </w:tc>
        <w:tc>
          <w:tcPr>
            <w:tcW w:w="0" w:type="auto"/>
            <w:tcBorders>
              <w:tl2br w:val="nil"/>
              <w:tr2bl w:val="nil"/>
            </w:tcBorders>
            <w:vAlign w:val="center"/>
          </w:tcPr>
          <w:p>
            <w:pPr>
              <w:spacing w:after="0" w:line="300" w:lineRule="exact"/>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FA2204B万分之一分析天平YS011712062</w:t>
            </w:r>
          </w:p>
        </w:tc>
        <w:tc>
          <w:tcPr>
            <w:tcW w:w="0" w:type="auto"/>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sz w:val="21"/>
                <w:szCs w:val="21"/>
                <w:lang w:val="en-US" w:eastAsia="zh-CN"/>
              </w:rPr>
              <w:t>4</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ascii="Times New Roman" w:hAnsi="Times New Roman"/>
                <w:sz w:val="21"/>
                <w:szCs w:val="21"/>
                <w:lang w:val="en-US" w:eastAsia="zh-CN"/>
              </w:rPr>
              <w:t>3</w:t>
            </w:r>
          </w:p>
        </w:tc>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化学需氧量</w:t>
            </w:r>
          </w:p>
        </w:tc>
        <w:tc>
          <w:tcPr>
            <w:tcW w:w="0" w:type="auto"/>
            <w:tcBorders>
              <w:tl2br w:val="nil"/>
              <w:tr2bl w:val="nil"/>
            </w:tcBorders>
            <w:vAlign w:val="center"/>
          </w:tcPr>
          <w:p>
            <w:pPr>
              <w:spacing w:after="0" w:line="30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000000" w:themeColor="text1"/>
                <w:sz w:val="21"/>
                <w:szCs w:val="21"/>
                <w14:textFill>
                  <w14:solidFill>
                    <w14:schemeClr w14:val="tx1"/>
                  </w14:solidFill>
                </w14:textFill>
              </w:rPr>
              <w:t>水质 化学需氧量的测定 重铬酸盐法</w:t>
            </w:r>
          </w:p>
        </w:tc>
        <w:tc>
          <w:tcPr>
            <w:tcW w:w="0" w:type="auto"/>
            <w:tcBorders>
              <w:tl2br w:val="nil"/>
              <w:tr2bl w:val="nil"/>
            </w:tcBorders>
            <w:vAlign w:val="center"/>
          </w:tcPr>
          <w:p>
            <w:pPr>
              <w:spacing w:after="0" w:line="30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000000" w:themeColor="text1"/>
                <w:sz w:val="21"/>
                <w:szCs w:val="21"/>
                <w14:textFill>
                  <w14:solidFill>
                    <w14:schemeClr w14:val="tx1"/>
                  </w14:solidFill>
                </w14:textFill>
              </w:rPr>
              <w:t>HJ</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14:textFill>
                  <w14:solidFill>
                    <w14:schemeClr w14:val="tx1"/>
                  </w14:solidFill>
                </w14:textFill>
              </w:rPr>
              <w:t>828-2017</w:t>
            </w:r>
          </w:p>
        </w:tc>
        <w:tc>
          <w:tcPr>
            <w:tcW w:w="0" w:type="auto"/>
            <w:tcBorders>
              <w:tl2br w:val="nil"/>
              <w:tr2bl w:val="nil"/>
            </w:tcBorders>
            <w:vAlign w:val="center"/>
          </w:tcPr>
          <w:p>
            <w:pPr>
              <w:spacing w:after="0" w:line="30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000000" w:themeColor="text1"/>
                <w:sz w:val="21"/>
                <w:szCs w:val="21"/>
                <w14:textFill>
                  <w14:solidFill>
                    <w14:schemeClr w14:val="tx1"/>
                  </w14:solidFill>
                </w14:textFill>
              </w:rPr>
              <w:t>50ml滴定管</w:t>
            </w:r>
          </w:p>
        </w:tc>
        <w:tc>
          <w:tcPr>
            <w:tcW w:w="0" w:type="auto"/>
            <w:tcBorders>
              <w:tl2br w:val="nil"/>
              <w:tr2bl w:val="nil"/>
            </w:tcBorders>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sz w:val="21"/>
                <w:szCs w:val="21"/>
                <w:lang w:val="en-US" w:eastAsia="zh-CN"/>
              </w:rPr>
              <w:t>4</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ascii="Times New Roman" w:hAnsi="Times New Roman"/>
                <w:sz w:val="21"/>
                <w:szCs w:val="21"/>
                <w:lang w:val="en-US" w:eastAsia="zh-CN"/>
              </w:rPr>
              <w:t>4</w:t>
            </w:r>
          </w:p>
        </w:tc>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五日生化需氧量</w:t>
            </w:r>
          </w:p>
        </w:tc>
        <w:tc>
          <w:tcPr>
            <w:tcW w:w="0" w:type="auto"/>
            <w:tcBorders>
              <w:tl2br w:val="nil"/>
              <w:tr2bl w:val="nil"/>
            </w:tcBorders>
            <w:vAlign w:val="center"/>
          </w:tcPr>
          <w:p>
            <w:pPr>
              <w:spacing w:after="0"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themeColor="text1"/>
                <w:sz w:val="21"/>
                <w:szCs w:val="21"/>
                <w14:textFill>
                  <w14:solidFill>
                    <w14:schemeClr w14:val="tx1"/>
                  </w14:solidFill>
                </w14:textFill>
              </w:rPr>
              <w:t>水质 五日生化需氧量</w:t>
            </w:r>
            <w:r>
              <w:rPr>
                <w:rFonts w:hint="eastAsia" w:cs="Times New Roman"/>
                <w:color w:val="000000" w:themeColor="text1"/>
                <w:sz w:val="21"/>
                <w:szCs w:val="21"/>
                <w:lang w:eastAsia="zh-CN"/>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BOD</w:t>
            </w:r>
            <w:r>
              <w:rPr>
                <w:rFonts w:hint="eastAsia" w:cs="Times New Roman"/>
                <w:color w:val="000000" w:themeColor="text1"/>
                <w:sz w:val="21"/>
                <w:szCs w:val="21"/>
                <w:vertAlign w:val="subscript"/>
                <w:lang w:val="en-US" w:eastAsia="zh-CN"/>
                <w14:textFill>
                  <w14:solidFill>
                    <w14:schemeClr w14:val="tx1"/>
                  </w14:solidFill>
                </w14:textFill>
              </w:rPr>
              <w:t>5</w:t>
            </w:r>
            <w:r>
              <w:rPr>
                <w:rFonts w:hint="eastAsia"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的测定 稀释与接种法</w:t>
            </w:r>
          </w:p>
        </w:tc>
        <w:tc>
          <w:tcPr>
            <w:tcW w:w="0" w:type="auto"/>
            <w:tcBorders>
              <w:tl2br w:val="nil"/>
              <w:tr2bl w:val="nil"/>
            </w:tcBorders>
            <w:vAlign w:val="center"/>
          </w:tcPr>
          <w:p>
            <w:pPr>
              <w:spacing w:after="0"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themeColor="text1"/>
                <w:sz w:val="21"/>
                <w:szCs w:val="21"/>
                <w14:textFill>
                  <w14:solidFill>
                    <w14:schemeClr w14:val="tx1"/>
                  </w14:solidFill>
                </w14:textFill>
              </w:rPr>
              <w:t>HJ</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14:textFill>
                  <w14:solidFill>
                    <w14:schemeClr w14:val="tx1"/>
                  </w14:solidFill>
                </w14:textFill>
              </w:rPr>
              <w:t>505-2009</w:t>
            </w:r>
          </w:p>
        </w:tc>
        <w:tc>
          <w:tcPr>
            <w:tcW w:w="0" w:type="auto"/>
            <w:tcBorders>
              <w:tl2br w:val="nil"/>
              <w:tr2bl w:val="nil"/>
            </w:tcBorders>
            <w:vAlign w:val="center"/>
          </w:tcPr>
          <w:p>
            <w:pPr>
              <w:spacing w:after="0" w:line="300" w:lineRule="exact"/>
              <w:jc w:val="center"/>
              <w:rPr>
                <w:rFonts w:hint="default" w:ascii="Times New Roman" w:hAnsi="Times New Roman" w:eastAsia="宋体" w:cs="Times New Roman"/>
                <w:spacing w:val="-20"/>
                <w:kern w:val="2"/>
                <w:sz w:val="21"/>
                <w:szCs w:val="21"/>
                <w:lang w:val="en-US" w:eastAsia="zh-CN" w:bidi="ar-SA"/>
              </w:rPr>
            </w:pPr>
            <w:r>
              <w:rPr>
                <w:rFonts w:hint="default" w:ascii="Times New Roman" w:hAnsi="Times New Roman" w:eastAsia="宋体" w:cs="Times New Roman"/>
                <w:color w:val="000000" w:themeColor="text1"/>
                <w:sz w:val="21"/>
                <w:szCs w:val="21"/>
                <w14:textFill>
                  <w14:solidFill>
                    <w14:schemeClr w14:val="tx1"/>
                  </w14:solidFill>
                </w14:textFill>
              </w:rPr>
              <w:t>50ml滴定管</w:t>
            </w:r>
          </w:p>
        </w:tc>
        <w:tc>
          <w:tcPr>
            <w:tcW w:w="0" w:type="auto"/>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sz w:val="21"/>
                <w:szCs w:val="21"/>
                <w:lang w:val="en-US" w:eastAsia="zh-CN"/>
              </w:rPr>
              <w:t>0.5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ascii="Times New Roman" w:hAnsi="Times New Roman"/>
                <w:sz w:val="21"/>
                <w:szCs w:val="21"/>
                <w:lang w:val="en-US" w:eastAsia="zh-CN"/>
              </w:rPr>
              <w:t>5</w:t>
            </w:r>
          </w:p>
        </w:tc>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氨氮</w:t>
            </w:r>
          </w:p>
        </w:tc>
        <w:tc>
          <w:tcPr>
            <w:tcW w:w="0" w:type="auto"/>
            <w:tcBorders>
              <w:tl2br w:val="nil"/>
              <w:tr2bl w:val="nil"/>
            </w:tcBorders>
            <w:vAlign w:val="center"/>
          </w:tcPr>
          <w:p>
            <w:pPr>
              <w:spacing w:after="0" w:line="300" w:lineRule="exact"/>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 xml:space="preserve">水质 氨氮的测定 </w:t>
            </w:r>
          </w:p>
          <w:p>
            <w:pPr>
              <w:spacing w:after="0"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color w:val="000000" w:themeColor="text1"/>
                <w:sz w:val="21"/>
                <w:szCs w:val="21"/>
                <w14:textFill>
                  <w14:solidFill>
                    <w14:schemeClr w14:val="tx1"/>
                  </w14:solidFill>
                </w14:textFill>
              </w:rPr>
              <w:t>纳氏试剂分光光度法</w:t>
            </w:r>
          </w:p>
        </w:tc>
        <w:tc>
          <w:tcPr>
            <w:tcW w:w="0" w:type="auto"/>
            <w:tcBorders>
              <w:tl2br w:val="nil"/>
              <w:tr2bl w:val="nil"/>
            </w:tcBorders>
            <w:vAlign w:val="center"/>
          </w:tcPr>
          <w:p>
            <w:pPr>
              <w:spacing w:after="0"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color w:val="000000" w:themeColor="text1"/>
                <w:sz w:val="21"/>
                <w:szCs w:val="21"/>
                <w14:textFill>
                  <w14:solidFill>
                    <w14:schemeClr w14:val="tx1"/>
                  </w14:solidFill>
                </w14:textFill>
              </w:rPr>
              <w:t>HJ</w:t>
            </w:r>
            <w:r>
              <w:rPr>
                <w:rFonts w:hint="eastAsia" w:cs="Times New Roman"/>
                <w:color w:val="000000" w:themeColor="text1"/>
                <w:sz w:val="21"/>
                <w:szCs w:val="21"/>
                <w:lang w:val="en-US" w:eastAsia="zh-CN"/>
                <w14:textFill>
                  <w14:solidFill>
                    <w14:schemeClr w14:val="tx1"/>
                  </w14:solidFill>
                </w14:textFill>
              </w:rPr>
              <w:t xml:space="preserve"> </w:t>
            </w:r>
            <w:r>
              <w:rPr>
                <w:rFonts w:hint="default" w:ascii="Times New Roman" w:hAnsi="Times New Roman" w:cs="Times New Roman"/>
                <w:color w:val="000000" w:themeColor="text1"/>
                <w:sz w:val="21"/>
                <w:szCs w:val="21"/>
                <w14:textFill>
                  <w14:solidFill>
                    <w14:schemeClr w14:val="tx1"/>
                  </w14:solidFill>
                </w14:textFill>
              </w:rPr>
              <w:t>535-2009</w:t>
            </w:r>
          </w:p>
        </w:tc>
        <w:tc>
          <w:tcPr>
            <w:tcW w:w="0" w:type="auto"/>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300" w:lineRule="exac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UV754N紫外可见分光光度计</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auto"/>
                <w:sz w:val="21"/>
                <w:szCs w:val="21"/>
              </w:rPr>
              <w:t>YD031818050</w:t>
            </w:r>
            <w:r>
              <w:rPr>
                <w:rFonts w:hint="eastAsia" w:cs="Times New Roman"/>
                <w:color w:val="auto"/>
                <w:sz w:val="21"/>
                <w:szCs w:val="21"/>
                <w:lang w:val="en-US" w:eastAsia="zh-CN"/>
              </w:rPr>
              <w:t>13</w:t>
            </w:r>
          </w:p>
        </w:tc>
        <w:tc>
          <w:tcPr>
            <w:tcW w:w="0" w:type="auto"/>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0.025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ascii="Times New Roman" w:hAnsi="Times New Roman"/>
                <w:sz w:val="21"/>
                <w:szCs w:val="21"/>
                <w:lang w:val="en-US" w:eastAsia="zh-CN"/>
              </w:rPr>
              <w:t>6</w:t>
            </w:r>
          </w:p>
        </w:tc>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总磷</w:t>
            </w:r>
          </w:p>
        </w:tc>
        <w:tc>
          <w:tcPr>
            <w:tcW w:w="0" w:type="auto"/>
            <w:tcBorders>
              <w:tl2br w:val="nil"/>
              <w:tr2bl w:val="nil"/>
            </w:tcBorders>
            <w:vAlign w:val="center"/>
          </w:tcPr>
          <w:p>
            <w:pPr>
              <w:spacing w:after="0"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themeColor="text1"/>
                <w:sz w:val="21"/>
                <w:szCs w:val="21"/>
                <w14:textFill>
                  <w14:solidFill>
                    <w14:schemeClr w14:val="tx1"/>
                  </w14:solidFill>
                </w14:textFill>
              </w:rPr>
              <w:t>水质 总磷的测定 钼酸铵分光光度法</w:t>
            </w:r>
          </w:p>
        </w:tc>
        <w:tc>
          <w:tcPr>
            <w:tcW w:w="0" w:type="auto"/>
            <w:tcBorders>
              <w:tl2br w:val="nil"/>
              <w:tr2bl w:val="nil"/>
            </w:tcBorders>
            <w:vAlign w:val="center"/>
          </w:tcPr>
          <w:p>
            <w:pPr>
              <w:spacing w:after="0"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themeColor="text1"/>
                <w:sz w:val="21"/>
                <w:szCs w:val="21"/>
                <w14:textFill>
                  <w14:solidFill>
                    <w14:schemeClr w14:val="tx1"/>
                  </w14:solidFill>
                </w14:textFill>
              </w:rPr>
              <w:t>GB 11893-89</w:t>
            </w:r>
          </w:p>
        </w:tc>
        <w:tc>
          <w:tcPr>
            <w:tcW w:w="0" w:type="auto"/>
            <w:tcBorders>
              <w:tl2br w:val="nil"/>
              <w:tr2bl w:val="nil"/>
            </w:tcBorders>
            <w:vAlign w:val="center"/>
          </w:tcPr>
          <w:p>
            <w:pPr>
              <w:spacing w:after="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UV754N紫外可见分光光度计</w:t>
            </w:r>
          </w:p>
          <w:p>
            <w:pPr>
              <w:spacing w:after="0" w:line="300" w:lineRule="exact"/>
              <w:jc w:val="center"/>
              <w:rPr>
                <w:rFonts w:hint="default" w:ascii="Times New Roman" w:hAnsi="Times New Roman" w:eastAsia="宋体" w:cs="Times New Roman"/>
                <w:spacing w:val="-20"/>
                <w:kern w:val="2"/>
                <w:sz w:val="21"/>
                <w:szCs w:val="21"/>
                <w:lang w:val="en-US" w:eastAsia="zh-CN" w:bidi="ar-SA"/>
              </w:rPr>
            </w:pPr>
            <w:r>
              <w:rPr>
                <w:rFonts w:hint="default" w:ascii="Times New Roman" w:hAnsi="Times New Roman" w:eastAsia="宋体" w:cs="Times New Roman"/>
                <w:color w:val="000000" w:themeColor="text1"/>
                <w:sz w:val="21"/>
                <w:szCs w:val="21"/>
                <w14:textFill>
                  <w14:solidFill>
                    <w14:schemeClr w14:val="tx1"/>
                  </w14:solidFill>
                </w14:textFill>
              </w:rPr>
              <w:t>YD031818050</w:t>
            </w:r>
            <w:r>
              <w:rPr>
                <w:rFonts w:hint="eastAsia" w:cs="Times New Roman"/>
                <w:color w:val="000000" w:themeColor="text1"/>
                <w:sz w:val="21"/>
                <w:szCs w:val="21"/>
                <w:lang w:val="en-US" w:eastAsia="zh-CN"/>
                <w14:textFill>
                  <w14:solidFill>
                    <w14:schemeClr w14:val="tx1"/>
                  </w14:solidFill>
                </w14:textFill>
              </w:rPr>
              <w:t>13</w:t>
            </w:r>
          </w:p>
        </w:tc>
        <w:tc>
          <w:tcPr>
            <w:tcW w:w="0" w:type="auto"/>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sz w:val="21"/>
                <w:szCs w:val="21"/>
                <w:lang w:val="en-US" w:eastAsia="zh-CN"/>
              </w:rPr>
              <w:t>0.01</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ascii="Times New Roman" w:hAnsi="Times New Roman"/>
                <w:sz w:val="21"/>
                <w:szCs w:val="21"/>
                <w:lang w:val="en-US" w:eastAsia="zh-CN"/>
              </w:rPr>
              <w:t>7</w:t>
            </w:r>
          </w:p>
        </w:tc>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总氮</w:t>
            </w:r>
          </w:p>
        </w:tc>
        <w:tc>
          <w:tcPr>
            <w:tcW w:w="0" w:type="auto"/>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rFonts w:hAnsi="宋体"/>
                <w:szCs w:val="21"/>
              </w:rPr>
              <w:t>水质</w:t>
            </w:r>
            <w:r>
              <w:rPr>
                <w:szCs w:val="21"/>
              </w:rPr>
              <w:t xml:space="preserve"> </w:t>
            </w:r>
            <w:r>
              <w:rPr>
                <w:rFonts w:hAnsi="宋体"/>
                <w:szCs w:val="21"/>
              </w:rPr>
              <w:t>总氮的测定</w:t>
            </w:r>
            <w:r>
              <w:rPr>
                <w:rFonts w:hint="eastAsia"/>
                <w:szCs w:val="21"/>
                <w:lang w:val="en-US" w:eastAsia="zh-CN"/>
              </w:rPr>
              <w:t xml:space="preserve"> </w:t>
            </w:r>
            <w:r>
              <w:rPr>
                <w:rFonts w:hAnsi="宋体"/>
                <w:szCs w:val="21"/>
              </w:rPr>
              <w:t>碱性过硫酸钾消解紫外分光光度法</w:t>
            </w:r>
          </w:p>
        </w:tc>
        <w:tc>
          <w:tcPr>
            <w:tcW w:w="0" w:type="auto"/>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HJ</w:t>
            </w:r>
            <w:r>
              <w:rPr>
                <w:rFonts w:hint="eastAsia"/>
                <w:szCs w:val="21"/>
                <w:lang w:val="en-US" w:eastAsia="zh-CN"/>
              </w:rPr>
              <w:t xml:space="preserve"> </w:t>
            </w:r>
            <w:r>
              <w:rPr>
                <w:szCs w:val="21"/>
              </w:rPr>
              <w:t>636-2012</w:t>
            </w:r>
          </w:p>
        </w:tc>
        <w:tc>
          <w:tcPr>
            <w:tcW w:w="0" w:type="auto"/>
            <w:tcBorders>
              <w:tl2br w:val="nil"/>
              <w:tr2bl w:val="nil"/>
            </w:tcBorders>
            <w:vAlign w:val="center"/>
          </w:tcPr>
          <w:p>
            <w:pPr>
              <w:spacing w:after="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UV754N紫外可见分光光度计</w:t>
            </w:r>
          </w:p>
          <w:p>
            <w:pPr>
              <w:spacing w:line="32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000000" w:themeColor="text1"/>
                <w:sz w:val="21"/>
                <w:szCs w:val="21"/>
                <w14:textFill>
                  <w14:solidFill>
                    <w14:schemeClr w14:val="tx1"/>
                  </w14:solidFill>
                </w14:textFill>
              </w:rPr>
              <w:t>YD031818050</w:t>
            </w:r>
            <w:r>
              <w:rPr>
                <w:rFonts w:hint="eastAsia" w:cs="Times New Roman"/>
                <w:color w:val="000000" w:themeColor="text1"/>
                <w:sz w:val="21"/>
                <w:szCs w:val="21"/>
                <w:lang w:val="en-US" w:eastAsia="zh-CN"/>
                <w14:textFill>
                  <w14:solidFill>
                    <w14:schemeClr w14:val="tx1"/>
                  </w14:solidFill>
                </w14:textFill>
              </w:rPr>
              <w:t>13</w:t>
            </w:r>
          </w:p>
        </w:tc>
        <w:tc>
          <w:tcPr>
            <w:tcW w:w="0" w:type="auto"/>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0.05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ascii="Times New Roman" w:hAnsi="Times New Roman"/>
                <w:sz w:val="21"/>
                <w:szCs w:val="21"/>
                <w:lang w:val="en-US" w:eastAsia="zh-CN"/>
              </w:rPr>
              <w:t>8</w:t>
            </w:r>
          </w:p>
        </w:tc>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石油类</w:t>
            </w:r>
          </w:p>
        </w:tc>
        <w:tc>
          <w:tcPr>
            <w:tcW w:w="0" w:type="auto"/>
            <w:tcBorders>
              <w:tl2br w:val="nil"/>
              <w:tr2bl w:val="nil"/>
            </w:tcBorders>
            <w:vAlign w:val="center"/>
          </w:tcPr>
          <w:p>
            <w:pPr>
              <w:spacing w:line="320" w:lineRule="exact"/>
              <w:jc w:val="center"/>
              <w:rPr>
                <w:rFonts w:hint="default" w:ascii="Times New Roman" w:hAnsi="宋体" w:eastAsia="宋体" w:cs="Times New Roman"/>
                <w:kern w:val="2"/>
                <w:sz w:val="21"/>
                <w:szCs w:val="21"/>
                <w:lang w:val="en-US" w:eastAsia="zh-CN" w:bidi="ar-SA"/>
              </w:rPr>
            </w:pPr>
            <w:r>
              <w:rPr>
                <w:rFonts w:ascii="Times New Roman" w:hAnsi="Times New Roman" w:eastAsia="宋体"/>
                <w:color w:val="auto"/>
                <w:sz w:val="21"/>
                <w:szCs w:val="21"/>
              </w:rPr>
              <w:t>水质 石油类的测定</w:t>
            </w:r>
            <w:r>
              <w:rPr>
                <w:rFonts w:hint="eastAsia" w:ascii="Times New Roman" w:hAnsi="Times New Roman" w:eastAsia="宋体"/>
                <w:color w:val="auto"/>
                <w:sz w:val="21"/>
                <w:szCs w:val="21"/>
                <w:lang w:val="en-US" w:eastAsia="zh-CN"/>
              </w:rPr>
              <w:t xml:space="preserve"> </w:t>
            </w:r>
            <w:r>
              <w:rPr>
                <w:rFonts w:hint="eastAsia" w:ascii="Times New Roman" w:hAnsi="Times New Roman" w:eastAsia="宋体"/>
                <w:color w:val="auto"/>
                <w:sz w:val="21"/>
                <w:szCs w:val="21"/>
                <w:lang w:eastAsia="zh-CN"/>
              </w:rPr>
              <w:t>紫</w:t>
            </w:r>
            <w:r>
              <w:rPr>
                <w:rFonts w:ascii="Times New Roman" w:hAnsi="Times New Roman" w:eastAsia="宋体"/>
                <w:color w:val="auto"/>
                <w:sz w:val="21"/>
                <w:szCs w:val="21"/>
              </w:rPr>
              <w:t>外分光光度法</w:t>
            </w:r>
            <w:r>
              <w:rPr>
                <w:rFonts w:hint="eastAsia" w:ascii="Times New Roman" w:hAnsi="Times New Roman" w:eastAsia="宋体"/>
                <w:color w:val="auto"/>
                <w:sz w:val="21"/>
                <w:szCs w:val="21"/>
                <w:lang w:eastAsia="zh-CN"/>
              </w:rPr>
              <w:t>（试行）</w:t>
            </w:r>
          </w:p>
        </w:tc>
        <w:tc>
          <w:tcPr>
            <w:tcW w:w="0" w:type="auto"/>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color w:val="auto"/>
                <w:sz w:val="21"/>
                <w:szCs w:val="21"/>
                <w:lang w:val="en-US" w:eastAsia="zh-CN"/>
              </w:rPr>
              <w:t>HJ 970-2018</w:t>
            </w:r>
          </w:p>
        </w:tc>
        <w:tc>
          <w:tcPr>
            <w:tcW w:w="0" w:type="auto"/>
            <w:tcBorders>
              <w:tl2br w:val="nil"/>
              <w:tr2bl w:val="nil"/>
            </w:tcBorders>
            <w:vAlign w:val="center"/>
          </w:tcPr>
          <w:p>
            <w:pPr>
              <w:spacing w:after="0"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UV754N紫外可见分光光度计YD031818050</w:t>
            </w:r>
            <w:r>
              <w:rPr>
                <w:rFonts w:hint="eastAsia" w:cs="Times New Roman"/>
                <w:color w:val="auto"/>
                <w:sz w:val="21"/>
                <w:szCs w:val="21"/>
                <w:lang w:val="en-US" w:eastAsia="zh-CN"/>
              </w:rPr>
              <w:t>13</w:t>
            </w:r>
          </w:p>
        </w:tc>
        <w:tc>
          <w:tcPr>
            <w:tcW w:w="0" w:type="auto"/>
            <w:tcBorders>
              <w:tl2br w:val="nil"/>
              <w:tr2bl w:val="nil"/>
            </w:tcBorders>
            <w:vAlign w:val="center"/>
          </w:tcPr>
          <w:p>
            <w:pPr>
              <w:spacing w:line="300" w:lineRule="exact"/>
              <w:jc w:val="center"/>
              <w:rPr>
                <w:rFonts w:hint="eastAsia" w:ascii="Times New Roman" w:hAnsi="宋体" w:eastAsia="宋体" w:cs="Times New Roman"/>
                <w:kern w:val="2"/>
                <w:sz w:val="21"/>
                <w:szCs w:val="21"/>
                <w:lang w:val="en-US" w:eastAsia="zh-CN" w:bidi="ar-SA"/>
              </w:rPr>
            </w:pPr>
            <w:r>
              <w:rPr>
                <w:rFonts w:hint="eastAsia" w:hAnsi="宋体"/>
                <w:szCs w:val="21"/>
                <w:lang w:val="en-US" w:eastAsia="zh-CN"/>
              </w:rPr>
              <w:t>0.01</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ascii="Times New Roman" w:hAnsi="Times New Roman"/>
                <w:sz w:val="21"/>
                <w:szCs w:val="21"/>
                <w:lang w:val="en-US" w:eastAsia="zh-CN"/>
              </w:rPr>
              <w:t>9</w:t>
            </w:r>
          </w:p>
        </w:tc>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挥发酚</w:t>
            </w:r>
          </w:p>
        </w:tc>
        <w:tc>
          <w:tcPr>
            <w:tcW w:w="0" w:type="auto"/>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rFonts w:hAnsi="宋体"/>
                <w:szCs w:val="21"/>
              </w:rPr>
              <w:t>水质</w:t>
            </w:r>
            <w:r>
              <w:rPr>
                <w:szCs w:val="21"/>
              </w:rPr>
              <w:t xml:space="preserve"> </w:t>
            </w:r>
            <w:r>
              <w:rPr>
                <w:rFonts w:hAnsi="宋体"/>
                <w:szCs w:val="21"/>
              </w:rPr>
              <w:t>挥发酚的测定</w:t>
            </w:r>
            <w:r>
              <w:rPr>
                <w:szCs w:val="21"/>
              </w:rPr>
              <w:t xml:space="preserve"> 4-</w:t>
            </w:r>
            <w:r>
              <w:rPr>
                <w:rFonts w:hAnsi="宋体"/>
                <w:szCs w:val="21"/>
              </w:rPr>
              <w:t>氨基安替比林分光光度法</w:t>
            </w:r>
            <w:r>
              <w:rPr>
                <w:rFonts w:hint="eastAsia" w:hAnsi="宋体"/>
                <w:szCs w:val="21"/>
                <w:lang w:eastAsia="zh-CN"/>
              </w:rPr>
              <w:t>（萃取分光光度法）</w:t>
            </w:r>
          </w:p>
        </w:tc>
        <w:tc>
          <w:tcPr>
            <w:tcW w:w="0" w:type="auto"/>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HJ</w:t>
            </w:r>
            <w:r>
              <w:rPr>
                <w:rFonts w:hint="eastAsia"/>
                <w:szCs w:val="21"/>
                <w:lang w:val="en-US" w:eastAsia="zh-CN"/>
              </w:rPr>
              <w:t xml:space="preserve"> </w:t>
            </w:r>
            <w:r>
              <w:rPr>
                <w:szCs w:val="21"/>
              </w:rPr>
              <w:t>503-2009</w:t>
            </w:r>
          </w:p>
        </w:tc>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after="0" w:line="240" w:lineRule="auto"/>
              <w:jc w:val="center"/>
              <w:textAlignment w:val="auto"/>
              <w:outlineLvl w:val="9"/>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szCs w:val="21"/>
              </w:rPr>
              <w:t>UV754N</w:t>
            </w:r>
            <w:r>
              <w:rPr>
                <w:rFonts w:hAnsi="宋体"/>
                <w:szCs w:val="21"/>
              </w:rPr>
              <w:t>紫外可见分光光度计</w:t>
            </w:r>
            <w:r>
              <w:rPr>
                <w:rFonts w:hint="eastAsia"/>
                <w:szCs w:val="21"/>
                <w:lang w:eastAsia="zh-CN"/>
              </w:rPr>
              <w:t>YD031818050</w:t>
            </w:r>
            <w:r>
              <w:rPr>
                <w:rFonts w:hint="eastAsia"/>
                <w:szCs w:val="21"/>
                <w:lang w:val="en-US" w:eastAsia="zh-CN"/>
              </w:rPr>
              <w:t>34</w:t>
            </w:r>
          </w:p>
        </w:tc>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szCs w:val="21"/>
              </w:rPr>
              <w:t>0.0003</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hAnsi="宋体"/>
                <w:szCs w:val="21"/>
                <w:lang w:val="en-US" w:eastAsia="zh-CN"/>
              </w:rPr>
              <w:t>10</w:t>
            </w:r>
          </w:p>
        </w:tc>
        <w:tc>
          <w:tcPr>
            <w:tcW w:w="0" w:type="auto"/>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粪大肠菌群（MPN/L）</w:t>
            </w:r>
          </w:p>
        </w:tc>
        <w:tc>
          <w:tcPr>
            <w:tcW w:w="0" w:type="auto"/>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水质 总大肠菌群和粪大肠菌群的测定 纸片快速法</w:t>
            </w:r>
          </w:p>
        </w:tc>
        <w:tc>
          <w:tcPr>
            <w:tcW w:w="0" w:type="auto"/>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HJ</w:t>
            </w:r>
            <w:r>
              <w:rPr>
                <w:rFonts w:hint="eastAsia"/>
                <w:szCs w:val="21"/>
                <w:lang w:val="en-US" w:eastAsia="zh-CN"/>
              </w:rPr>
              <w:t xml:space="preserve"> </w:t>
            </w:r>
            <w:r>
              <w:rPr>
                <w:szCs w:val="21"/>
              </w:rPr>
              <w:t>755-2015</w:t>
            </w:r>
          </w:p>
        </w:tc>
        <w:tc>
          <w:tcPr>
            <w:tcW w:w="0" w:type="auto"/>
            <w:vMerge w:val="restart"/>
            <w:tcBorders>
              <w:tl2br w:val="nil"/>
              <w:tr2bl w:val="nil"/>
            </w:tcBorders>
            <w:vAlign w:val="center"/>
          </w:tcPr>
          <w:p>
            <w:pPr>
              <w:spacing w:line="320" w:lineRule="exact"/>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szCs w:val="21"/>
              </w:rPr>
              <w:t>DH-500AB电热恒温培养箱</w:t>
            </w:r>
            <w:r>
              <w:rPr>
                <w:rFonts w:hint="default" w:ascii="Times New Roman" w:hAnsi="Times New Roman" w:cs="Times New Roman"/>
                <w:szCs w:val="21"/>
                <w:lang w:eastAsia="zh-CN"/>
              </w:rPr>
              <w:t>18050039</w:t>
            </w:r>
            <w:r>
              <w:rPr>
                <w:rFonts w:hint="eastAsia" w:cs="Times New Roman"/>
                <w:szCs w:val="21"/>
                <w:lang w:eastAsia="zh-CN"/>
              </w:rPr>
              <w:t>、</w:t>
            </w:r>
            <w:r>
              <w:rPr>
                <w:rFonts w:hint="default" w:ascii="Times New Roman" w:hAnsi="Times New Roman" w:cs="Times New Roman"/>
                <w:szCs w:val="21"/>
                <w:lang w:eastAsia="zh-CN"/>
              </w:rPr>
              <w:t>18050040</w:t>
            </w:r>
          </w:p>
        </w:tc>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szCs w:val="21"/>
              </w:rPr>
              <w:t>20</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sz w:val="21"/>
                <w:szCs w:val="21"/>
                <w:lang w:val="en-US" w:eastAsia="zh-CN"/>
              </w:rPr>
            </w:pPr>
          </w:p>
        </w:tc>
        <w:tc>
          <w:tcPr>
            <w:tcW w:w="0" w:type="auto"/>
            <w:vMerge w:val="continue"/>
            <w:tcBorders>
              <w:tl2br w:val="nil"/>
              <w:tr2bl w:val="nil"/>
            </w:tcBorders>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p>
        </w:tc>
        <w:tc>
          <w:tcPr>
            <w:tcW w:w="0" w:type="auto"/>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rFonts w:hint="eastAsia"/>
                <w:szCs w:val="21"/>
              </w:rPr>
              <w:t>水质 粪大肠菌群的测定 多管发酵法</w:t>
            </w:r>
          </w:p>
        </w:tc>
        <w:tc>
          <w:tcPr>
            <w:tcW w:w="0" w:type="auto"/>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lang w:val="en-US" w:eastAsia="zh-CN"/>
              </w:rPr>
              <w:t>HJ 347.2-2018</w:t>
            </w:r>
          </w:p>
        </w:tc>
        <w:tc>
          <w:tcPr>
            <w:tcW w:w="0" w:type="auto"/>
            <w:vMerge w:val="continue"/>
            <w:tcBorders>
              <w:tl2br w:val="nil"/>
              <w:tr2bl w:val="nil"/>
            </w:tcBorders>
          </w:tcPr>
          <w:p>
            <w:pPr>
              <w:spacing w:after="0" w:line="300" w:lineRule="exact"/>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Cs w:val="21"/>
                <w:lang w:val="en-US" w:eastAsia="zh-CN"/>
              </w:rPr>
              <w:t>20</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ascii="Times New Roman" w:hAnsi="Times New Roman"/>
                <w:sz w:val="21"/>
                <w:szCs w:val="21"/>
                <w:lang w:val="en-US" w:eastAsia="zh-CN"/>
              </w:rPr>
              <w:t>11</w:t>
            </w:r>
          </w:p>
        </w:tc>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阴离子表面活性剂</w:t>
            </w:r>
          </w:p>
        </w:tc>
        <w:tc>
          <w:tcPr>
            <w:tcW w:w="0" w:type="auto"/>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rFonts w:hAnsi="宋体"/>
                <w:szCs w:val="21"/>
              </w:rPr>
              <w:t>水质</w:t>
            </w:r>
            <w:r>
              <w:rPr>
                <w:szCs w:val="21"/>
              </w:rPr>
              <w:t xml:space="preserve"> </w:t>
            </w:r>
            <w:r>
              <w:rPr>
                <w:rFonts w:hAnsi="宋体"/>
                <w:szCs w:val="21"/>
              </w:rPr>
              <w:t>阴离子表面活性剂的测定</w:t>
            </w:r>
            <w:r>
              <w:rPr>
                <w:szCs w:val="21"/>
              </w:rPr>
              <w:t xml:space="preserve"> </w:t>
            </w:r>
            <w:r>
              <w:rPr>
                <w:rFonts w:hAnsi="宋体"/>
                <w:szCs w:val="21"/>
              </w:rPr>
              <w:t>亚甲蓝分光光度法</w:t>
            </w:r>
          </w:p>
        </w:tc>
        <w:tc>
          <w:tcPr>
            <w:tcW w:w="0" w:type="auto"/>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GB</w:t>
            </w:r>
            <w:r>
              <w:rPr>
                <w:rFonts w:hint="eastAsia"/>
                <w:szCs w:val="21"/>
                <w:lang w:val="en-US" w:eastAsia="zh-CN"/>
              </w:rPr>
              <w:t xml:space="preserve"> </w:t>
            </w:r>
            <w:r>
              <w:rPr>
                <w:szCs w:val="21"/>
              </w:rPr>
              <w:t>7494-87</w:t>
            </w:r>
          </w:p>
        </w:tc>
        <w:tc>
          <w:tcPr>
            <w:tcW w:w="0" w:type="auto"/>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UV754N</w:t>
            </w:r>
            <w:r>
              <w:rPr>
                <w:rFonts w:hAnsi="宋体"/>
                <w:szCs w:val="21"/>
              </w:rPr>
              <w:t>紫外可见分光光度计</w:t>
            </w:r>
            <w:r>
              <w:rPr>
                <w:rFonts w:hint="eastAsia"/>
                <w:szCs w:val="21"/>
              </w:rPr>
              <w:t>YD031818050</w:t>
            </w:r>
            <w:r>
              <w:rPr>
                <w:rFonts w:hint="eastAsia"/>
                <w:szCs w:val="21"/>
                <w:lang w:val="en-US" w:eastAsia="zh-CN"/>
              </w:rPr>
              <w:t>34</w:t>
            </w:r>
          </w:p>
        </w:tc>
        <w:tc>
          <w:tcPr>
            <w:tcW w:w="0" w:type="auto"/>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0.05</w:t>
            </w:r>
          </w:p>
        </w:tc>
      </w:tr>
    </w:tbl>
    <w:p>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hint="default" w:ascii="Times New Roman" w:hAnsi="Times New Roman" w:cs="Times New Roman" w:eastAsiaTheme="minorEastAsia"/>
          <w:b/>
          <w:sz w:val="21"/>
          <w:szCs w:val="21"/>
        </w:rPr>
      </w:pPr>
      <w:r>
        <w:rPr>
          <w:rFonts w:hint="default" w:ascii="Times New Roman" w:hAnsi="Times New Roman" w:cs="Times New Roman" w:eastAsiaTheme="minorEastAsia"/>
          <w:b/>
          <w:bCs/>
          <w:color w:val="auto"/>
          <w:sz w:val="21"/>
          <w:szCs w:val="21"/>
        </w:rPr>
        <w:t>表</w:t>
      </w:r>
      <w:r>
        <w:rPr>
          <w:rFonts w:hint="default" w:ascii="Times New Roman" w:hAnsi="Times New Roman" w:cs="Times New Roman" w:eastAsiaTheme="minorEastAsia"/>
          <w:b/>
          <w:bCs/>
          <w:color w:val="auto"/>
          <w:sz w:val="21"/>
          <w:szCs w:val="21"/>
          <w:lang w:val="en-US" w:eastAsia="zh-CN"/>
        </w:rPr>
        <w:t>8</w:t>
      </w:r>
      <w:r>
        <w:rPr>
          <w:rFonts w:hint="default" w:ascii="Times New Roman" w:hAnsi="Times New Roman" w:cs="Times New Roman" w:eastAsiaTheme="minorEastAsia"/>
          <w:b/>
          <w:bCs/>
          <w:color w:val="auto"/>
          <w:sz w:val="21"/>
          <w:szCs w:val="21"/>
        </w:rPr>
        <w:t>-</w:t>
      </w:r>
      <w:r>
        <w:rPr>
          <w:rFonts w:hint="default" w:ascii="Times New Roman" w:hAnsi="Times New Roman" w:cs="Times New Roman" w:eastAsiaTheme="minorEastAsia"/>
          <w:b/>
          <w:bCs/>
          <w:color w:val="auto"/>
          <w:sz w:val="21"/>
          <w:szCs w:val="21"/>
          <w:lang w:val="en-US" w:eastAsia="zh-CN"/>
        </w:rPr>
        <w:t>3</w:t>
      </w:r>
      <w:r>
        <w:rPr>
          <w:rFonts w:hint="default" w:ascii="Times New Roman" w:hAnsi="Times New Roman" w:cs="Times New Roman" w:eastAsiaTheme="minorEastAsia"/>
          <w:b/>
          <w:bCs/>
          <w:color w:val="auto"/>
          <w:sz w:val="21"/>
          <w:szCs w:val="21"/>
          <w:lang w:eastAsia="zh-CN"/>
        </w:rPr>
        <w:t>地下水</w:t>
      </w:r>
      <w:r>
        <w:rPr>
          <w:rFonts w:hint="default" w:ascii="Times New Roman" w:hAnsi="Times New Roman" w:cs="Times New Roman" w:eastAsiaTheme="minorEastAsia"/>
          <w:b/>
          <w:bCs/>
          <w:color w:val="auto"/>
          <w:sz w:val="21"/>
          <w:szCs w:val="21"/>
        </w:rPr>
        <w:t>监测方法及方法来源、使用仪器及检出限</w:t>
      </w:r>
    </w:p>
    <w:tbl>
      <w:tblPr>
        <w:tblStyle w:val="18"/>
        <w:tblW w:w="0" w:type="auto"/>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434"/>
        <w:gridCol w:w="1516"/>
        <w:gridCol w:w="1800"/>
        <w:gridCol w:w="1770"/>
        <w:gridCol w:w="2000"/>
        <w:gridCol w:w="884"/>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tblHeader/>
          <w:jc w:val="center"/>
        </w:trPr>
        <w:tc>
          <w:tcPr>
            <w:tcW w:w="43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ascii="Times New Roman" w:hAnsi="Times New Roman" w:eastAsia="宋体"/>
                <w:bCs/>
                <w:sz w:val="21"/>
                <w:szCs w:val="21"/>
              </w:rPr>
            </w:pPr>
            <w:r>
              <w:rPr>
                <w:rFonts w:ascii="Times New Roman" w:hAnsi="Times New Roman" w:eastAsia="宋体"/>
                <w:bCs/>
                <w:sz w:val="21"/>
                <w:szCs w:val="21"/>
              </w:rPr>
              <w:t>序号</w:t>
            </w:r>
          </w:p>
        </w:tc>
        <w:tc>
          <w:tcPr>
            <w:tcW w:w="1516"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ascii="Times New Roman" w:hAnsi="Times New Roman" w:eastAsia="宋体"/>
                <w:bCs/>
                <w:sz w:val="21"/>
                <w:szCs w:val="21"/>
              </w:rPr>
            </w:pPr>
            <w:r>
              <w:rPr>
                <w:rFonts w:hint="eastAsia" w:ascii="Times New Roman" w:hAnsi="Times New Roman" w:eastAsia="宋体"/>
                <w:bCs/>
                <w:sz w:val="21"/>
                <w:szCs w:val="21"/>
              </w:rPr>
              <w:t>监</w:t>
            </w:r>
            <w:r>
              <w:rPr>
                <w:rFonts w:ascii="Times New Roman" w:hAnsi="Times New Roman" w:eastAsia="宋体"/>
                <w:bCs/>
                <w:sz w:val="21"/>
                <w:szCs w:val="21"/>
              </w:rPr>
              <w:t>测项目</w:t>
            </w:r>
          </w:p>
        </w:tc>
        <w:tc>
          <w:tcPr>
            <w:tcW w:w="1800"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ascii="Times New Roman" w:hAnsi="Times New Roman" w:eastAsia="宋体"/>
                <w:bCs/>
                <w:sz w:val="21"/>
                <w:szCs w:val="21"/>
              </w:rPr>
            </w:pPr>
            <w:r>
              <w:rPr>
                <w:rFonts w:hint="eastAsia" w:ascii="Times New Roman" w:hAnsi="Times New Roman" w:eastAsia="宋体"/>
                <w:bCs/>
                <w:sz w:val="21"/>
                <w:szCs w:val="21"/>
              </w:rPr>
              <w:t>监测方法</w:t>
            </w:r>
          </w:p>
        </w:tc>
        <w:tc>
          <w:tcPr>
            <w:tcW w:w="1770"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ascii="Times New Roman" w:hAnsi="Times New Roman" w:eastAsia="宋体"/>
                <w:bCs/>
                <w:sz w:val="21"/>
                <w:szCs w:val="21"/>
              </w:rPr>
            </w:pPr>
            <w:r>
              <w:rPr>
                <w:rFonts w:ascii="Times New Roman" w:hAnsi="Times New Roman" w:eastAsia="宋体"/>
                <w:bCs/>
                <w:sz w:val="21"/>
                <w:szCs w:val="21"/>
              </w:rPr>
              <w:t>方法来源</w:t>
            </w:r>
          </w:p>
        </w:tc>
        <w:tc>
          <w:tcPr>
            <w:tcW w:w="2000"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bCs/>
                <w:sz w:val="21"/>
                <w:szCs w:val="21"/>
                <w:lang w:eastAsia="zh-CN"/>
              </w:rPr>
            </w:pPr>
            <w:r>
              <w:rPr>
                <w:rFonts w:ascii="Times New Roman" w:hAnsi="Times New Roman" w:eastAsia="宋体"/>
                <w:bCs/>
                <w:sz w:val="21"/>
                <w:szCs w:val="21"/>
              </w:rPr>
              <w:t>使用仪器</w:t>
            </w:r>
            <w:r>
              <w:rPr>
                <w:rFonts w:hint="eastAsia" w:ascii="Times New Roman" w:hAnsi="Times New Roman" w:eastAsia="宋体"/>
                <w:bCs/>
                <w:sz w:val="21"/>
                <w:szCs w:val="21"/>
                <w:lang w:eastAsia="zh-CN"/>
              </w:rPr>
              <w:t>及编号</w:t>
            </w:r>
          </w:p>
        </w:tc>
        <w:tc>
          <w:tcPr>
            <w:tcW w:w="88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ascii="Times New Roman" w:hAnsi="Times New Roman" w:eastAsia="宋体"/>
                <w:bCs/>
                <w:sz w:val="21"/>
                <w:szCs w:val="21"/>
              </w:rPr>
            </w:pPr>
            <w:r>
              <w:rPr>
                <w:rFonts w:hint="eastAsia"/>
                <w:bCs/>
                <w:color w:val="auto"/>
                <w:sz w:val="21"/>
                <w:szCs w:val="21"/>
                <w:lang w:eastAsia="zh-CN"/>
              </w:rPr>
              <w:t>最低检出浓度</w:t>
            </w:r>
            <w:r>
              <w:rPr>
                <w:rFonts w:hint="eastAsia"/>
                <w:bCs/>
                <w:color w:val="auto"/>
                <w:sz w:val="21"/>
                <w:szCs w:val="21"/>
                <w:lang w:val="en-US" w:eastAsia="zh-CN"/>
              </w:rPr>
              <w:t>/</w:t>
            </w:r>
            <w:r>
              <w:rPr>
                <w:rFonts w:ascii="Times New Roman" w:hAnsi="Times New Roman" w:eastAsia="宋体"/>
                <w:bCs/>
                <w:color w:val="auto"/>
                <w:sz w:val="21"/>
                <w:szCs w:val="21"/>
              </w:rPr>
              <w:t>检出限(</w:t>
            </w:r>
            <w:r>
              <w:rPr>
                <w:rFonts w:ascii="Times New Roman" w:hAnsi="Times New Roman" w:eastAsia="宋体"/>
                <w:bCs/>
                <w:color w:val="auto"/>
                <w:sz w:val="21"/>
              </w:rPr>
              <w:t>mg/L</w:t>
            </w:r>
            <w:r>
              <w:rPr>
                <w:rFonts w:ascii="Times New Roman" w:hAnsi="Times New Roman" w:eastAsia="宋体"/>
                <w:bCs/>
                <w:color w:val="auto"/>
                <w:sz w:val="21"/>
                <w:szCs w:val="21"/>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3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sz w:val="21"/>
                <w:szCs w:val="21"/>
                <w:lang w:val="en-US" w:eastAsia="zh-CN"/>
              </w:rPr>
            </w:pPr>
            <w:r>
              <w:rPr>
                <w:rFonts w:hint="eastAsia" w:ascii="Times New Roman" w:hAnsi="Times New Roman" w:eastAsia="宋体"/>
                <w:sz w:val="21"/>
                <w:szCs w:val="21"/>
                <w:lang w:val="en-US" w:eastAsia="zh-CN"/>
              </w:rPr>
              <w:t>1</w:t>
            </w:r>
          </w:p>
        </w:tc>
        <w:tc>
          <w:tcPr>
            <w:tcW w:w="1516"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olor w:val="0000FF"/>
                <w:sz w:val="21"/>
                <w:szCs w:val="21"/>
                <w:lang w:val="en-US" w:eastAsia="zh-CN"/>
              </w:rPr>
            </w:pPr>
            <w:r>
              <w:rPr>
                <w:rFonts w:hint="eastAsia" w:ascii="Times New Roman" w:hAnsi="Times New Roman" w:eastAsia="宋体"/>
                <w:color w:val="auto"/>
                <w:sz w:val="21"/>
                <w:szCs w:val="21"/>
                <w:lang w:val="en-US" w:eastAsia="zh-CN"/>
              </w:rPr>
              <w:t>pH（无量纲）</w:t>
            </w:r>
          </w:p>
        </w:tc>
        <w:tc>
          <w:tcPr>
            <w:tcW w:w="1800" w:type="dxa"/>
            <w:tcBorders>
              <w:tl2br w:val="nil"/>
              <w:tr2bl w:val="nil"/>
            </w:tcBorders>
            <w:vAlign w:val="center"/>
          </w:tcPr>
          <w:p>
            <w:pPr>
              <w:pStyle w:val="10"/>
              <w:snapToGrid w:val="0"/>
              <w:spacing w:line="320" w:lineRule="exact"/>
              <w:jc w:val="center"/>
              <w:rPr>
                <w:rFonts w:ascii="Times New Roman" w:hAnsi="Times New Roman" w:eastAsia="宋体" w:cs="Times New Roman"/>
                <w:kern w:val="2"/>
                <w:sz w:val="21"/>
                <w:szCs w:val="21"/>
                <w:lang w:val="en-US" w:eastAsia="zh-CN" w:bidi="ar-SA"/>
              </w:rPr>
            </w:pPr>
            <w:r>
              <w:rPr>
                <w:rFonts w:ascii="Times New Roman" w:hAnsi="宋体"/>
                <w:sz w:val="21"/>
                <w:szCs w:val="21"/>
              </w:rPr>
              <w:t>便携式</w:t>
            </w:r>
            <w:r>
              <w:rPr>
                <w:rFonts w:ascii="Times New Roman" w:hAnsi="Times New Roman"/>
                <w:sz w:val="21"/>
                <w:szCs w:val="21"/>
              </w:rPr>
              <w:t>pH</w:t>
            </w:r>
            <w:r>
              <w:rPr>
                <w:rFonts w:ascii="Times New Roman" w:hAnsi="宋体"/>
                <w:sz w:val="21"/>
                <w:szCs w:val="21"/>
              </w:rPr>
              <w:t>计法</w:t>
            </w:r>
          </w:p>
        </w:tc>
        <w:tc>
          <w:tcPr>
            <w:tcW w:w="1770" w:type="dxa"/>
            <w:tcBorders>
              <w:tl2br w:val="nil"/>
              <w:tr2bl w:val="nil"/>
            </w:tcBorders>
            <w:vAlign w:val="center"/>
          </w:tcPr>
          <w:p>
            <w:pPr>
              <w:pStyle w:val="10"/>
              <w:snapToGrid w:val="0"/>
              <w:spacing w:line="320" w:lineRule="exact"/>
              <w:jc w:val="center"/>
              <w:rPr>
                <w:rFonts w:ascii="Times New Roman" w:hAnsi="Times New Roman" w:eastAsia="宋体" w:cs="Times New Roman"/>
                <w:kern w:val="2"/>
                <w:sz w:val="21"/>
                <w:szCs w:val="21"/>
                <w:lang w:val="en-US" w:eastAsia="zh-CN" w:bidi="ar-SA"/>
              </w:rPr>
            </w:pPr>
            <w:r>
              <w:rPr>
                <w:rFonts w:ascii="Times New Roman" w:hAnsi="宋体"/>
                <w:sz w:val="21"/>
                <w:szCs w:val="21"/>
              </w:rPr>
              <w:t>《水和废水监测分析方法》（第四版增补版）国家环境保护总局（</w:t>
            </w:r>
            <w:r>
              <w:rPr>
                <w:rFonts w:ascii="Times New Roman" w:hAnsi="Times New Roman"/>
                <w:sz w:val="21"/>
                <w:szCs w:val="21"/>
              </w:rPr>
              <w:t>2002</w:t>
            </w:r>
            <w:r>
              <w:rPr>
                <w:rFonts w:ascii="Times New Roman" w:hAnsi="宋体"/>
                <w:sz w:val="21"/>
                <w:szCs w:val="21"/>
              </w:rPr>
              <w:t>年）</w:t>
            </w:r>
          </w:p>
        </w:tc>
        <w:tc>
          <w:tcPr>
            <w:tcW w:w="2000" w:type="dxa"/>
            <w:tcBorders>
              <w:tl2br w:val="nil"/>
              <w:tr2bl w:val="nil"/>
            </w:tcBorders>
            <w:vAlign w:val="center"/>
          </w:tcPr>
          <w:p>
            <w:pPr>
              <w:pStyle w:val="10"/>
              <w:snapToGrid w:val="0"/>
              <w:spacing w:line="320" w:lineRule="exact"/>
              <w:jc w:val="center"/>
              <w:rPr>
                <w:rFonts w:hint="default" w:ascii="Times New Roman" w:hAnsi="Times New Roman" w:eastAsia="宋体" w:cs="Times New Roman"/>
                <w:kern w:val="2"/>
                <w:sz w:val="21"/>
                <w:szCs w:val="21"/>
                <w:lang w:val="en-US" w:eastAsia="zh-CN" w:bidi="ar-SA"/>
              </w:rPr>
            </w:pPr>
            <w:r>
              <w:rPr>
                <w:rFonts w:ascii="Times New Roman" w:hAnsi="Times New Roman"/>
                <w:sz w:val="21"/>
                <w:szCs w:val="21"/>
              </w:rPr>
              <w:t>pHBJ-260pH</w:t>
            </w:r>
            <w:r>
              <w:rPr>
                <w:rFonts w:ascii="Times New Roman" w:hAnsi="宋体"/>
                <w:sz w:val="21"/>
                <w:szCs w:val="21"/>
              </w:rPr>
              <w:t>计</w:t>
            </w:r>
            <w:r>
              <w:rPr>
                <w:rFonts w:hint="eastAsia" w:ascii="Times New Roman" w:hAnsi="Times New Roman"/>
                <w:sz w:val="21"/>
                <w:szCs w:val="21"/>
                <w:lang w:eastAsia="zh-CN"/>
              </w:rPr>
              <w:t>601806N00</w:t>
            </w:r>
            <w:r>
              <w:rPr>
                <w:rFonts w:hint="eastAsia" w:ascii="Times New Roman" w:hAnsi="Times New Roman"/>
                <w:sz w:val="21"/>
                <w:szCs w:val="21"/>
                <w:lang w:val="en-US" w:eastAsia="zh-CN"/>
              </w:rPr>
              <w:t>-18</w:t>
            </w:r>
            <w:r>
              <w:rPr>
                <w:rFonts w:hint="eastAsia" w:ascii="Times New Roman" w:hAnsi="Times New Roman"/>
                <w:sz w:val="21"/>
                <w:szCs w:val="21"/>
                <w:lang w:eastAsia="zh-CN"/>
              </w:rPr>
              <w:t>0</w:t>
            </w:r>
            <w:r>
              <w:rPr>
                <w:rFonts w:hint="eastAsia" w:ascii="Times New Roman" w:hAnsi="Times New Roman"/>
                <w:sz w:val="21"/>
                <w:szCs w:val="21"/>
                <w:lang w:val="en-US" w:eastAsia="zh-CN"/>
              </w:rPr>
              <w:t>5</w:t>
            </w:r>
            <w:r>
              <w:rPr>
                <w:rFonts w:hint="eastAsia" w:ascii="Times New Roman" w:hAnsi="Times New Roman"/>
                <w:sz w:val="21"/>
                <w:szCs w:val="21"/>
                <w:lang w:eastAsia="zh-CN"/>
              </w:rPr>
              <w:t>00</w:t>
            </w:r>
            <w:r>
              <w:rPr>
                <w:rFonts w:hint="eastAsia" w:ascii="Times New Roman" w:hAnsi="Times New Roman"/>
                <w:sz w:val="21"/>
                <w:szCs w:val="21"/>
                <w:lang w:val="en-US" w:eastAsia="zh-CN"/>
              </w:rPr>
              <w:t>18</w:t>
            </w:r>
          </w:p>
        </w:tc>
        <w:tc>
          <w:tcPr>
            <w:tcW w:w="884" w:type="dxa"/>
            <w:tcBorders>
              <w:tl2br w:val="nil"/>
              <w:tr2bl w:val="nil"/>
            </w:tcBorders>
            <w:vAlign w:val="center"/>
          </w:tcPr>
          <w:p>
            <w:pPr>
              <w:jc w:val="center"/>
              <w:rPr>
                <w:rFonts w:hint="eastAsia" w:ascii="Times New Roman" w:hAnsi="Times New Roman" w:eastAsia="宋体"/>
                <w:sz w:val="21"/>
                <w:szCs w:val="21"/>
                <w:lang w:val="en-US" w:eastAsia="zh-CN"/>
              </w:rPr>
            </w:pPr>
            <w:r>
              <w:rPr>
                <w:rFonts w:hint="eastAsia"/>
                <w:color w:val="auto"/>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3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sz w:val="21"/>
                <w:szCs w:val="21"/>
                <w:lang w:val="en-US" w:eastAsia="zh-CN"/>
              </w:rPr>
              <w:t>2</w:t>
            </w:r>
          </w:p>
        </w:tc>
        <w:tc>
          <w:tcPr>
            <w:tcW w:w="1516"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耗氧量</w:t>
            </w:r>
          </w:p>
        </w:tc>
        <w:tc>
          <w:tcPr>
            <w:tcW w:w="1800" w:type="dxa"/>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生活饮用水标准检验方法 有机物综合指标（1.1酸性高锰酸钾滴定法）</w:t>
            </w:r>
          </w:p>
        </w:tc>
        <w:tc>
          <w:tcPr>
            <w:tcW w:w="1770" w:type="dxa"/>
            <w:tcBorders>
              <w:tl2br w:val="nil"/>
              <w:tr2bl w:val="nil"/>
            </w:tcBorders>
            <w:vAlign w:val="center"/>
          </w:tcPr>
          <w:p>
            <w:pPr>
              <w:spacing w:line="320" w:lineRule="exact"/>
              <w:jc w:val="center"/>
              <w:rPr>
                <w:rFonts w:hint="eastAsia" w:ascii="Times New Roman" w:hAnsi="Times New Roman" w:eastAsia="宋体" w:cs="Times New Roman"/>
                <w:kern w:val="2"/>
                <w:sz w:val="21"/>
                <w:szCs w:val="21"/>
                <w:lang w:val="en-US" w:eastAsia="zh-CN" w:bidi="ar-SA"/>
              </w:rPr>
            </w:pPr>
            <w:r>
              <w:rPr>
                <w:szCs w:val="21"/>
              </w:rPr>
              <w:t>GB/T</w:t>
            </w:r>
            <w:r>
              <w:rPr>
                <w:rFonts w:hint="eastAsia"/>
                <w:szCs w:val="21"/>
                <w:lang w:val="en-US" w:eastAsia="zh-CN"/>
              </w:rPr>
              <w:t xml:space="preserve"> </w:t>
            </w:r>
            <w:r>
              <w:rPr>
                <w:szCs w:val="21"/>
              </w:rPr>
              <w:t>5750.7-2006</w:t>
            </w:r>
          </w:p>
        </w:tc>
        <w:tc>
          <w:tcPr>
            <w:tcW w:w="2000" w:type="dxa"/>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rFonts w:hint="eastAsia"/>
                <w:szCs w:val="21"/>
                <w:lang w:val="en-US" w:eastAsia="zh-CN"/>
              </w:rPr>
              <w:t>25</w:t>
            </w:r>
            <w:r>
              <w:rPr>
                <w:szCs w:val="21"/>
              </w:rPr>
              <w:t>mL滴定管</w:t>
            </w:r>
          </w:p>
        </w:tc>
        <w:tc>
          <w:tcPr>
            <w:tcW w:w="884" w:type="dxa"/>
            <w:tcBorders>
              <w:tl2br w:val="nil"/>
              <w:tr2bl w:val="nil"/>
            </w:tcBorders>
            <w:vAlign w:val="center"/>
          </w:tcPr>
          <w:p>
            <w:pPr>
              <w:spacing w:line="280" w:lineRule="exact"/>
              <w:jc w:val="center"/>
              <w:rPr>
                <w:rFonts w:hint="eastAsia"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0.05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3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3</w:t>
            </w:r>
          </w:p>
        </w:tc>
        <w:tc>
          <w:tcPr>
            <w:tcW w:w="1516"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氨氮</w:t>
            </w:r>
          </w:p>
        </w:tc>
        <w:tc>
          <w:tcPr>
            <w:tcW w:w="1800" w:type="dxa"/>
            <w:tcBorders>
              <w:tl2br w:val="nil"/>
              <w:tr2bl w:val="nil"/>
            </w:tcBorders>
            <w:vAlign w:val="center"/>
          </w:tcPr>
          <w:p>
            <w:pPr>
              <w:spacing w:after="0" w:line="300" w:lineRule="exact"/>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 xml:space="preserve">水质 氨氮的测定 </w:t>
            </w:r>
          </w:p>
          <w:p>
            <w:pPr>
              <w:spacing w:after="0"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color w:val="000000" w:themeColor="text1"/>
                <w:sz w:val="21"/>
                <w:szCs w:val="21"/>
                <w14:textFill>
                  <w14:solidFill>
                    <w14:schemeClr w14:val="tx1"/>
                  </w14:solidFill>
                </w14:textFill>
              </w:rPr>
              <w:t>纳氏试剂分光光度法</w:t>
            </w:r>
          </w:p>
        </w:tc>
        <w:tc>
          <w:tcPr>
            <w:tcW w:w="1770" w:type="dxa"/>
            <w:tcBorders>
              <w:tl2br w:val="nil"/>
              <w:tr2bl w:val="nil"/>
            </w:tcBorders>
            <w:vAlign w:val="center"/>
          </w:tcPr>
          <w:p>
            <w:pPr>
              <w:spacing w:after="0" w:line="300" w:lineRule="exact"/>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cs="Times New Roman"/>
                <w:color w:val="000000" w:themeColor="text1"/>
                <w:sz w:val="21"/>
                <w:szCs w:val="21"/>
                <w14:textFill>
                  <w14:solidFill>
                    <w14:schemeClr w14:val="tx1"/>
                  </w14:solidFill>
                </w14:textFill>
              </w:rPr>
              <w:t>HJ</w:t>
            </w:r>
            <w:r>
              <w:rPr>
                <w:rFonts w:hint="eastAsia" w:cs="Times New Roman"/>
                <w:color w:val="000000" w:themeColor="text1"/>
                <w:sz w:val="21"/>
                <w:szCs w:val="21"/>
                <w:lang w:val="en-US" w:eastAsia="zh-CN"/>
                <w14:textFill>
                  <w14:solidFill>
                    <w14:schemeClr w14:val="tx1"/>
                  </w14:solidFill>
                </w14:textFill>
              </w:rPr>
              <w:t xml:space="preserve"> </w:t>
            </w:r>
            <w:r>
              <w:rPr>
                <w:rFonts w:hint="default" w:ascii="Times New Roman" w:hAnsi="Times New Roman" w:cs="Times New Roman"/>
                <w:color w:val="000000" w:themeColor="text1"/>
                <w:sz w:val="21"/>
                <w:szCs w:val="21"/>
                <w14:textFill>
                  <w14:solidFill>
                    <w14:schemeClr w14:val="tx1"/>
                  </w14:solidFill>
                </w14:textFill>
              </w:rPr>
              <w:t>535-2009</w:t>
            </w:r>
          </w:p>
        </w:tc>
        <w:tc>
          <w:tcPr>
            <w:tcW w:w="200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300" w:lineRule="exac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UV754N紫外可见分光光度计</w:t>
            </w:r>
          </w:p>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auto"/>
                <w:sz w:val="21"/>
                <w:szCs w:val="21"/>
              </w:rPr>
              <w:t>YD031818050</w:t>
            </w:r>
            <w:r>
              <w:rPr>
                <w:rFonts w:hint="eastAsia" w:cs="Times New Roman"/>
                <w:color w:val="auto"/>
                <w:sz w:val="21"/>
                <w:szCs w:val="21"/>
                <w:lang w:val="en-US" w:eastAsia="zh-CN"/>
              </w:rPr>
              <w:t>13</w:t>
            </w:r>
          </w:p>
        </w:tc>
        <w:tc>
          <w:tcPr>
            <w:tcW w:w="884" w:type="dxa"/>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0.025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3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4</w:t>
            </w:r>
          </w:p>
        </w:tc>
        <w:tc>
          <w:tcPr>
            <w:tcW w:w="1516"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石油类</w:t>
            </w:r>
          </w:p>
        </w:tc>
        <w:tc>
          <w:tcPr>
            <w:tcW w:w="1800" w:type="dxa"/>
            <w:tcBorders>
              <w:tl2br w:val="nil"/>
              <w:tr2bl w:val="nil"/>
            </w:tcBorders>
            <w:vAlign w:val="center"/>
          </w:tcPr>
          <w:p>
            <w:pPr>
              <w:spacing w:line="320" w:lineRule="exact"/>
              <w:jc w:val="center"/>
              <w:rPr>
                <w:rFonts w:hint="default" w:ascii="Times New Roman" w:hAnsi="宋体" w:eastAsia="宋体" w:cs="Times New Roman"/>
                <w:kern w:val="2"/>
                <w:sz w:val="21"/>
                <w:szCs w:val="21"/>
                <w:lang w:val="en-US" w:eastAsia="zh-CN" w:bidi="ar-SA"/>
              </w:rPr>
            </w:pPr>
            <w:r>
              <w:rPr>
                <w:rFonts w:ascii="Times New Roman" w:hAnsi="Times New Roman" w:eastAsia="宋体"/>
                <w:color w:val="auto"/>
                <w:sz w:val="21"/>
                <w:szCs w:val="21"/>
              </w:rPr>
              <w:t>水质 石油类的测定</w:t>
            </w:r>
            <w:r>
              <w:rPr>
                <w:rFonts w:hint="eastAsia" w:ascii="Times New Roman" w:hAnsi="Times New Roman" w:eastAsia="宋体"/>
                <w:color w:val="auto"/>
                <w:sz w:val="21"/>
                <w:szCs w:val="21"/>
                <w:lang w:val="en-US" w:eastAsia="zh-CN"/>
              </w:rPr>
              <w:t xml:space="preserve"> </w:t>
            </w:r>
            <w:r>
              <w:rPr>
                <w:rFonts w:hint="eastAsia" w:ascii="Times New Roman" w:hAnsi="Times New Roman" w:eastAsia="宋体"/>
                <w:color w:val="auto"/>
                <w:sz w:val="21"/>
                <w:szCs w:val="21"/>
                <w:lang w:eastAsia="zh-CN"/>
              </w:rPr>
              <w:t>紫</w:t>
            </w:r>
            <w:r>
              <w:rPr>
                <w:rFonts w:ascii="Times New Roman" w:hAnsi="Times New Roman" w:eastAsia="宋体"/>
                <w:color w:val="auto"/>
                <w:sz w:val="21"/>
                <w:szCs w:val="21"/>
              </w:rPr>
              <w:t>外分光光度法</w:t>
            </w:r>
            <w:r>
              <w:rPr>
                <w:rFonts w:hint="eastAsia" w:ascii="Times New Roman" w:hAnsi="Times New Roman" w:eastAsia="宋体"/>
                <w:color w:val="auto"/>
                <w:sz w:val="21"/>
                <w:szCs w:val="21"/>
                <w:lang w:eastAsia="zh-CN"/>
              </w:rPr>
              <w:t>（试行）</w:t>
            </w:r>
          </w:p>
        </w:tc>
        <w:tc>
          <w:tcPr>
            <w:tcW w:w="1770" w:type="dxa"/>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color w:val="auto"/>
                <w:sz w:val="21"/>
                <w:szCs w:val="21"/>
                <w:lang w:val="en-US" w:eastAsia="zh-CN"/>
              </w:rPr>
              <w:t>HJ 970-2018</w:t>
            </w:r>
          </w:p>
        </w:tc>
        <w:tc>
          <w:tcPr>
            <w:tcW w:w="2000" w:type="dxa"/>
            <w:tcBorders>
              <w:tl2br w:val="nil"/>
              <w:tr2bl w:val="nil"/>
            </w:tcBorders>
            <w:vAlign w:val="center"/>
          </w:tcPr>
          <w:p>
            <w:pPr>
              <w:spacing w:after="0"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UV754N紫外可见分光光度计YD031818050</w:t>
            </w:r>
            <w:r>
              <w:rPr>
                <w:rFonts w:hint="eastAsia" w:cs="Times New Roman"/>
                <w:color w:val="auto"/>
                <w:sz w:val="21"/>
                <w:szCs w:val="21"/>
                <w:lang w:val="en-US" w:eastAsia="zh-CN"/>
              </w:rPr>
              <w:t>13</w:t>
            </w:r>
          </w:p>
        </w:tc>
        <w:tc>
          <w:tcPr>
            <w:tcW w:w="884" w:type="dxa"/>
            <w:tcBorders>
              <w:tl2br w:val="nil"/>
              <w:tr2bl w:val="nil"/>
            </w:tcBorders>
            <w:vAlign w:val="center"/>
          </w:tcPr>
          <w:p>
            <w:pPr>
              <w:spacing w:line="300" w:lineRule="exact"/>
              <w:jc w:val="center"/>
              <w:rPr>
                <w:rFonts w:hint="eastAsia" w:ascii="Times New Roman" w:hAnsi="宋体" w:eastAsia="宋体" w:cs="Times New Roman"/>
                <w:kern w:val="2"/>
                <w:sz w:val="21"/>
                <w:szCs w:val="21"/>
                <w:lang w:val="en-US" w:eastAsia="zh-CN" w:bidi="ar-SA"/>
              </w:rPr>
            </w:pPr>
            <w:r>
              <w:rPr>
                <w:rFonts w:hint="eastAsia" w:hAnsi="宋体"/>
                <w:szCs w:val="21"/>
                <w:lang w:val="en-US" w:eastAsia="zh-CN"/>
              </w:rPr>
              <w:t>0.01</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3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5</w:t>
            </w:r>
          </w:p>
        </w:tc>
        <w:tc>
          <w:tcPr>
            <w:tcW w:w="1516"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挥发酚</w:t>
            </w:r>
          </w:p>
        </w:tc>
        <w:tc>
          <w:tcPr>
            <w:tcW w:w="1800" w:type="dxa"/>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rFonts w:hAnsi="宋体"/>
                <w:szCs w:val="21"/>
              </w:rPr>
              <w:t>水质</w:t>
            </w:r>
            <w:r>
              <w:rPr>
                <w:szCs w:val="21"/>
              </w:rPr>
              <w:t xml:space="preserve"> </w:t>
            </w:r>
            <w:r>
              <w:rPr>
                <w:rFonts w:hAnsi="宋体"/>
                <w:szCs w:val="21"/>
              </w:rPr>
              <w:t>挥发酚的测定</w:t>
            </w:r>
            <w:r>
              <w:rPr>
                <w:szCs w:val="21"/>
              </w:rPr>
              <w:t xml:space="preserve"> 4-</w:t>
            </w:r>
            <w:r>
              <w:rPr>
                <w:rFonts w:hAnsi="宋体"/>
                <w:szCs w:val="21"/>
              </w:rPr>
              <w:t>氨基安替比林分光光度法</w:t>
            </w:r>
            <w:r>
              <w:rPr>
                <w:rFonts w:hint="eastAsia" w:hAnsi="宋体"/>
                <w:szCs w:val="21"/>
                <w:lang w:eastAsia="zh-CN"/>
              </w:rPr>
              <w:t>（萃取分光光度法）</w:t>
            </w:r>
          </w:p>
        </w:tc>
        <w:tc>
          <w:tcPr>
            <w:tcW w:w="1770" w:type="dxa"/>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HJ</w:t>
            </w:r>
            <w:r>
              <w:rPr>
                <w:rFonts w:hint="eastAsia"/>
                <w:szCs w:val="21"/>
                <w:lang w:val="en-US" w:eastAsia="zh-CN"/>
              </w:rPr>
              <w:t xml:space="preserve"> </w:t>
            </w:r>
            <w:r>
              <w:rPr>
                <w:szCs w:val="21"/>
              </w:rPr>
              <w:t>503-2009</w:t>
            </w:r>
          </w:p>
        </w:tc>
        <w:tc>
          <w:tcPr>
            <w:tcW w:w="2000"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after="0" w:line="240" w:lineRule="auto"/>
              <w:jc w:val="center"/>
              <w:textAlignment w:val="auto"/>
              <w:outlineLvl w:val="9"/>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szCs w:val="21"/>
              </w:rPr>
              <w:t>UV754N</w:t>
            </w:r>
            <w:r>
              <w:rPr>
                <w:rFonts w:hAnsi="宋体"/>
                <w:szCs w:val="21"/>
              </w:rPr>
              <w:t>紫外可见分光光度计</w:t>
            </w:r>
            <w:r>
              <w:rPr>
                <w:rFonts w:hint="eastAsia"/>
                <w:szCs w:val="21"/>
                <w:lang w:eastAsia="zh-CN"/>
              </w:rPr>
              <w:t>YD031818050</w:t>
            </w:r>
            <w:r>
              <w:rPr>
                <w:rFonts w:hint="eastAsia"/>
                <w:szCs w:val="21"/>
                <w:lang w:val="en-US" w:eastAsia="zh-CN"/>
              </w:rPr>
              <w:t>34</w:t>
            </w:r>
          </w:p>
        </w:tc>
        <w:tc>
          <w:tcPr>
            <w:tcW w:w="88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szCs w:val="21"/>
              </w:rPr>
              <w:t>0.0003</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34"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6</w:t>
            </w:r>
          </w:p>
        </w:tc>
        <w:tc>
          <w:tcPr>
            <w:tcW w:w="1516" w:type="dxa"/>
            <w:vMerge w:val="restar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总大肠菌群</w:t>
            </w:r>
            <w:r>
              <w:rPr>
                <w:rFonts w:hint="eastAsia" w:cs="Times New Roman"/>
                <w:color w:val="auto"/>
                <w:kern w:val="2"/>
                <w:sz w:val="21"/>
                <w:szCs w:val="21"/>
                <w:lang w:val="en-US" w:eastAsia="zh-CN" w:bidi="ar-SA"/>
              </w:rPr>
              <w:t>(</w:t>
            </w:r>
            <w:r>
              <w:rPr>
                <w:rFonts w:hint="eastAsia" w:ascii="Times New Roman" w:hAnsi="Times New Roman" w:cs="Times New Roman"/>
                <w:color w:val="auto"/>
                <w:kern w:val="2"/>
                <w:sz w:val="21"/>
                <w:szCs w:val="21"/>
                <w:lang w:val="en-US" w:eastAsia="zh-CN" w:bidi="ar-SA"/>
              </w:rPr>
              <w:t>MPN/</w:t>
            </w:r>
            <w:r>
              <w:rPr>
                <w:rFonts w:hint="eastAsia" w:cs="Times New Roman"/>
                <w:color w:val="auto"/>
                <w:kern w:val="2"/>
                <w:sz w:val="21"/>
                <w:szCs w:val="21"/>
                <w:lang w:val="en-US" w:eastAsia="zh-CN" w:bidi="ar-SA"/>
              </w:rPr>
              <w:t>100m</w:t>
            </w:r>
            <w:r>
              <w:rPr>
                <w:rFonts w:hint="eastAsia" w:ascii="Times New Roman" w:hAnsi="Times New Roman" w:cs="Times New Roman"/>
                <w:color w:val="auto"/>
                <w:kern w:val="2"/>
                <w:sz w:val="21"/>
                <w:szCs w:val="21"/>
                <w:lang w:val="en-US" w:eastAsia="zh-CN" w:bidi="ar-SA"/>
              </w:rPr>
              <w:t>L</w:t>
            </w:r>
            <w:r>
              <w:rPr>
                <w:rFonts w:hint="eastAsia" w:cs="Times New Roman"/>
                <w:color w:val="auto"/>
                <w:kern w:val="2"/>
                <w:sz w:val="21"/>
                <w:szCs w:val="21"/>
                <w:lang w:val="en-US" w:eastAsia="zh-CN" w:bidi="ar-SA"/>
              </w:rPr>
              <w:t>)</w:t>
            </w:r>
          </w:p>
        </w:tc>
        <w:tc>
          <w:tcPr>
            <w:tcW w:w="1800" w:type="dxa"/>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多管发酵法</w:t>
            </w:r>
          </w:p>
        </w:tc>
        <w:tc>
          <w:tcPr>
            <w:tcW w:w="1770" w:type="dxa"/>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《水和废水监测分析方法》（第四版增补版）国家环境保护总局（2002年）</w:t>
            </w:r>
          </w:p>
        </w:tc>
        <w:tc>
          <w:tcPr>
            <w:tcW w:w="2000" w:type="dxa"/>
            <w:tcBorders>
              <w:tl2br w:val="nil"/>
              <w:tr2bl w:val="nil"/>
            </w:tcBorders>
            <w:vAlign w:val="top"/>
          </w:tcPr>
          <w:p>
            <w:pPr>
              <w:spacing w:line="320" w:lineRule="exact"/>
              <w:jc w:val="left"/>
              <w:rPr>
                <w:rFonts w:hint="default" w:ascii="Times New Roman" w:hAnsi="Times New Roman" w:eastAsia="宋体" w:cs="Times New Roman"/>
                <w:kern w:val="2"/>
                <w:sz w:val="21"/>
                <w:szCs w:val="21"/>
                <w:lang w:val="en-US" w:eastAsia="zh-CN" w:bidi="ar-SA"/>
              </w:rPr>
            </w:pPr>
            <w:r>
              <w:rPr>
                <w:szCs w:val="21"/>
              </w:rPr>
              <w:t>DH-500AB电热恒温培养箱</w:t>
            </w:r>
            <w:r>
              <w:rPr>
                <w:rFonts w:hint="default" w:ascii="Times New Roman" w:hAnsi="Times New Roman" w:cs="Times New Roman"/>
                <w:szCs w:val="21"/>
                <w:lang w:eastAsia="zh-CN"/>
              </w:rPr>
              <w:t>18050039</w:t>
            </w:r>
          </w:p>
        </w:tc>
        <w:tc>
          <w:tcPr>
            <w:tcW w:w="884" w:type="dxa"/>
            <w:tcBorders>
              <w:tl2br w:val="nil"/>
              <w:tr2bl w:val="nil"/>
            </w:tcBorders>
            <w:vAlign w:val="center"/>
          </w:tcPr>
          <w:p>
            <w:pPr>
              <w:spacing w:line="240" w:lineRule="exact"/>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34" w:type="dxa"/>
            <w:vMerge w:val="continue"/>
            <w:tcBorders>
              <w:tl2br w:val="nil"/>
              <w:tr2bl w:val="nil"/>
            </w:tcBorders>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sz w:val="21"/>
                <w:szCs w:val="21"/>
                <w:lang w:val="en-US" w:eastAsia="zh-CN"/>
              </w:rPr>
            </w:pPr>
          </w:p>
        </w:tc>
        <w:tc>
          <w:tcPr>
            <w:tcW w:w="1516" w:type="dxa"/>
            <w:vMerge w:val="continue"/>
            <w:tcBorders>
              <w:tl2br w:val="nil"/>
              <w:tr2bl w:val="nil"/>
            </w:tcBorders>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olor w:val="auto"/>
                <w:sz w:val="21"/>
                <w:szCs w:val="21"/>
                <w:lang w:val="en-US" w:eastAsia="zh-CN"/>
              </w:rPr>
            </w:pPr>
          </w:p>
        </w:tc>
        <w:tc>
          <w:tcPr>
            <w:tcW w:w="1800" w:type="dxa"/>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水质 总大肠菌群和粪大肠菌群的测定 纸片快速法</w:t>
            </w:r>
          </w:p>
        </w:tc>
        <w:tc>
          <w:tcPr>
            <w:tcW w:w="1770" w:type="dxa"/>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HJ</w:t>
            </w:r>
            <w:r>
              <w:rPr>
                <w:rFonts w:hint="eastAsia"/>
                <w:szCs w:val="21"/>
                <w:lang w:val="en-US" w:eastAsia="zh-CN"/>
              </w:rPr>
              <w:t xml:space="preserve"> </w:t>
            </w:r>
            <w:r>
              <w:rPr>
                <w:szCs w:val="21"/>
              </w:rPr>
              <w:t>755-2015</w:t>
            </w:r>
          </w:p>
        </w:tc>
        <w:tc>
          <w:tcPr>
            <w:tcW w:w="2000" w:type="dxa"/>
            <w:tcBorders>
              <w:tl2br w:val="nil"/>
              <w:tr2bl w:val="nil"/>
            </w:tcBorders>
            <w:vAlign w:val="top"/>
          </w:tcPr>
          <w:p>
            <w:pPr>
              <w:pStyle w:val="10"/>
              <w:snapToGrid w:val="0"/>
              <w:spacing w:line="320" w:lineRule="exact"/>
              <w:jc w:val="left"/>
              <w:rPr>
                <w:rFonts w:ascii="Times New Roman" w:hAnsi="Times New Roman"/>
                <w:sz w:val="21"/>
                <w:szCs w:val="21"/>
              </w:rPr>
            </w:pPr>
          </w:p>
        </w:tc>
        <w:tc>
          <w:tcPr>
            <w:tcW w:w="884" w:type="dxa"/>
            <w:tcBorders>
              <w:tl2br w:val="nil"/>
              <w:tr2bl w:val="nil"/>
            </w:tcBorders>
            <w:vAlign w:val="center"/>
          </w:tcPr>
          <w:p>
            <w:pPr>
              <w:spacing w:line="240" w:lineRule="exact"/>
              <w:jc w:val="center"/>
              <w:rPr>
                <w:rFonts w:hint="eastAsia"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20</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790" w:hRule="atLeast"/>
          <w:jc w:val="center"/>
        </w:trPr>
        <w:tc>
          <w:tcPr>
            <w:tcW w:w="43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7</w:t>
            </w:r>
          </w:p>
        </w:tc>
        <w:tc>
          <w:tcPr>
            <w:tcW w:w="1516" w:type="dxa"/>
            <w:tcBorders>
              <w:tl2br w:val="nil"/>
              <w:tr2bl w:val="nil"/>
            </w:tcBorders>
            <w:vAlign w:val="center"/>
          </w:tcPr>
          <w:p>
            <w:pPr>
              <w:spacing w:line="320" w:lineRule="exact"/>
              <w:jc w:val="center"/>
              <w:rPr>
                <w:rFonts w:hint="eastAsia"/>
                <w:color w:val="auto"/>
                <w:szCs w:val="21"/>
                <w:lang w:eastAsia="zh-CN"/>
              </w:rPr>
            </w:pPr>
            <w:r>
              <w:rPr>
                <w:color w:val="auto"/>
                <w:szCs w:val="21"/>
              </w:rPr>
              <w:t>硝酸</w:t>
            </w:r>
            <w:r>
              <w:rPr>
                <w:rFonts w:hint="eastAsia"/>
                <w:color w:val="auto"/>
                <w:szCs w:val="21"/>
                <w:lang w:eastAsia="zh-CN"/>
              </w:rPr>
              <w:t>根</w:t>
            </w:r>
          </w:p>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（以N计）</w:t>
            </w:r>
          </w:p>
        </w:tc>
        <w:tc>
          <w:tcPr>
            <w:tcW w:w="1800" w:type="dxa"/>
            <w:vMerge w:val="restar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rFonts w:hAnsi="宋体"/>
                <w:szCs w:val="21"/>
              </w:rPr>
              <w:t>水质</w:t>
            </w:r>
            <w:r>
              <w:rPr>
                <w:szCs w:val="21"/>
              </w:rPr>
              <w:t xml:space="preserve"> </w:t>
            </w:r>
            <w:r>
              <w:rPr>
                <w:rFonts w:hAnsi="宋体"/>
                <w:szCs w:val="21"/>
              </w:rPr>
              <w:t>无机阴离子（</w:t>
            </w:r>
            <w:r>
              <w:rPr>
                <w:szCs w:val="21"/>
              </w:rPr>
              <w:t>F</w:t>
            </w:r>
            <w:r>
              <w:rPr>
                <w:szCs w:val="21"/>
                <w:vertAlign w:val="superscript"/>
              </w:rPr>
              <w:t>-</w:t>
            </w:r>
            <w:r>
              <w:rPr>
                <w:rFonts w:hAnsi="宋体"/>
                <w:szCs w:val="21"/>
              </w:rPr>
              <w:t>、</w:t>
            </w:r>
            <w:r>
              <w:rPr>
                <w:szCs w:val="21"/>
              </w:rPr>
              <w:t>Cl</w:t>
            </w:r>
            <w:r>
              <w:rPr>
                <w:szCs w:val="21"/>
                <w:vertAlign w:val="superscript"/>
              </w:rPr>
              <w:t>-</w:t>
            </w:r>
            <w:r>
              <w:rPr>
                <w:rFonts w:hAnsi="宋体"/>
                <w:szCs w:val="21"/>
              </w:rPr>
              <w:t>、</w:t>
            </w:r>
            <w:r>
              <w:rPr>
                <w:szCs w:val="21"/>
              </w:rPr>
              <w:t>NO</w:t>
            </w:r>
            <w:r>
              <w:rPr>
                <w:szCs w:val="21"/>
                <w:vertAlign w:val="subscript"/>
              </w:rPr>
              <w:t>2</w:t>
            </w:r>
            <w:r>
              <w:rPr>
                <w:szCs w:val="21"/>
                <w:vertAlign w:val="superscript"/>
              </w:rPr>
              <w:t>-</w:t>
            </w:r>
            <w:r>
              <w:rPr>
                <w:rFonts w:hAnsi="宋体"/>
                <w:szCs w:val="21"/>
              </w:rPr>
              <w:t>、</w:t>
            </w:r>
            <w:r>
              <w:rPr>
                <w:szCs w:val="21"/>
              </w:rPr>
              <w:t>Br</w:t>
            </w:r>
            <w:r>
              <w:rPr>
                <w:szCs w:val="21"/>
                <w:vertAlign w:val="superscript"/>
              </w:rPr>
              <w:t>-</w:t>
            </w:r>
            <w:r>
              <w:rPr>
                <w:rFonts w:hAnsi="宋体"/>
                <w:szCs w:val="21"/>
              </w:rPr>
              <w:t>、</w:t>
            </w:r>
            <w:r>
              <w:rPr>
                <w:szCs w:val="21"/>
              </w:rPr>
              <w:t>NO</w:t>
            </w:r>
            <w:r>
              <w:rPr>
                <w:szCs w:val="21"/>
                <w:vertAlign w:val="subscript"/>
              </w:rPr>
              <w:t>3</w:t>
            </w:r>
            <w:r>
              <w:rPr>
                <w:szCs w:val="21"/>
                <w:vertAlign w:val="superscript"/>
              </w:rPr>
              <w:t>-</w:t>
            </w:r>
            <w:r>
              <w:rPr>
                <w:rFonts w:hAnsi="宋体"/>
                <w:szCs w:val="21"/>
              </w:rPr>
              <w:t>、</w:t>
            </w:r>
            <w:r>
              <w:rPr>
                <w:szCs w:val="21"/>
              </w:rPr>
              <w:t>PO</w:t>
            </w:r>
            <w:r>
              <w:rPr>
                <w:szCs w:val="21"/>
                <w:vertAlign w:val="subscript"/>
              </w:rPr>
              <w:t>4</w:t>
            </w:r>
            <w:r>
              <w:rPr>
                <w:szCs w:val="21"/>
                <w:vertAlign w:val="superscript"/>
              </w:rPr>
              <w:t>3-</w:t>
            </w:r>
            <w:r>
              <w:rPr>
                <w:rFonts w:hAnsi="宋体"/>
                <w:szCs w:val="21"/>
              </w:rPr>
              <w:t>、</w:t>
            </w:r>
            <w:r>
              <w:rPr>
                <w:szCs w:val="21"/>
              </w:rPr>
              <w:t>SO</w:t>
            </w:r>
            <w:r>
              <w:rPr>
                <w:szCs w:val="21"/>
                <w:vertAlign w:val="subscript"/>
              </w:rPr>
              <w:t>3</w:t>
            </w:r>
            <w:r>
              <w:rPr>
                <w:szCs w:val="21"/>
                <w:vertAlign w:val="superscript"/>
              </w:rPr>
              <w:t>2-</w:t>
            </w:r>
            <w:r>
              <w:rPr>
                <w:rFonts w:hAnsi="宋体"/>
                <w:szCs w:val="21"/>
              </w:rPr>
              <w:t>、</w:t>
            </w:r>
            <w:r>
              <w:rPr>
                <w:szCs w:val="21"/>
              </w:rPr>
              <w:t>SO</w:t>
            </w:r>
            <w:r>
              <w:rPr>
                <w:szCs w:val="21"/>
                <w:vertAlign w:val="subscript"/>
              </w:rPr>
              <w:t>4</w:t>
            </w:r>
            <w:r>
              <w:rPr>
                <w:szCs w:val="21"/>
                <w:vertAlign w:val="superscript"/>
              </w:rPr>
              <w:t>2-</w:t>
            </w:r>
            <w:r>
              <w:rPr>
                <w:rFonts w:hAnsi="宋体"/>
                <w:szCs w:val="21"/>
              </w:rPr>
              <w:t>）的测定</w:t>
            </w:r>
            <w:r>
              <w:rPr>
                <w:rFonts w:hint="eastAsia"/>
                <w:szCs w:val="21"/>
                <w:lang w:val="en-US" w:eastAsia="zh-CN"/>
              </w:rPr>
              <w:t xml:space="preserve"> </w:t>
            </w:r>
            <w:r>
              <w:rPr>
                <w:rFonts w:hAnsi="宋体"/>
                <w:szCs w:val="21"/>
              </w:rPr>
              <w:t>离子色谱法</w:t>
            </w:r>
          </w:p>
        </w:tc>
        <w:tc>
          <w:tcPr>
            <w:tcW w:w="1770" w:type="dxa"/>
            <w:vMerge w:val="restart"/>
            <w:tcBorders>
              <w:tl2br w:val="nil"/>
              <w:tr2bl w:val="nil"/>
            </w:tcBorders>
            <w:vAlign w:val="center"/>
          </w:tcPr>
          <w:p>
            <w:pPr>
              <w:spacing w:line="320" w:lineRule="exact"/>
              <w:jc w:val="center"/>
              <w:rPr>
                <w:rFonts w:hint="eastAsia" w:ascii="Times New Roman" w:hAnsi="Times New Roman" w:eastAsia="宋体" w:cs="Times New Roman"/>
                <w:kern w:val="2"/>
                <w:sz w:val="21"/>
                <w:szCs w:val="21"/>
                <w:lang w:val="en-US" w:eastAsia="zh-CN" w:bidi="ar-SA"/>
              </w:rPr>
            </w:pPr>
            <w:r>
              <w:rPr>
                <w:szCs w:val="21"/>
              </w:rPr>
              <w:t>HJ</w:t>
            </w:r>
            <w:r>
              <w:rPr>
                <w:rFonts w:hint="eastAsia"/>
                <w:szCs w:val="21"/>
                <w:lang w:val="en-US" w:eastAsia="zh-CN"/>
              </w:rPr>
              <w:t xml:space="preserve"> </w:t>
            </w:r>
            <w:r>
              <w:rPr>
                <w:szCs w:val="21"/>
              </w:rPr>
              <w:t>84-2016</w:t>
            </w:r>
          </w:p>
        </w:tc>
        <w:tc>
          <w:tcPr>
            <w:tcW w:w="2000" w:type="dxa"/>
            <w:vMerge w:val="restart"/>
            <w:tcBorders>
              <w:tl2br w:val="nil"/>
              <w:tr2bl w:val="nil"/>
            </w:tcBorders>
            <w:vAlign w:val="center"/>
          </w:tcPr>
          <w:p>
            <w:pPr>
              <w:spacing w:line="320" w:lineRule="exact"/>
              <w:jc w:val="center"/>
              <w:rPr>
                <w:rFonts w:hint="default" w:ascii="Times New Roman" w:hAnsi="Times New Roman" w:eastAsia="宋体" w:cs="Times New Roman"/>
                <w:color w:val="auto"/>
                <w:kern w:val="2"/>
                <w:sz w:val="21"/>
                <w:szCs w:val="21"/>
                <w:lang w:val="en-US" w:eastAsia="zh-CN" w:bidi="ar-SA"/>
              </w:rPr>
            </w:pPr>
            <w:r>
              <w:rPr>
                <w:szCs w:val="21"/>
              </w:rPr>
              <w:t>ICS-600离子色谱仪</w:t>
            </w:r>
            <w:r>
              <w:rPr>
                <w:rFonts w:hint="eastAsia"/>
                <w:szCs w:val="21"/>
              </w:rPr>
              <w:t>18059006</w:t>
            </w:r>
          </w:p>
        </w:tc>
        <w:tc>
          <w:tcPr>
            <w:tcW w:w="884" w:type="dxa"/>
            <w:tcBorders>
              <w:tl2br w:val="nil"/>
              <w:tr2bl w:val="nil"/>
            </w:tcBorders>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0.004</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3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8</w:t>
            </w:r>
          </w:p>
        </w:tc>
        <w:tc>
          <w:tcPr>
            <w:tcW w:w="1516" w:type="dxa"/>
            <w:tcBorders>
              <w:tl2br w:val="nil"/>
              <w:tr2bl w:val="nil"/>
            </w:tcBorders>
            <w:vAlign w:val="center"/>
          </w:tcPr>
          <w:p>
            <w:pPr>
              <w:spacing w:line="320" w:lineRule="exact"/>
              <w:jc w:val="center"/>
              <w:rPr>
                <w:rFonts w:hint="eastAsia"/>
                <w:color w:val="auto"/>
                <w:szCs w:val="21"/>
                <w:lang w:eastAsia="zh-CN"/>
              </w:rPr>
            </w:pPr>
            <w:r>
              <w:rPr>
                <w:color w:val="auto"/>
                <w:szCs w:val="21"/>
              </w:rPr>
              <w:t>亚硝酸</w:t>
            </w:r>
            <w:r>
              <w:rPr>
                <w:rFonts w:hint="eastAsia"/>
                <w:color w:val="auto"/>
                <w:szCs w:val="21"/>
                <w:lang w:eastAsia="zh-CN"/>
              </w:rPr>
              <w:t>根</w:t>
            </w:r>
          </w:p>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（以N计）</w:t>
            </w:r>
          </w:p>
        </w:tc>
        <w:tc>
          <w:tcPr>
            <w:tcW w:w="1800" w:type="dxa"/>
            <w:vMerge w:val="continue"/>
            <w:tcBorders>
              <w:tl2br w:val="nil"/>
              <w:tr2bl w:val="nil"/>
            </w:tcBorders>
          </w:tcPr>
          <w:p>
            <w:pPr>
              <w:pStyle w:val="10"/>
              <w:snapToGrid w:val="0"/>
              <w:spacing w:line="320" w:lineRule="exact"/>
              <w:jc w:val="center"/>
              <w:rPr>
                <w:rFonts w:ascii="Times New Roman" w:hAnsi="宋体"/>
                <w:sz w:val="21"/>
                <w:szCs w:val="21"/>
              </w:rPr>
            </w:pPr>
          </w:p>
        </w:tc>
        <w:tc>
          <w:tcPr>
            <w:tcW w:w="1770" w:type="dxa"/>
            <w:vMerge w:val="continue"/>
            <w:tcBorders>
              <w:tl2br w:val="nil"/>
              <w:tr2bl w:val="nil"/>
            </w:tcBorders>
          </w:tcPr>
          <w:p>
            <w:pPr>
              <w:pStyle w:val="10"/>
              <w:snapToGrid w:val="0"/>
              <w:spacing w:line="320" w:lineRule="exact"/>
              <w:jc w:val="center"/>
              <w:rPr>
                <w:rFonts w:ascii="Times New Roman" w:hAnsi="宋体"/>
                <w:sz w:val="21"/>
                <w:szCs w:val="21"/>
              </w:rPr>
            </w:pPr>
          </w:p>
        </w:tc>
        <w:tc>
          <w:tcPr>
            <w:tcW w:w="2000" w:type="dxa"/>
            <w:vMerge w:val="continue"/>
            <w:tcBorders>
              <w:tl2br w:val="nil"/>
              <w:tr2bl w:val="nil"/>
            </w:tcBorders>
          </w:tcPr>
          <w:p>
            <w:pPr>
              <w:pStyle w:val="10"/>
              <w:snapToGrid w:val="0"/>
              <w:spacing w:line="320" w:lineRule="exact"/>
              <w:jc w:val="center"/>
              <w:rPr>
                <w:rFonts w:ascii="Times New Roman" w:hAnsi="Times New Roman"/>
                <w:sz w:val="21"/>
                <w:szCs w:val="21"/>
              </w:rPr>
            </w:pPr>
          </w:p>
        </w:tc>
        <w:tc>
          <w:tcPr>
            <w:tcW w:w="884" w:type="dxa"/>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0.005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3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9</w:t>
            </w:r>
          </w:p>
        </w:tc>
        <w:tc>
          <w:tcPr>
            <w:tcW w:w="1516" w:type="dxa"/>
            <w:tcBorders>
              <w:tl2br w:val="nil"/>
              <w:tr2bl w:val="nil"/>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硫酸</w:t>
            </w:r>
            <w:r>
              <w:rPr>
                <w:rFonts w:hint="eastAsia"/>
                <w:color w:val="auto"/>
                <w:szCs w:val="21"/>
                <w:lang w:eastAsia="zh-CN"/>
              </w:rPr>
              <w:t>根</w:t>
            </w:r>
          </w:p>
        </w:tc>
        <w:tc>
          <w:tcPr>
            <w:tcW w:w="1800" w:type="dxa"/>
            <w:vMerge w:val="continue"/>
            <w:tcBorders>
              <w:tl2br w:val="nil"/>
              <w:tr2bl w:val="nil"/>
            </w:tcBorders>
          </w:tcPr>
          <w:p>
            <w:pPr>
              <w:pStyle w:val="10"/>
              <w:snapToGrid w:val="0"/>
              <w:spacing w:line="320" w:lineRule="exact"/>
              <w:jc w:val="center"/>
              <w:rPr>
                <w:rFonts w:ascii="Times New Roman" w:hAnsi="宋体"/>
                <w:sz w:val="21"/>
                <w:szCs w:val="21"/>
              </w:rPr>
            </w:pPr>
          </w:p>
        </w:tc>
        <w:tc>
          <w:tcPr>
            <w:tcW w:w="1770" w:type="dxa"/>
            <w:vMerge w:val="continue"/>
            <w:tcBorders>
              <w:tl2br w:val="nil"/>
              <w:tr2bl w:val="nil"/>
            </w:tcBorders>
          </w:tcPr>
          <w:p>
            <w:pPr>
              <w:pStyle w:val="10"/>
              <w:snapToGrid w:val="0"/>
              <w:spacing w:line="320" w:lineRule="exact"/>
              <w:jc w:val="center"/>
              <w:rPr>
                <w:rFonts w:ascii="Times New Roman" w:hAnsi="宋体"/>
                <w:sz w:val="21"/>
                <w:szCs w:val="21"/>
              </w:rPr>
            </w:pPr>
          </w:p>
        </w:tc>
        <w:tc>
          <w:tcPr>
            <w:tcW w:w="2000" w:type="dxa"/>
            <w:vMerge w:val="continue"/>
            <w:tcBorders>
              <w:tl2br w:val="nil"/>
              <w:tr2bl w:val="nil"/>
            </w:tcBorders>
          </w:tcPr>
          <w:p>
            <w:pPr>
              <w:pStyle w:val="10"/>
              <w:snapToGrid w:val="0"/>
              <w:spacing w:line="320" w:lineRule="exact"/>
              <w:jc w:val="center"/>
              <w:rPr>
                <w:rFonts w:ascii="Times New Roman" w:hAnsi="Times New Roman"/>
                <w:sz w:val="21"/>
                <w:szCs w:val="21"/>
              </w:rPr>
            </w:pPr>
          </w:p>
        </w:tc>
        <w:tc>
          <w:tcPr>
            <w:tcW w:w="884" w:type="dxa"/>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0.018</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3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10</w:t>
            </w:r>
          </w:p>
        </w:tc>
        <w:tc>
          <w:tcPr>
            <w:tcW w:w="1516" w:type="dxa"/>
            <w:tcBorders>
              <w:tl2br w:val="nil"/>
              <w:tr2bl w:val="nil"/>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氯</w:t>
            </w:r>
            <w:r>
              <w:rPr>
                <w:rFonts w:hint="eastAsia"/>
                <w:color w:val="auto"/>
                <w:szCs w:val="21"/>
                <w:lang w:eastAsia="zh-CN"/>
              </w:rPr>
              <w:t>离子</w:t>
            </w:r>
          </w:p>
        </w:tc>
        <w:tc>
          <w:tcPr>
            <w:tcW w:w="1800" w:type="dxa"/>
            <w:vMerge w:val="continue"/>
            <w:tcBorders>
              <w:tl2br w:val="nil"/>
              <w:tr2bl w:val="nil"/>
            </w:tcBorders>
          </w:tcPr>
          <w:p>
            <w:pPr>
              <w:pStyle w:val="10"/>
              <w:snapToGrid w:val="0"/>
              <w:spacing w:line="320" w:lineRule="exact"/>
              <w:jc w:val="center"/>
              <w:rPr>
                <w:rFonts w:ascii="Times New Roman" w:hAnsi="宋体"/>
                <w:sz w:val="21"/>
                <w:szCs w:val="21"/>
              </w:rPr>
            </w:pPr>
          </w:p>
        </w:tc>
        <w:tc>
          <w:tcPr>
            <w:tcW w:w="1770" w:type="dxa"/>
            <w:vMerge w:val="continue"/>
            <w:tcBorders>
              <w:tl2br w:val="nil"/>
              <w:tr2bl w:val="nil"/>
            </w:tcBorders>
          </w:tcPr>
          <w:p>
            <w:pPr>
              <w:pStyle w:val="10"/>
              <w:snapToGrid w:val="0"/>
              <w:spacing w:line="320" w:lineRule="exact"/>
              <w:jc w:val="center"/>
              <w:rPr>
                <w:rFonts w:ascii="Times New Roman" w:hAnsi="宋体"/>
                <w:sz w:val="21"/>
                <w:szCs w:val="21"/>
              </w:rPr>
            </w:pPr>
          </w:p>
        </w:tc>
        <w:tc>
          <w:tcPr>
            <w:tcW w:w="2000" w:type="dxa"/>
            <w:vMerge w:val="continue"/>
            <w:tcBorders>
              <w:tl2br w:val="nil"/>
              <w:tr2bl w:val="nil"/>
            </w:tcBorders>
          </w:tcPr>
          <w:p>
            <w:pPr>
              <w:pStyle w:val="10"/>
              <w:snapToGrid w:val="0"/>
              <w:spacing w:line="320" w:lineRule="exact"/>
              <w:jc w:val="center"/>
              <w:rPr>
                <w:rFonts w:ascii="Times New Roman" w:hAnsi="Times New Roman"/>
                <w:sz w:val="21"/>
                <w:szCs w:val="21"/>
              </w:rPr>
            </w:pPr>
          </w:p>
        </w:tc>
        <w:tc>
          <w:tcPr>
            <w:tcW w:w="884" w:type="dxa"/>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0.007</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3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11</w:t>
            </w:r>
          </w:p>
        </w:tc>
        <w:tc>
          <w:tcPr>
            <w:tcW w:w="1516"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六价铬</w:t>
            </w:r>
          </w:p>
        </w:tc>
        <w:tc>
          <w:tcPr>
            <w:tcW w:w="1800" w:type="dxa"/>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rFonts w:hAnsi="宋体"/>
                <w:szCs w:val="21"/>
              </w:rPr>
              <w:t>水质</w:t>
            </w:r>
            <w:r>
              <w:rPr>
                <w:szCs w:val="21"/>
              </w:rPr>
              <w:t xml:space="preserve"> </w:t>
            </w:r>
            <w:r>
              <w:rPr>
                <w:rFonts w:hAnsi="宋体"/>
                <w:szCs w:val="21"/>
              </w:rPr>
              <w:t>六价铬的测定</w:t>
            </w:r>
            <w:r>
              <w:rPr>
                <w:szCs w:val="21"/>
              </w:rPr>
              <w:t xml:space="preserve"> </w:t>
            </w:r>
            <w:r>
              <w:rPr>
                <w:rFonts w:hAnsi="宋体"/>
                <w:szCs w:val="21"/>
              </w:rPr>
              <w:t>二苯碳酰二肼分光光度法</w:t>
            </w:r>
          </w:p>
        </w:tc>
        <w:tc>
          <w:tcPr>
            <w:tcW w:w="1770" w:type="dxa"/>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GB</w:t>
            </w:r>
            <w:r>
              <w:rPr>
                <w:rFonts w:hint="eastAsia"/>
                <w:szCs w:val="21"/>
                <w:lang w:val="en-US" w:eastAsia="zh-CN"/>
              </w:rPr>
              <w:t xml:space="preserve"> </w:t>
            </w:r>
            <w:r>
              <w:rPr>
                <w:szCs w:val="21"/>
              </w:rPr>
              <w:t>7467-87</w:t>
            </w:r>
          </w:p>
        </w:tc>
        <w:tc>
          <w:tcPr>
            <w:tcW w:w="2000"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after="0" w:line="240" w:lineRule="auto"/>
              <w:jc w:val="center"/>
              <w:textAlignment w:val="auto"/>
              <w:outlineLvl w:val="9"/>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szCs w:val="21"/>
              </w:rPr>
              <w:t>UV754N</w:t>
            </w:r>
            <w:r>
              <w:rPr>
                <w:rFonts w:hAnsi="宋体"/>
                <w:szCs w:val="21"/>
              </w:rPr>
              <w:t>紫外可见分光光度计</w:t>
            </w:r>
            <w:r>
              <w:rPr>
                <w:rFonts w:hint="eastAsia"/>
                <w:szCs w:val="21"/>
              </w:rPr>
              <w:t>YD031818050</w:t>
            </w:r>
            <w:r>
              <w:rPr>
                <w:rFonts w:hint="eastAsia"/>
                <w:szCs w:val="21"/>
                <w:lang w:val="en-US" w:eastAsia="zh-CN"/>
              </w:rPr>
              <w:t>34</w:t>
            </w:r>
            <w:r>
              <w:rPr>
                <w:rFonts w:hint="eastAsia"/>
                <w:szCs w:val="21"/>
                <w:lang w:eastAsia="zh-CN"/>
              </w:rPr>
              <w:t>、</w:t>
            </w:r>
            <w:r>
              <w:rPr>
                <w:rFonts w:hint="eastAsia"/>
                <w:szCs w:val="21"/>
              </w:rPr>
              <w:t>YD03181805013</w:t>
            </w:r>
          </w:p>
        </w:tc>
        <w:tc>
          <w:tcPr>
            <w:tcW w:w="88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0.004</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3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12</w:t>
            </w:r>
          </w:p>
        </w:tc>
        <w:tc>
          <w:tcPr>
            <w:tcW w:w="1516"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锌</w:t>
            </w:r>
          </w:p>
        </w:tc>
        <w:tc>
          <w:tcPr>
            <w:tcW w:w="1800" w:type="dxa"/>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rFonts w:hAnsi="宋体"/>
                <w:szCs w:val="21"/>
              </w:rPr>
              <w:t>水质</w:t>
            </w:r>
            <w:r>
              <w:rPr>
                <w:szCs w:val="21"/>
              </w:rPr>
              <w:t xml:space="preserve"> </w:t>
            </w:r>
            <w:r>
              <w:rPr>
                <w:rFonts w:hAnsi="宋体"/>
                <w:szCs w:val="21"/>
              </w:rPr>
              <w:t>铜、锌、铅、镉的测定</w:t>
            </w:r>
            <w:r>
              <w:rPr>
                <w:szCs w:val="21"/>
              </w:rPr>
              <w:t xml:space="preserve"> </w:t>
            </w:r>
            <w:r>
              <w:rPr>
                <w:rFonts w:hAnsi="宋体"/>
                <w:szCs w:val="21"/>
              </w:rPr>
              <w:t>原子吸收分光光度法</w:t>
            </w:r>
          </w:p>
        </w:tc>
        <w:tc>
          <w:tcPr>
            <w:tcW w:w="1770" w:type="dxa"/>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GB</w:t>
            </w:r>
            <w:r>
              <w:rPr>
                <w:rFonts w:hint="eastAsia"/>
                <w:szCs w:val="21"/>
                <w:lang w:val="en-US" w:eastAsia="zh-CN"/>
              </w:rPr>
              <w:t xml:space="preserve"> </w:t>
            </w:r>
            <w:r>
              <w:rPr>
                <w:szCs w:val="21"/>
              </w:rPr>
              <w:t>7475-87</w:t>
            </w:r>
          </w:p>
        </w:tc>
        <w:tc>
          <w:tcPr>
            <w:tcW w:w="2000" w:type="dxa"/>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AA-7020</w:t>
            </w:r>
            <w:r>
              <w:rPr>
                <w:rFonts w:hAnsi="宋体"/>
                <w:szCs w:val="21"/>
              </w:rPr>
              <w:t>原子吸收分光光度计</w:t>
            </w:r>
            <w:r>
              <w:rPr>
                <w:rFonts w:hint="eastAsia"/>
                <w:szCs w:val="21"/>
                <w:lang w:eastAsia="zh-CN"/>
              </w:rPr>
              <w:t xml:space="preserve"> 18051207</w:t>
            </w:r>
          </w:p>
        </w:tc>
        <w:tc>
          <w:tcPr>
            <w:tcW w:w="88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0.05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3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13</w:t>
            </w:r>
          </w:p>
        </w:tc>
        <w:tc>
          <w:tcPr>
            <w:tcW w:w="1516"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铅</w:t>
            </w:r>
          </w:p>
        </w:tc>
        <w:tc>
          <w:tcPr>
            <w:tcW w:w="1800" w:type="dxa"/>
            <w:vMerge w:val="restart"/>
            <w:tcBorders>
              <w:tl2br w:val="nil"/>
              <w:tr2bl w:val="nil"/>
            </w:tcBorders>
            <w:vAlign w:val="center"/>
          </w:tcPr>
          <w:p>
            <w:pPr>
              <w:pStyle w:val="6"/>
              <w:spacing w:line="320" w:lineRule="exact"/>
              <w:jc w:val="center"/>
              <w:rPr>
                <w:rFonts w:hint="default" w:eastAsia="宋体" w:asciiTheme="minorHAnsi" w:hAnsiTheme="minorHAnsi" w:cstheme="minorBidi"/>
                <w:kern w:val="0"/>
                <w:sz w:val="21"/>
                <w:szCs w:val="21"/>
                <w:lang w:val="en-US" w:eastAsia="zh-CN" w:bidi="ar-SA"/>
              </w:rPr>
            </w:pPr>
            <w:r>
              <w:rPr>
                <w:kern w:val="2"/>
                <w:sz w:val="21"/>
                <w:szCs w:val="21"/>
              </w:rPr>
              <w:t>石墨炉原子吸收分光光度法</w:t>
            </w:r>
          </w:p>
        </w:tc>
        <w:tc>
          <w:tcPr>
            <w:tcW w:w="1770" w:type="dxa"/>
            <w:vMerge w:val="restart"/>
            <w:tcBorders>
              <w:tl2br w:val="nil"/>
              <w:tr2bl w:val="nil"/>
            </w:tcBorders>
            <w:vAlign w:val="center"/>
          </w:tcPr>
          <w:p>
            <w:pPr>
              <w:pStyle w:val="6"/>
              <w:spacing w:line="280" w:lineRule="exact"/>
              <w:jc w:val="center"/>
              <w:rPr>
                <w:rFonts w:hint="default" w:eastAsia="宋体" w:asciiTheme="minorHAnsi" w:hAnsiTheme="minorHAnsi" w:cstheme="minorBidi"/>
                <w:kern w:val="0"/>
                <w:sz w:val="21"/>
                <w:szCs w:val="21"/>
                <w:lang w:val="en-US" w:eastAsia="zh-CN" w:bidi="ar-SA"/>
              </w:rPr>
            </w:pPr>
            <w:r>
              <w:rPr>
                <w:kern w:val="2"/>
                <w:sz w:val="21"/>
                <w:szCs w:val="21"/>
              </w:rPr>
              <w:t>《水和废水监测分析方法》（第四版增补版</w:t>
            </w:r>
            <w:r>
              <w:rPr>
                <w:rFonts w:hint="default" w:ascii="Times New Roman" w:hAnsi="Times New Roman" w:cs="Times New Roman"/>
                <w:kern w:val="2"/>
                <w:sz w:val="21"/>
                <w:szCs w:val="21"/>
              </w:rPr>
              <w:t>）国家环境保护总局（2002年</w:t>
            </w:r>
            <w:r>
              <w:rPr>
                <w:kern w:val="2"/>
                <w:sz w:val="21"/>
                <w:szCs w:val="21"/>
              </w:rPr>
              <w:t>）</w:t>
            </w:r>
          </w:p>
        </w:tc>
        <w:tc>
          <w:tcPr>
            <w:tcW w:w="2000" w:type="dxa"/>
            <w:vMerge w:val="restar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AA-7020原子吸收分光光度计</w:t>
            </w:r>
            <w:r>
              <w:rPr>
                <w:rFonts w:hint="eastAsia"/>
                <w:szCs w:val="21"/>
                <w:lang w:eastAsia="zh-CN"/>
              </w:rPr>
              <w:t xml:space="preserve"> 18051207</w:t>
            </w:r>
          </w:p>
        </w:tc>
        <w:tc>
          <w:tcPr>
            <w:tcW w:w="884" w:type="dxa"/>
            <w:tcBorders>
              <w:tl2br w:val="nil"/>
              <w:tr2bl w:val="nil"/>
            </w:tcBorders>
            <w:vAlign w:val="center"/>
          </w:tcPr>
          <w:p>
            <w:pPr>
              <w:spacing w:line="240" w:lineRule="exact"/>
              <w:jc w:val="center"/>
              <w:rPr>
                <w:rFonts w:hint="eastAsia" w:ascii="Times New Roman" w:hAnsi="Times New Roman" w:eastAsia="宋体" w:cs="Times New Roman"/>
                <w:kern w:val="2"/>
                <w:sz w:val="21"/>
                <w:szCs w:val="21"/>
                <w:lang w:val="en-US" w:eastAsia="zh-CN" w:bidi="ar-SA"/>
              </w:rPr>
            </w:pPr>
            <w:r>
              <w:rPr>
                <w:rFonts w:hint="eastAsia"/>
                <w:szCs w:val="21"/>
              </w:rPr>
              <w:t>1</w:t>
            </w:r>
            <w:r>
              <w:rPr>
                <w:szCs w:val="21"/>
              </w:rPr>
              <w:t>×10</w:t>
            </w:r>
            <w:r>
              <w:rPr>
                <w:szCs w:val="21"/>
                <w:vertAlign w:val="superscript"/>
              </w:rPr>
              <w:t>-</w:t>
            </w:r>
            <w:r>
              <w:rPr>
                <w:rFonts w:hint="eastAsia"/>
                <w:szCs w:val="21"/>
                <w:vertAlign w:val="superscript"/>
              </w:rPr>
              <w:t>3</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3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14</w:t>
            </w:r>
          </w:p>
        </w:tc>
        <w:tc>
          <w:tcPr>
            <w:tcW w:w="1516"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镉</w:t>
            </w:r>
          </w:p>
        </w:tc>
        <w:tc>
          <w:tcPr>
            <w:tcW w:w="1800" w:type="dxa"/>
            <w:vMerge w:val="continue"/>
            <w:tcBorders>
              <w:tl2br w:val="nil"/>
              <w:tr2bl w:val="nil"/>
            </w:tcBorders>
          </w:tcPr>
          <w:p>
            <w:pPr>
              <w:pStyle w:val="10"/>
              <w:snapToGrid w:val="0"/>
              <w:spacing w:line="320" w:lineRule="exact"/>
              <w:jc w:val="center"/>
              <w:rPr>
                <w:rFonts w:ascii="Times New Roman" w:hAnsi="宋体"/>
                <w:sz w:val="21"/>
                <w:szCs w:val="21"/>
              </w:rPr>
            </w:pPr>
          </w:p>
        </w:tc>
        <w:tc>
          <w:tcPr>
            <w:tcW w:w="1770" w:type="dxa"/>
            <w:vMerge w:val="continue"/>
            <w:tcBorders>
              <w:tl2br w:val="nil"/>
              <w:tr2bl w:val="nil"/>
            </w:tcBorders>
          </w:tcPr>
          <w:p>
            <w:pPr>
              <w:pStyle w:val="10"/>
              <w:snapToGrid w:val="0"/>
              <w:spacing w:line="320" w:lineRule="exact"/>
              <w:jc w:val="center"/>
              <w:rPr>
                <w:rFonts w:ascii="Times New Roman" w:hAnsi="宋体"/>
                <w:sz w:val="21"/>
                <w:szCs w:val="21"/>
              </w:rPr>
            </w:pPr>
          </w:p>
        </w:tc>
        <w:tc>
          <w:tcPr>
            <w:tcW w:w="2000" w:type="dxa"/>
            <w:vMerge w:val="continue"/>
            <w:tcBorders>
              <w:tl2br w:val="nil"/>
              <w:tr2bl w:val="nil"/>
            </w:tcBorders>
          </w:tcPr>
          <w:p>
            <w:pPr>
              <w:pStyle w:val="10"/>
              <w:snapToGrid w:val="0"/>
              <w:spacing w:line="320" w:lineRule="exact"/>
              <w:jc w:val="center"/>
              <w:rPr>
                <w:rFonts w:ascii="Times New Roman" w:hAnsi="Times New Roman"/>
                <w:sz w:val="21"/>
                <w:szCs w:val="21"/>
              </w:rPr>
            </w:pPr>
          </w:p>
        </w:tc>
        <w:tc>
          <w:tcPr>
            <w:tcW w:w="884" w:type="dxa"/>
            <w:tcBorders>
              <w:tl2br w:val="nil"/>
              <w:tr2bl w:val="nil"/>
            </w:tcBorders>
            <w:vAlign w:val="center"/>
          </w:tcPr>
          <w:p>
            <w:pPr>
              <w:spacing w:line="240" w:lineRule="exact"/>
              <w:jc w:val="center"/>
              <w:rPr>
                <w:rFonts w:hint="eastAsia" w:ascii="Times New Roman" w:hAnsi="Times New Roman" w:eastAsia="宋体" w:cs="Times New Roman"/>
                <w:kern w:val="2"/>
                <w:sz w:val="21"/>
                <w:szCs w:val="21"/>
                <w:lang w:val="en-US" w:eastAsia="zh-CN" w:bidi="ar-SA"/>
              </w:rPr>
            </w:pPr>
            <w:r>
              <w:rPr>
                <w:szCs w:val="21"/>
              </w:rPr>
              <w:t>1×10</w:t>
            </w:r>
            <w:r>
              <w:rPr>
                <w:szCs w:val="21"/>
                <w:vertAlign w:val="superscript"/>
              </w:rPr>
              <w:t>-4</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3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15</w:t>
            </w:r>
          </w:p>
        </w:tc>
        <w:tc>
          <w:tcPr>
            <w:tcW w:w="1516"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汞</w:t>
            </w:r>
          </w:p>
        </w:tc>
        <w:tc>
          <w:tcPr>
            <w:tcW w:w="1800" w:type="dxa"/>
            <w:vMerge w:val="restart"/>
            <w:tcBorders>
              <w:tl2br w:val="nil"/>
              <w:tr2bl w:val="nil"/>
            </w:tcBorders>
            <w:vAlign w:val="center"/>
          </w:tcPr>
          <w:p>
            <w:pPr>
              <w:spacing w:line="320" w:lineRule="exact"/>
              <w:jc w:val="center"/>
              <w:rPr>
                <w:rFonts w:ascii="Times New Roman" w:hAnsi="宋体" w:eastAsia="宋体" w:cs="Times New Roman"/>
                <w:kern w:val="2"/>
                <w:sz w:val="21"/>
                <w:szCs w:val="21"/>
                <w:lang w:val="en-US" w:eastAsia="zh-CN" w:bidi="ar-SA"/>
              </w:rPr>
            </w:pPr>
            <w:r>
              <w:rPr>
                <w:szCs w:val="21"/>
              </w:rPr>
              <w:t>水质 汞、砷、硒、铋和锑的测定 原子荧光法</w:t>
            </w:r>
          </w:p>
        </w:tc>
        <w:tc>
          <w:tcPr>
            <w:tcW w:w="1770" w:type="dxa"/>
            <w:vMerge w:val="restart"/>
            <w:tcBorders>
              <w:tl2br w:val="nil"/>
              <w:tr2bl w:val="nil"/>
            </w:tcBorders>
            <w:vAlign w:val="center"/>
          </w:tcPr>
          <w:p>
            <w:pPr>
              <w:spacing w:line="320" w:lineRule="exact"/>
              <w:jc w:val="center"/>
              <w:rPr>
                <w:rFonts w:ascii="Times New Roman" w:hAnsi="Times New Roman" w:eastAsia="宋体" w:cs="Times New Roman"/>
                <w:kern w:val="2"/>
                <w:sz w:val="21"/>
                <w:szCs w:val="21"/>
                <w:lang w:val="en-US" w:eastAsia="zh-CN" w:bidi="ar-SA"/>
              </w:rPr>
            </w:pPr>
            <w:r>
              <w:rPr>
                <w:szCs w:val="21"/>
              </w:rPr>
              <w:t>HJ</w:t>
            </w:r>
            <w:r>
              <w:rPr>
                <w:rFonts w:hint="eastAsia"/>
                <w:szCs w:val="21"/>
                <w:lang w:val="en-US" w:eastAsia="zh-CN"/>
              </w:rPr>
              <w:t xml:space="preserve"> </w:t>
            </w:r>
            <w:r>
              <w:rPr>
                <w:szCs w:val="21"/>
              </w:rPr>
              <w:t>694-2014</w:t>
            </w:r>
          </w:p>
        </w:tc>
        <w:tc>
          <w:tcPr>
            <w:tcW w:w="2000" w:type="dxa"/>
            <w:vMerge w:val="restart"/>
            <w:tcBorders>
              <w:tl2br w:val="nil"/>
              <w:tr2bl w:val="nil"/>
            </w:tcBorders>
            <w:vAlign w:val="center"/>
          </w:tcPr>
          <w:p>
            <w:pPr>
              <w:spacing w:line="320" w:lineRule="exact"/>
              <w:jc w:val="center"/>
              <w:rPr>
                <w:rFonts w:ascii="Times New Roman" w:hAnsi="Times New Roman" w:eastAsia="宋体" w:cs="Times New Roman"/>
                <w:kern w:val="2"/>
                <w:sz w:val="21"/>
                <w:szCs w:val="21"/>
                <w:lang w:val="en-US" w:eastAsia="zh-CN" w:bidi="ar-SA"/>
              </w:rPr>
            </w:pPr>
            <w:r>
              <w:rPr>
                <w:szCs w:val="21"/>
              </w:rPr>
              <w:t>AFS-921原子荧光光度计</w:t>
            </w:r>
            <w:r>
              <w:rPr>
                <w:rFonts w:hint="eastAsia"/>
                <w:szCs w:val="21"/>
              </w:rPr>
              <w:t>921-17122185</w:t>
            </w:r>
          </w:p>
        </w:tc>
        <w:tc>
          <w:tcPr>
            <w:tcW w:w="884" w:type="dxa"/>
            <w:tcBorders>
              <w:tl2br w:val="nil"/>
              <w:tr2bl w:val="nil"/>
            </w:tcBorders>
            <w:vAlign w:val="center"/>
          </w:tcPr>
          <w:p>
            <w:pPr>
              <w:spacing w:line="240" w:lineRule="exact"/>
              <w:jc w:val="center"/>
              <w:rPr>
                <w:rFonts w:ascii="Times New Roman" w:hAnsi="Times New Roman" w:eastAsia="宋体" w:cs="Times New Roman"/>
                <w:kern w:val="2"/>
                <w:sz w:val="21"/>
                <w:szCs w:val="21"/>
                <w:lang w:val="en-US" w:eastAsia="zh-CN" w:bidi="ar-SA"/>
              </w:rPr>
            </w:pPr>
            <w:r>
              <w:rPr>
                <w:rFonts w:hint="eastAsia"/>
                <w:szCs w:val="21"/>
                <w:lang w:val="en-US" w:eastAsia="zh-CN"/>
              </w:rPr>
              <w:t>4</w:t>
            </w:r>
            <w:r>
              <w:rPr>
                <w:szCs w:val="21"/>
              </w:rPr>
              <w:t>×10</w:t>
            </w:r>
            <w:r>
              <w:rPr>
                <w:szCs w:val="21"/>
                <w:vertAlign w:val="superscript"/>
              </w:rPr>
              <w:t>-</w:t>
            </w:r>
            <w:r>
              <w:rPr>
                <w:rFonts w:hint="eastAsia"/>
                <w:szCs w:val="21"/>
                <w:vertAlign w:val="superscript"/>
                <w:lang w:val="en-US" w:eastAsia="zh-CN"/>
              </w:rPr>
              <w:t>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3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16</w:t>
            </w:r>
          </w:p>
        </w:tc>
        <w:tc>
          <w:tcPr>
            <w:tcW w:w="1516"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砷</w:t>
            </w:r>
          </w:p>
        </w:tc>
        <w:tc>
          <w:tcPr>
            <w:tcW w:w="1800" w:type="dxa"/>
            <w:vMerge w:val="continue"/>
            <w:tcBorders>
              <w:tl2br w:val="nil"/>
              <w:tr2bl w:val="nil"/>
            </w:tcBorders>
          </w:tcPr>
          <w:p>
            <w:pPr>
              <w:pStyle w:val="10"/>
              <w:snapToGrid w:val="0"/>
              <w:spacing w:line="320" w:lineRule="exact"/>
              <w:jc w:val="center"/>
              <w:rPr>
                <w:rFonts w:ascii="Times New Roman" w:hAnsi="宋体"/>
                <w:sz w:val="21"/>
                <w:szCs w:val="21"/>
              </w:rPr>
            </w:pPr>
          </w:p>
        </w:tc>
        <w:tc>
          <w:tcPr>
            <w:tcW w:w="1770" w:type="dxa"/>
            <w:vMerge w:val="continue"/>
            <w:tcBorders>
              <w:tl2br w:val="nil"/>
              <w:tr2bl w:val="nil"/>
            </w:tcBorders>
          </w:tcPr>
          <w:p>
            <w:pPr>
              <w:pStyle w:val="10"/>
              <w:snapToGrid w:val="0"/>
              <w:spacing w:line="320" w:lineRule="exact"/>
              <w:jc w:val="center"/>
              <w:rPr>
                <w:rFonts w:ascii="Times New Roman" w:hAnsi="宋体"/>
                <w:sz w:val="21"/>
                <w:szCs w:val="21"/>
              </w:rPr>
            </w:pPr>
          </w:p>
        </w:tc>
        <w:tc>
          <w:tcPr>
            <w:tcW w:w="2000" w:type="dxa"/>
            <w:vMerge w:val="continue"/>
            <w:tcBorders>
              <w:tl2br w:val="nil"/>
              <w:tr2bl w:val="nil"/>
            </w:tcBorders>
          </w:tcPr>
          <w:p>
            <w:pPr>
              <w:pStyle w:val="10"/>
              <w:snapToGrid w:val="0"/>
              <w:spacing w:line="320" w:lineRule="exact"/>
              <w:jc w:val="center"/>
              <w:rPr>
                <w:rFonts w:ascii="Times New Roman" w:hAnsi="Times New Roman"/>
                <w:sz w:val="21"/>
                <w:szCs w:val="21"/>
              </w:rPr>
            </w:pPr>
          </w:p>
        </w:tc>
        <w:tc>
          <w:tcPr>
            <w:tcW w:w="88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ascii="Times New Roman" w:hAnsi="Times New Roman" w:eastAsia="宋体" w:cs="Times New Roman"/>
                <w:kern w:val="2"/>
                <w:sz w:val="21"/>
                <w:szCs w:val="21"/>
                <w:lang w:val="en-US" w:eastAsia="zh-CN" w:bidi="ar-SA"/>
              </w:rPr>
            </w:pPr>
            <w:r>
              <w:rPr>
                <w:szCs w:val="21"/>
              </w:rPr>
              <w:t>3×10</w:t>
            </w:r>
            <w:r>
              <w:rPr>
                <w:szCs w:val="21"/>
                <w:vertAlign w:val="superscript"/>
              </w:rPr>
              <w:t>-4</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3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ascii="Times New Roman" w:hAnsi="Times New Roman"/>
                <w:sz w:val="21"/>
                <w:szCs w:val="21"/>
                <w:lang w:val="en-US" w:eastAsia="zh-CN"/>
              </w:rPr>
              <w:t>17</w:t>
            </w:r>
          </w:p>
        </w:tc>
        <w:tc>
          <w:tcPr>
            <w:tcW w:w="1516"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铁</w:t>
            </w:r>
          </w:p>
        </w:tc>
        <w:tc>
          <w:tcPr>
            <w:tcW w:w="1800" w:type="dxa"/>
            <w:vMerge w:val="restar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水质  铁、锰的测定 火焰原子吸收分光光度法</w:t>
            </w:r>
          </w:p>
        </w:tc>
        <w:tc>
          <w:tcPr>
            <w:tcW w:w="1770" w:type="dxa"/>
            <w:vMerge w:val="restar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GB</w:t>
            </w:r>
            <w:r>
              <w:rPr>
                <w:rFonts w:hint="eastAsia"/>
                <w:szCs w:val="21"/>
                <w:lang w:val="en-US" w:eastAsia="zh-CN"/>
              </w:rPr>
              <w:t xml:space="preserve"> </w:t>
            </w:r>
            <w:r>
              <w:rPr>
                <w:szCs w:val="21"/>
              </w:rPr>
              <w:t>11911-89</w:t>
            </w:r>
          </w:p>
        </w:tc>
        <w:tc>
          <w:tcPr>
            <w:tcW w:w="2000" w:type="dxa"/>
            <w:vMerge w:val="restar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AA-7020原子吸收分光光度计</w:t>
            </w:r>
            <w:r>
              <w:rPr>
                <w:rFonts w:hint="eastAsia"/>
                <w:szCs w:val="21"/>
                <w:lang w:eastAsia="zh-CN"/>
              </w:rPr>
              <w:t xml:space="preserve"> 18051207</w:t>
            </w:r>
          </w:p>
        </w:tc>
        <w:tc>
          <w:tcPr>
            <w:tcW w:w="88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kern w:val="2"/>
                <w:sz w:val="21"/>
                <w:szCs w:val="21"/>
                <w:lang w:val="en-US" w:eastAsia="zh-CN" w:bidi="ar-SA"/>
              </w:rPr>
            </w:pPr>
            <w:r>
              <w:rPr>
                <w:rFonts w:hint="eastAsia"/>
                <w:szCs w:val="21"/>
                <w:lang w:val="en-US" w:eastAsia="zh-CN"/>
              </w:rPr>
              <w:t>0.03</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3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ascii="Times New Roman" w:hAnsi="Times New Roman"/>
                <w:sz w:val="21"/>
                <w:szCs w:val="21"/>
                <w:lang w:val="en-US" w:eastAsia="zh-CN"/>
              </w:rPr>
              <w:t>18</w:t>
            </w:r>
          </w:p>
        </w:tc>
        <w:tc>
          <w:tcPr>
            <w:tcW w:w="1516"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锰</w:t>
            </w:r>
          </w:p>
        </w:tc>
        <w:tc>
          <w:tcPr>
            <w:tcW w:w="1800" w:type="dxa"/>
            <w:vMerge w:val="continue"/>
            <w:tcBorders>
              <w:tl2br w:val="nil"/>
              <w:tr2bl w:val="nil"/>
            </w:tcBorders>
          </w:tcPr>
          <w:p>
            <w:pPr>
              <w:pStyle w:val="10"/>
              <w:snapToGrid w:val="0"/>
              <w:spacing w:line="320" w:lineRule="exact"/>
              <w:jc w:val="center"/>
              <w:rPr>
                <w:rFonts w:ascii="Times New Roman" w:hAnsi="宋体"/>
                <w:sz w:val="21"/>
                <w:szCs w:val="21"/>
              </w:rPr>
            </w:pPr>
          </w:p>
        </w:tc>
        <w:tc>
          <w:tcPr>
            <w:tcW w:w="1770" w:type="dxa"/>
            <w:vMerge w:val="continue"/>
            <w:tcBorders>
              <w:tl2br w:val="nil"/>
              <w:tr2bl w:val="nil"/>
            </w:tcBorders>
          </w:tcPr>
          <w:p>
            <w:pPr>
              <w:pStyle w:val="10"/>
              <w:snapToGrid w:val="0"/>
              <w:spacing w:line="320" w:lineRule="exact"/>
              <w:jc w:val="center"/>
              <w:rPr>
                <w:rFonts w:ascii="Times New Roman" w:hAnsi="宋体"/>
                <w:sz w:val="21"/>
                <w:szCs w:val="21"/>
              </w:rPr>
            </w:pPr>
          </w:p>
        </w:tc>
        <w:tc>
          <w:tcPr>
            <w:tcW w:w="2000" w:type="dxa"/>
            <w:vMerge w:val="continue"/>
            <w:tcBorders>
              <w:tl2br w:val="nil"/>
              <w:tr2bl w:val="nil"/>
            </w:tcBorders>
          </w:tcPr>
          <w:p>
            <w:pPr>
              <w:pStyle w:val="10"/>
              <w:snapToGrid w:val="0"/>
              <w:spacing w:line="320" w:lineRule="exact"/>
              <w:jc w:val="center"/>
              <w:rPr>
                <w:rFonts w:ascii="Times New Roman" w:hAnsi="Times New Roman"/>
                <w:sz w:val="21"/>
                <w:szCs w:val="21"/>
              </w:rPr>
            </w:pPr>
          </w:p>
        </w:tc>
        <w:tc>
          <w:tcPr>
            <w:tcW w:w="884" w:type="dxa"/>
            <w:tcBorders>
              <w:tl2br w:val="nil"/>
              <w:tr2bl w:val="nil"/>
            </w:tcBorders>
            <w:vAlign w:val="center"/>
          </w:tcPr>
          <w:p>
            <w:pPr>
              <w:spacing w:line="240" w:lineRule="exact"/>
              <w:jc w:val="center"/>
              <w:rPr>
                <w:rFonts w:hint="eastAsia" w:ascii="Times New Roman" w:hAnsi="Times New Roman" w:eastAsia="宋体" w:cs="Times New Roman"/>
                <w:kern w:val="2"/>
                <w:sz w:val="21"/>
                <w:szCs w:val="21"/>
                <w:lang w:val="en-US" w:eastAsia="zh-CN" w:bidi="ar-SA"/>
              </w:rPr>
            </w:pPr>
            <w:r>
              <w:rPr>
                <w:szCs w:val="21"/>
              </w:rPr>
              <w:t>0.01</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3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ascii="Times New Roman" w:hAnsi="Times New Roman"/>
                <w:sz w:val="21"/>
                <w:szCs w:val="21"/>
                <w:lang w:val="en-US" w:eastAsia="zh-CN"/>
              </w:rPr>
              <w:t>19</w:t>
            </w:r>
          </w:p>
        </w:tc>
        <w:tc>
          <w:tcPr>
            <w:tcW w:w="1516"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总硬度（以CaCO</w:t>
            </w:r>
            <w:r>
              <w:rPr>
                <w:rFonts w:hint="eastAsia"/>
                <w:color w:val="auto"/>
                <w:sz w:val="21"/>
                <w:szCs w:val="21"/>
                <w:vertAlign w:val="subscript"/>
                <w:lang w:val="en-US" w:eastAsia="zh-CN"/>
              </w:rPr>
              <w:t>3</w:t>
            </w:r>
            <w:r>
              <w:rPr>
                <w:rFonts w:hint="eastAsia"/>
                <w:color w:val="auto"/>
                <w:sz w:val="21"/>
                <w:szCs w:val="21"/>
                <w:lang w:val="en-US" w:eastAsia="zh-CN"/>
              </w:rPr>
              <w:t>计）</w:t>
            </w:r>
          </w:p>
        </w:tc>
        <w:tc>
          <w:tcPr>
            <w:tcW w:w="1800" w:type="dxa"/>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rFonts w:hAnsi="宋体"/>
                <w:szCs w:val="21"/>
              </w:rPr>
              <w:t>水质</w:t>
            </w:r>
            <w:r>
              <w:rPr>
                <w:szCs w:val="21"/>
              </w:rPr>
              <w:t xml:space="preserve"> </w:t>
            </w:r>
            <w:r>
              <w:rPr>
                <w:rFonts w:hAnsi="宋体"/>
                <w:szCs w:val="21"/>
              </w:rPr>
              <w:t>钙和镁总量的测定</w:t>
            </w:r>
            <w:r>
              <w:rPr>
                <w:szCs w:val="21"/>
              </w:rPr>
              <w:t xml:space="preserve"> EDTA</w:t>
            </w:r>
            <w:r>
              <w:rPr>
                <w:rFonts w:hAnsi="宋体"/>
                <w:szCs w:val="21"/>
              </w:rPr>
              <w:t>滴定法</w:t>
            </w:r>
          </w:p>
        </w:tc>
        <w:tc>
          <w:tcPr>
            <w:tcW w:w="1770" w:type="dxa"/>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GB</w:t>
            </w:r>
            <w:r>
              <w:rPr>
                <w:rFonts w:hint="eastAsia"/>
                <w:szCs w:val="21"/>
                <w:lang w:val="en-US" w:eastAsia="zh-CN"/>
              </w:rPr>
              <w:t xml:space="preserve"> </w:t>
            </w:r>
            <w:r>
              <w:rPr>
                <w:szCs w:val="21"/>
              </w:rPr>
              <w:t>7477-87</w:t>
            </w:r>
          </w:p>
        </w:tc>
        <w:tc>
          <w:tcPr>
            <w:tcW w:w="2000" w:type="dxa"/>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50mL</w:t>
            </w:r>
            <w:r>
              <w:rPr>
                <w:rFonts w:hAnsi="宋体"/>
                <w:szCs w:val="21"/>
              </w:rPr>
              <w:t>滴定管</w:t>
            </w:r>
          </w:p>
        </w:tc>
        <w:tc>
          <w:tcPr>
            <w:tcW w:w="884" w:type="dxa"/>
            <w:tcBorders>
              <w:tl2br w:val="nil"/>
              <w:tr2bl w:val="nil"/>
            </w:tcBorders>
            <w:vAlign w:val="center"/>
          </w:tcPr>
          <w:p>
            <w:pPr>
              <w:spacing w:line="240" w:lineRule="exac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kern w:val="2"/>
                <w:sz w:val="21"/>
                <w:szCs w:val="21"/>
                <w:lang w:val="en-US" w:eastAsia="zh-CN" w:bidi="ar-SA"/>
              </w:rPr>
              <w:t>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434" w:type="dxa"/>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20</w:t>
            </w:r>
          </w:p>
        </w:tc>
        <w:tc>
          <w:tcPr>
            <w:tcW w:w="1516" w:type="dxa"/>
            <w:tcBorders>
              <w:tl2br w:val="nil"/>
              <w:tr2bl w:val="nil"/>
            </w:tcBorders>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eastAsia="zh-CN"/>
              </w:rPr>
              <w:t>总氰化物</w:t>
            </w:r>
          </w:p>
        </w:tc>
        <w:tc>
          <w:tcPr>
            <w:tcW w:w="1800" w:type="dxa"/>
            <w:tcBorders>
              <w:tl2br w:val="nil"/>
              <w:tr2bl w:val="nil"/>
            </w:tcBorders>
            <w:vAlign w:val="center"/>
          </w:tcPr>
          <w:p>
            <w:pPr>
              <w:spacing w:line="320" w:lineRule="exact"/>
              <w:jc w:val="center"/>
              <w:rPr>
                <w:rFonts w:hint="default" w:ascii="Times New Roman" w:hAnsi="宋体" w:eastAsia="宋体" w:cs="Times New Roman"/>
                <w:kern w:val="2"/>
                <w:sz w:val="21"/>
                <w:szCs w:val="21"/>
                <w:lang w:val="en-US" w:eastAsia="zh-CN" w:bidi="ar-SA"/>
              </w:rPr>
            </w:pPr>
            <w:r>
              <w:rPr>
                <w:rFonts w:hAnsi="宋体"/>
                <w:szCs w:val="21"/>
              </w:rPr>
              <w:t>水质</w:t>
            </w:r>
            <w:r>
              <w:rPr>
                <w:szCs w:val="21"/>
              </w:rPr>
              <w:t xml:space="preserve"> </w:t>
            </w:r>
            <w:r>
              <w:rPr>
                <w:rFonts w:hAnsi="宋体"/>
                <w:szCs w:val="21"/>
              </w:rPr>
              <w:t>氰化物的测定</w:t>
            </w:r>
            <w:r>
              <w:rPr>
                <w:szCs w:val="21"/>
              </w:rPr>
              <w:t xml:space="preserve"> </w:t>
            </w:r>
            <w:r>
              <w:rPr>
                <w:rFonts w:hAnsi="宋体"/>
                <w:szCs w:val="21"/>
              </w:rPr>
              <w:t>容量法和分光光度法（异烟酸</w:t>
            </w:r>
            <w:r>
              <w:rPr>
                <w:szCs w:val="21"/>
              </w:rPr>
              <w:t>-</w:t>
            </w:r>
            <w:r>
              <w:rPr>
                <w:rFonts w:hint="eastAsia" w:hAnsi="宋体"/>
                <w:szCs w:val="21"/>
                <w:lang w:eastAsia="zh-CN"/>
              </w:rPr>
              <w:t>巴比妥酸</w:t>
            </w:r>
            <w:r>
              <w:rPr>
                <w:rFonts w:hAnsi="宋体"/>
                <w:szCs w:val="21"/>
              </w:rPr>
              <w:t>分光光度法）</w:t>
            </w:r>
          </w:p>
        </w:tc>
        <w:tc>
          <w:tcPr>
            <w:tcW w:w="1770" w:type="dxa"/>
            <w:tcBorders>
              <w:tl2br w:val="nil"/>
              <w:tr2bl w:val="nil"/>
            </w:tcBorders>
            <w:vAlign w:val="center"/>
          </w:tcPr>
          <w:p>
            <w:pPr>
              <w:spacing w:line="320" w:lineRule="exact"/>
              <w:jc w:val="center"/>
              <w:rPr>
                <w:rFonts w:hint="default" w:ascii="Times New Roman" w:hAnsi="宋体" w:eastAsia="宋体" w:cs="Times New Roman"/>
                <w:kern w:val="2"/>
                <w:sz w:val="21"/>
                <w:szCs w:val="21"/>
                <w:lang w:val="en-US" w:eastAsia="zh-CN" w:bidi="ar-SA"/>
              </w:rPr>
            </w:pPr>
            <w:r>
              <w:rPr>
                <w:szCs w:val="21"/>
              </w:rPr>
              <w:t>HJ</w:t>
            </w:r>
            <w:r>
              <w:rPr>
                <w:rFonts w:hint="eastAsia"/>
                <w:szCs w:val="21"/>
                <w:lang w:val="en-US" w:eastAsia="zh-CN"/>
              </w:rPr>
              <w:t xml:space="preserve"> </w:t>
            </w:r>
            <w:r>
              <w:rPr>
                <w:szCs w:val="21"/>
              </w:rPr>
              <w:t>484-2009</w:t>
            </w:r>
          </w:p>
        </w:tc>
        <w:tc>
          <w:tcPr>
            <w:tcW w:w="2000" w:type="dxa"/>
            <w:tcBorders>
              <w:tl2br w:val="nil"/>
              <w:tr2bl w:val="nil"/>
            </w:tcBorders>
            <w:vAlign w:val="center"/>
          </w:tcPr>
          <w:p>
            <w:pPr>
              <w:spacing w:line="320" w:lineRule="exact"/>
              <w:jc w:val="center"/>
              <w:rPr>
                <w:rFonts w:hint="default" w:ascii="Times New Roman" w:hAnsi="Times New Roman" w:eastAsia="宋体" w:cs="Times New Roman"/>
                <w:color w:val="000000"/>
                <w:kern w:val="2"/>
                <w:sz w:val="21"/>
                <w:szCs w:val="21"/>
                <w:lang w:val="en-US" w:eastAsia="zh-CN" w:bidi="ar-SA"/>
              </w:rPr>
            </w:pPr>
            <w:r>
              <w:rPr>
                <w:rFonts w:ascii="Times New Roman" w:hAnsi="Times New Roman" w:eastAsia="宋体"/>
                <w:color w:val="auto"/>
                <w:sz w:val="21"/>
                <w:szCs w:val="21"/>
              </w:rPr>
              <w:t>UV754N紫外可见分光光度计YD031818050</w:t>
            </w:r>
            <w:r>
              <w:rPr>
                <w:rFonts w:hint="eastAsia"/>
                <w:color w:val="auto"/>
                <w:sz w:val="21"/>
                <w:szCs w:val="21"/>
                <w:lang w:val="en-US" w:eastAsia="zh-CN"/>
              </w:rPr>
              <w:t>34、</w:t>
            </w:r>
            <w:r>
              <w:rPr>
                <w:rFonts w:ascii="Times New Roman" w:hAnsi="Times New Roman" w:eastAsia="宋体"/>
                <w:color w:val="auto"/>
                <w:sz w:val="21"/>
                <w:szCs w:val="21"/>
              </w:rPr>
              <w:t>YD031818050</w:t>
            </w:r>
            <w:r>
              <w:rPr>
                <w:rFonts w:hint="eastAsia"/>
                <w:color w:val="auto"/>
                <w:sz w:val="21"/>
                <w:szCs w:val="21"/>
                <w:lang w:val="en-US" w:eastAsia="zh-CN"/>
              </w:rPr>
              <w:t>13</w:t>
            </w:r>
          </w:p>
        </w:tc>
        <w:tc>
          <w:tcPr>
            <w:tcW w:w="884" w:type="dxa"/>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color w:val="auto"/>
                <w:sz w:val="21"/>
                <w:szCs w:val="21"/>
                <w:lang w:val="en-US" w:eastAsia="zh-CN"/>
              </w:rPr>
              <w:t>0.001</w:t>
            </w:r>
          </w:p>
        </w:tc>
      </w:tr>
    </w:tbl>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outlineLvl w:val="1"/>
        <w:rPr>
          <w:rFonts w:hint="default" w:ascii="Times New Roman" w:hAnsi="Times New Roman" w:cs="Times New Roman" w:eastAsiaTheme="minorEastAsia"/>
          <w:b/>
          <w:bCs/>
          <w:color w:val="auto"/>
          <w:sz w:val="24"/>
          <w:szCs w:val="24"/>
          <w:lang w:val="en-US" w:eastAsia="zh-CN"/>
        </w:rPr>
      </w:pPr>
      <w:r>
        <w:rPr>
          <w:rFonts w:hint="default" w:ascii="Times New Roman" w:hAnsi="Times New Roman" w:cs="Times New Roman" w:eastAsiaTheme="minorEastAsia"/>
          <w:b/>
          <w:bCs/>
          <w:color w:val="auto"/>
          <w:sz w:val="24"/>
          <w:szCs w:val="24"/>
          <w:lang w:val="en-US" w:eastAsia="zh-CN"/>
        </w:rPr>
        <w:t>8.1.2废气分析方法以及监测仪器</w:t>
      </w:r>
      <w:bookmarkEnd w:id="215"/>
      <w:bookmarkEnd w:id="216"/>
      <w:bookmarkEnd w:id="217"/>
      <w:bookmarkEnd w:id="218"/>
      <w:bookmarkEnd w:id="219"/>
    </w:p>
    <w:p>
      <w:pPr>
        <w:keepNext w:val="0"/>
        <w:keepLines w:val="0"/>
        <w:pageBreakBefore w:val="0"/>
        <w:widowControl w:val="0"/>
        <w:tabs>
          <w:tab w:val="left" w:pos="2100"/>
        </w:tabs>
        <w:kinsoku/>
        <w:wordWrap/>
        <w:overflowPunct/>
        <w:topLinePunct w:val="0"/>
        <w:bidi w:val="0"/>
        <w:spacing w:after="0" w:line="360" w:lineRule="auto"/>
        <w:ind w:left="0" w:leftChars="0" w:right="0" w:rightChars="0"/>
        <w:contextualSpacing/>
        <w:jc w:val="center"/>
        <w:outlineLvl w:val="9"/>
        <w:rPr>
          <w:rFonts w:hint="default" w:ascii="Times New Roman" w:hAnsi="Times New Roman" w:eastAsia="宋体" w:cs="Times New Roman"/>
          <w:b/>
          <w:bCs/>
          <w:color w:val="auto"/>
          <w:sz w:val="21"/>
          <w:szCs w:val="21"/>
        </w:rPr>
      </w:pPr>
      <w:bookmarkStart w:id="220" w:name="_Toc22967"/>
      <w:r>
        <w:rPr>
          <w:rFonts w:hint="default" w:ascii="Times New Roman" w:hAnsi="Times New Roman" w:eastAsia="宋体" w:cs="Times New Roman"/>
          <w:b/>
          <w:bCs/>
          <w:color w:val="auto"/>
          <w:sz w:val="21"/>
          <w:szCs w:val="21"/>
        </w:rPr>
        <w:t>表</w:t>
      </w:r>
      <w:r>
        <w:rPr>
          <w:rFonts w:hint="default" w:ascii="Times New Roman" w:hAnsi="Times New Roman" w:eastAsia="宋体" w:cs="Times New Roman"/>
          <w:b/>
          <w:bCs/>
          <w:color w:val="auto"/>
          <w:sz w:val="21"/>
          <w:szCs w:val="21"/>
          <w:lang w:val="en-US" w:eastAsia="zh-CN"/>
        </w:rPr>
        <w:t>8-</w:t>
      </w:r>
      <w:r>
        <w:rPr>
          <w:rFonts w:hint="eastAsia" w:cs="Times New Roman"/>
          <w:b/>
          <w:bCs/>
          <w:color w:val="auto"/>
          <w:sz w:val="21"/>
          <w:szCs w:val="21"/>
          <w:lang w:val="en-US" w:eastAsia="zh-CN"/>
        </w:rPr>
        <w:t>4</w:t>
      </w:r>
      <w:r>
        <w:rPr>
          <w:rFonts w:hint="default" w:ascii="Times New Roman" w:hAnsi="Times New Roman" w:eastAsia="宋体" w:cs="Times New Roman"/>
          <w:b/>
          <w:bCs/>
          <w:color w:val="auto"/>
          <w:sz w:val="21"/>
          <w:szCs w:val="21"/>
          <w:lang w:val="en-US" w:eastAsia="zh-CN"/>
        </w:rPr>
        <w:t xml:space="preserve"> 无组织废气监测方法、方法来源、使用仪器及检出限</w:t>
      </w:r>
    </w:p>
    <w:tbl>
      <w:tblPr>
        <w:tblStyle w:val="18"/>
        <w:tblW w:w="0" w:type="auto"/>
        <w:jc w:val="center"/>
        <w:tblBorders>
          <w:top w:val="single" w:color="auto" w:sz="8" w:space="0"/>
          <w:left w:val="none" w:color="auto" w:sz="0" w:space="0"/>
          <w:bottom w:val="single" w:color="auto" w:sz="4"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453"/>
        <w:gridCol w:w="506"/>
        <w:gridCol w:w="1342"/>
        <w:gridCol w:w="1837"/>
        <w:gridCol w:w="3221"/>
        <w:gridCol w:w="1163"/>
      </w:tblGrid>
      <w:tr>
        <w:tblPrEx>
          <w:tblBorders>
            <w:top w:val="single" w:color="auto" w:sz="8" w:space="0"/>
            <w:left w:val="none" w:color="auto" w:sz="0" w:space="0"/>
            <w:bottom w:val="sing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pPr>
              <w:jc w:val="center"/>
              <w:rPr>
                <w:bCs/>
                <w:szCs w:val="21"/>
              </w:rPr>
            </w:pPr>
            <w:r>
              <w:rPr>
                <w:rFonts w:hint="eastAsia"/>
                <w:bCs/>
                <w:szCs w:val="21"/>
              </w:rPr>
              <w:t>序号</w:t>
            </w:r>
          </w:p>
        </w:tc>
        <w:tc>
          <w:tcPr>
            <w:tcW w:w="0" w:type="auto"/>
            <w:tcBorders>
              <w:tl2br w:val="nil"/>
              <w:tr2bl w:val="nil"/>
            </w:tcBorders>
            <w:vAlign w:val="center"/>
          </w:tcPr>
          <w:p>
            <w:pPr>
              <w:jc w:val="center"/>
              <w:rPr>
                <w:bCs/>
                <w:szCs w:val="21"/>
              </w:rPr>
            </w:pPr>
            <w:r>
              <w:rPr>
                <w:rFonts w:hint="eastAsia"/>
                <w:bCs/>
                <w:szCs w:val="21"/>
              </w:rPr>
              <w:t>监</w:t>
            </w:r>
            <w:r>
              <w:rPr>
                <w:bCs/>
                <w:szCs w:val="21"/>
              </w:rPr>
              <w:t>测项目</w:t>
            </w:r>
          </w:p>
        </w:tc>
        <w:tc>
          <w:tcPr>
            <w:tcW w:w="0" w:type="auto"/>
            <w:tcBorders>
              <w:tl2br w:val="nil"/>
              <w:tr2bl w:val="nil"/>
            </w:tcBorders>
            <w:vAlign w:val="center"/>
          </w:tcPr>
          <w:p>
            <w:pPr>
              <w:jc w:val="center"/>
              <w:rPr>
                <w:rFonts w:hint="eastAsia"/>
                <w:bCs/>
                <w:szCs w:val="21"/>
              </w:rPr>
            </w:pPr>
            <w:r>
              <w:rPr>
                <w:rFonts w:hint="eastAsia"/>
                <w:bCs/>
                <w:szCs w:val="21"/>
              </w:rPr>
              <w:t>监测方法</w:t>
            </w:r>
          </w:p>
        </w:tc>
        <w:tc>
          <w:tcPr>
            <w:tcW w:w="0" w:type="auto"/>
            <w:tcBorders>
              <w:tl2br w:val="nil"/>
              <w:tr2bl w:val="nil"/>
            </w:tcBorders>
            <w:vAlign w:val="center"/>
          </w:tcPr>
          <w:p>
            <w:pPr>
              <w:jc w:val="center"/>
              <w:rPr>
                <w:bCs/>
                <w:szCs w:val="21"/>
              </w:rPr>
            </w:pPr>
            <w:r>
              <w:rPr>
                <w:rFonts w:hint="eastAsia"/>
                <w:bCs/>
                <w:szCs w:val="21"/>
              </w:rPr>
              <w:t>方法来源</w:t>
            </w:r>
          </w:p>
        </w:tc>
        <w:tc>
          <w:tcPr>
            <w:tcW w:w="0" w:type="auto"/>
            <w:tcBorders>
              <w:tl2br w:val="nil"/>
              <w:tr2bl w:val="nil"/>
            </w:tcBorders>
            <w:vAlign w:val="center"/>
          </w:tcPr>
          <w:p>
            <w:pPr>
              <w:jc w:val="center"/>
              <w:rPr>
                <w:bCs/>
                <w:szCs w:val="21"/>
              </w:rPr>
            </w:pPr>
            <w:r>
              <w:rPr>
                <w:rFonts w:hint="eastAsia"/>
                <w:bCs/>
                <w:szCs w:val="21"/>
              </w:rPr>
              <w:t>使用仪器</w:t>
            </w:r>
            <w:r>
              <w:rPr>
                <w:rFonts w:hint="eastAsia"/>
                <w:bCs/>
                <w:szCs w:val="21"/>
                <w:lang w:eastAsia="zh-CN"/>
              </w:rPr>
              <w:t>及编号</w:t>
            </w:r>
          </w:p>
        </w:tc>
        <w:tc>
          <w:tcPr>
            <w:tcW w:w="0" w:type="auto"/>
            <w:tcBorders>
              <w:tl2br w:val="nil"/>
              <w:tr2bl w:val="nil"/>
            </w:tcBorders>
            <w:vAlign w:val="center"/>
          </w:tcPr>
          <w:p>
            <w:pPr>
              <w:jc w:val="center"/>
              <w:rPr>
                <w:bCs/>
                <w:szCs w:val="21"/>
              </w:rPr>
            </w:pPr>
            <w:r>
              <w:rPr>
                <w:rFonts w:hint="eastAsia"/>
                <w:bCs/>
                <w:color w:val="auto"/>
                <w:sz w:val="21"/>
                <w:szCs w:val="21"/>
                <w:lang w:eastAsia="zh-CN"/>
              </w:rPr>
              <w:t>最低检出浓度</w:t>
            </w:r>
            <w:r>
              <w:rPr>
                <w:rFonts w:hint="eastAsia"/>
                <w:bCs/>
                <w:color w:val="auto"/>
                <w:sz w:val="21"/>
                <w:szCs w:val="21"/>
                <w:lang w:val="en-US" w:eastAsia="zh-CN"/>
              </w:rPr>
              <w:t>/</w:t>
            </w:r>
            <w:r>
              <w:rPr>
                <w:rFonts w:hint="eastAsia"/>
                <w:bCs/>
                <w:szCs w:val="21"/>
              </w:rPr>
              <w:t>检出限(mg/m</w:t>
            </w:r>
            <w:r>
              <w:rPr>
                <w:rFonts w:hint="eastAsia"/>
                <w:bCs/>
                <w:szCs w:val="21"/>
                <w:vertAlign w:val="superscript"/>
              </w:rPr>
              <w:t>3</w:t>
            </w:r>
            <w:r>
              <w:rPr>
                <w:rFonts w:hint="eastAsia"/>
                <w:bCs/>
                <w:szCs w:val="21"/>
              </w:rPr>
              <w:t>)</w:t>
            </w:r>
          </w:p>
        </w:tc>
      </w:tr>
      <w:tr>
        <w:tblPrEx>
          <w:tblBorders>
            <w:top w:val="single" w:color="auto" w:sz="8" w:space="0"/>
            <w:left w:val="none" w:color="auto" w:sz="0" w:space="0"/>
            <w:bottom w:val="sing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pPr>
              <w:jc w:val="center"/>
              <w:rPr>
                <w:szCs w:val="21"/>
              </w:rPr>
            </w:pPr>
            <w:r>
              <w:rPr>
                <w:rFonts w:hint="eastAsia"/>
                <w:szCs w:val="21"/>
              </w:rPr>
              <w:t>1</w:t>
            </w:r>
          </w:p>
        </w:tc>
        <w:tc>
          <w:tcPr>
            <w:tcW w:w="0" w:type="auto"/>
            <w:tcBorders>
              <w:tl2br w:val="nil"/>
              <w:tr2bl w:val="nil"/>
            </w:tcBorders>
            <w:vAlign w:val="center"/>
          </w:tcPr>
          <w:p>
            <w:pPr>
              <w:pStyle w:val="10"/>
              <w:contextualSpacing/>
              <w:jc w:val="center"/>
              <w:rPr>
                <w:rFonts w:hint="eastAsia" w:ascii="Times New Roman" w:hAnsi="Times New Roman" w:eastAsia="宋体"/>
                <w:iCs/>
                <w:color w:val="000000"/>
                <w:sz w:val="21"/>
                <w:szCs w:val="21"/>
                <w:lang w:eastAsia="zh-CN"/>
              </w:rPr>
            </w:pPr>
            <w:r>
              <w:rPr>
                <w:rFonts w:hint="eastAsia" w:ascii="Times New Roman" w:hAnsi="Times New Roman"/>
                <w:iCs/>
                <w:color w:val="000000"/>
                <w:sz w:val="21"/>
                <w:szCs w:val="21"/>
                <w:lang w:eastAsia="zh-CN"/>
              </w:rPr>
              <w:t>氨</w:t>
            </w:r>
          </w:p>
        </w:tc>
        <w:tc>
          <w:tcPr>
            <w:tcW w:w="0" w:type="auto"/>
            <w:tcBorders>
              <w:tl2br w:val="nil"/>
              <w:tr2bl w:val="nil"/>
            </w:tcBorders>
            <w:vAlign w:val="center"/>
          </w:tcPr>
          <w:p>
            <w:pPr>
              <w:pStyle w:val="10"/>
              <w:contextualSpacing/>
              <w:jc w:val="center"/>
              <w:rPr>
                <w:rFonts w:ascii="Times New Roman" w:hAnsi="Times New Roman"/>
                <w:iCs/>
                <w:color w:val="000000"/>
                <w:sz w:val="21"/>
                <w:szCs w:val="21"/>
              </w:rPr>
            </w:pPr>
            <w:r>
              <w:rPr>
                <w:rFonts w:ascii="Times New Roman" w:hAnsi="Times New Roman"/>
                <w:iCs/>
                <w:color w:val="000000"/>
                <w:sz w:val="21"/>
                <w:szCs w:val="21"/>
              </w:rPr>
              <w:t xml:space="preserve">环境空气 氨的测定 次氯酸钠-水杨酸分光光度法 </w:t>
            </w:r>
          </w:p>
        </w:tc>
        <w:tc>
          <w:tcPr>
            <w:tcW w:w="0" w:type="auto"/>
            <w:tcBorders>
              <w:tl2br w:val="nil"/>
              <w:tr2bl w:val="nil"/>
            </w:tcBorders>
            <w:vAlign w:val="center"/>
          </w:tcPr>
          <w:p>
            <w:pPr>
              <w:spacing w:line="300" w:lineRule="exact"/>
              <w:jc w:val="center"/>
              <w:rPr>
                <w:iCs/>
                <w:color w:val="000000"/>
                <w:szCs w:val="21"/>
              </w:rPr>
            </w:pPr>
            <w:r>
              <w:rPr>
                <w:szCs w:val="21"/>
              </w:rPr>
              <w:t>HJ</w:t>
            </w:r>
            <w:r>
              <w:rPr>
                <w:rFonts w:hint="eastAsia"/>
                <w:szCs w:val="21"/>
                <w:lang w:val="en-US" w:eastAsia="zh-CN"/>
              </w:rPr>
              <w:t xml:space="preserve"> </w:t>
            </w:r>
            <w:r>
              <w:rPr>
                <w:szCs w:val="21"/>
              </w:rPr>
              <w:t>534-2009</w:t>
            </w:r>
          </w:p>
        </w:tc>
        <w:tc>
          <w:tcPr>
            <w:tcW w:w="0" w:type="auto"/>
            <w:tcBorders>
              <w:tl2br w:val="nil"/>
              <w:tr2bl w:val="nil"/>
            </w:tcBorders>
            <w:vAlign w:val="center"/>
          </w:tcPr>
          <w:p>
            <w:pPr>
              <w:spacing w:line="300" w:lineRule="exact"/>
              <w:jc w:val="center"/>
              <w:rPr>
                <w:iCs/>
                <w:color w:val="000000"/>
                <w:szCs w:val="21"/>
              </w:rPr>
            </w:pPr>
            <w:r>
              <w:rPr>
                <w:rFonts w:hint="eastAsia"/>
                <w:sz w:val="21"/>
                <w:szCs w:val="21"/>
                <w:lang w:eastAsia="zh-CN"/>
              </w:rPr>
              <w:t>ZR-3922环境空气颗粒物综合采样器392218055</w:t>
            </w:r>
            <w:r>
              <w:rPr>
                <w:rFonts w:hint="eastAsia"/>
                <w:sz w:val="21"/>
                <w:szCs w:val="21"/>
                <w:lang w:val="en-US" w:eastAsia="zh-CN"/>
              </w:rPr>
              <w:t>417、</w:t>
            </w:r>
            <w:r>
              <w:rPr>
                <w:rFonts w:hint="eastAsia"/>
                <w:sz w:val="21"/>
                <w:szCs w:val="21"/>
                <w:lang w:eastAsia="zh-CN"/>
              </w:rPr>
              <w:t>392218055</w:t>
            </w:r>
            <w:r>
              <w:rPr>
                <w:rFonts w:hint="eastAsia"/>
                <w:sz w:val="21"/>
                <w:szCs w:val="21"/>
                <w:lang w:val="en-US" w:eastAsia="zh-CN"/>
              </w:rPr>
              <w:t>425</w:t>
            </w:r>
            <w:r>
              <w:rPr>
                <w:rFonts w:hint="eastAsia"/>
                <w:sz w:val="21"/>
                <w:szCs w:val="21"/>
                <w:lang w:eastAsia="zh-CN"/>
              </w:rPr>
              <w:t>、392218055</w:t>
            </w:r>
            <w:r>
              <w:rPr>
                <w:rFonts w:hint="eastAsia"/>
                <w:sz w:val="21"/>
                <w:szCs w:val="21"/>
                <w:lang w:val="en-US" w:eastAsia="zh-CN"/>
              </w:rPr>
              <w:t>441</w:t>
            </w:r>
            <w:r>
              <w:rPr>
                <w:rFonts w:hint="eastAsia" w:cs="Times New Roman"/>
                <w:color w:val="auto"/>
                <w:sz w:val="21"/>
                <w:szCs w:val="21"/>
                <w:lang w:eastAsia="zh-CN"/>
              </w:rPr>
              <w:t>、</w:t>
            </w:r>
            <w:r>
              <w:rPr>
                <w:rFonts w:hint="eastAsia"/>
                <w:sz w:val="21"/>
                <w:szCs w:val="21"/>
                <w:lang w:eastAsia="zh-CN"/>
              </w:rPr>
              <w:t>392218055</w:t>
            </w:r>
            <w:r>
              <w:rPr>
                <w:rFonts w:hint="eastAsia"/>
                <w:sz w:val="21"/>
                <w:szCs w:val="21"/>
                <w:lang w:val="en-US" w:eastAsia="zh-CN"/>
              </w:rPr>
              <w:t>394、</w:t>
            </w:r>
            <w:r>
              <w:rPr>
                <w:rFonts w:ascii="Times New Roman" w:hAnsi="Times New Roman" w:eastAsia="宋体"/>
                <w:color w:val="auto"/>
                <w:sz w:val="21"/>
                <w:szCs w:val="21"/>
              </w:rPr>
              <w:t>UV754N紫外可见分光光度计YD031818050</w:t>
            </w:r>
            <w:r>
              <w:rPr>
                <w:rFonts w:hint="eastAsia"/>
                <w:color w:val="auto"/>
                <w:sz w:val="21"/>
                <w:szCs w:val="21"/>
                <w:lang w:val="en-US" w:eastAsia="zh-CN"/>
              </w:rPr>
              <w:t>13</w:t>
            </w:r>
          </w:p>
        </w:tc>
        <w:tc>
          <w:tcPr>
            <w:tcW w:w="0" w:type="auto"/>
            <w:tcBorders>
              <w:tl2br w:val="nil"/>
              <w:tr2bl w:val="nil"/>
            </w:tcBorders>
            <w:vAlign w:val="center"/>
          </w:tcPr>
          <w:p>
            <w:pPr>
              <w:pStyle w:val="10"/>
              <w:contextualSpacing/>
              <w:jc w:val="center"/>
              <w:rPr>
                <w:rFonts w:ascii="Times New Roman" w:hAnsi="Times New Roman"/>
                <w:iCs/>
                <w:color w:val="000000"/>
                <w:sz w:val="21"/>
                <w:szCs w:val="21"/>
              </w:rPr>
            </w:pPr>
            <w:r>
              <w:rPr>
                <w:rFonts w:ascii="Times New Roman" w:hAnsi="Times New Roman"/>
                <w:iCs/>
                <w:color w:val="000000"/>
                <w:sz w:val="21"/>
                <w:szCs w:val="21"/>
              </w:rPr>
              <w:t>0.025</w:t>
            </w:r>
          </w:p>
        </w:tc>
      </w:tr>
      <w:tr>
        <w:tblPrEx>
          <w:tblBorders>
            <w:top w:val="single" w:color="auto" w:sz="8" w:space="0"/>
            <w:left w:val="none" w:color="auto" w:sz="0" w:space="0"/>
            <w:bottom w:val="sing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pPr>
              <w:jc w:val="center"/>
              <w:rPr>
                <w:rFonts w:hint="eastAsia" w:eastAsia="宋体"/>
                <w:szCs w:val="21"/>
                <w:lang w:val="en-US" w:eastAsia="zh-CN"/>
              </w:rPr>
            </w:pPr>
            <w:r>
              <w:rPr>
                <w:rFonts w:hint="eastAsia"/>
                <w:szCs w:val="21"/>
                <w:lang w:val="en-US" w:eastAsia="zh-CN"/>
              </w:rPr>
              <w:t>2</w:t>
            </w:r>
          </w:p>
        </w:tc>
        <w:tc>
          <w:tcPr>
            <w:tcW w:w="0" w:type="auto"/>
            <w:tcBorders>
              <w:tl2br w:val="nil"/>
              <w:tr2bl w:val="nil"/>
            </w:tcBorders>
            <w:vAlign w:val="center"/>
          </w:tcPr>
          <w:p>
            <w:pPr>
              <w:pStyle w:val="10"/>
              <w:contextualSpacing/>
              <w:jc w:val="center"/>
              <w:rPr>
                <w:rFonts w:hint="eastAsia" w:ascii="Times New Roman" w:hAnsi="Times New Roman" w:eastAsia="宋体"/>
                <w:iCs/>
                <w:color w:val="000000"/>
                <w:sz w:val="21"/>
                <w:szCs w:val="21"/>
                <w:lang w:eastAsia="zh-CN"/>
              </w:rPr>
            </w:pPr>
            <w:r>
              <w:rPr>
                <w:rFonts w:hint="eastAsia" w:ascii="Times New Roman" w:hAnsi="Times New Roman"/>
                <w:iCs/>
                <w:color w:val="000000"/>
                <w:sz w:val="21"/>
                <w:szCs w:val="21"/>
                <w:lang w:eastAsia="zh-CN"/>
              </w:rPr>
              <w:t>硫化氢</w:t>
            </w:r>
          </w:p>
        </w:tc>
        <w:tc>
          <w:tcPr>
            <w:tcW w:w="0" w:type="auto"/>
            <w:tcBorders>
              <w:tl2br w:val="nil"/>
              <w:tr2bl w:val="nil"/>
            </w:tcBorders>
            <w:vAlign w:val="center"/>
          </w:tcPr>
          <w:p>
            <w:pPr>
              <w:spacing w:line="320" w:lineRule="exact"/>
              <w:jc w:val="center"/>
              <w:rPr>
                <w:rFonts w:ascii="Times New Roman" w:hAnsi="Times New Roman" w:eastAsia="宋体" w:cs="Times New Roman"/>
                <w:kern w:val="2"/>
                <w:sz w:val="21"/>
                <w:szCs w:val="21"/>
                <w:lang w:val="en-US" w:eastAsia="zh-CN" w:bidi="ar-SA"/>
              </w:rPr>
            </w:pPr>
            <w:r>
              <w:rPr>
                <w:szCs w:val="21"/>
              </w:rPr>
              <w:t>亚甲基蓝分光光度法</w:t>
            </w:r>
          </w:p>
        </w:tc>
        <w:tc>
          <w:tcPr>
            <w:tcW w:w="0" w:type="auto"/>
            <w:tcBorders>
              <w:tl2br w:val="nil"/>
              <w:tr2bl w:val="nil"/>
            </w:tcBorders>
            <w:vAlign w:val="center"/>
          </w:tcPr>
          <w:p>
            <w:pPr>
              <w:spacing w:line="320" w:lineRule="exact"/>
              <w:jc w:val="center"/>
              <w:rPr>
                <w:rFonts w:ascii="Times New Roman" w:hAnsi="Times New Roman" w:eastAsia="宋体" w:cs="Times New Roman"/>
                <w:kern w:val="2"/>
                <w:sz w:val="21"/>
                <w:szCs w:val="21"/>
                <w:lang w:val="en-US" w:eastAsia="zh-CN" w:bidi="ar-SA"/>
              </w:rPr>
            </w:pPr>
            <w:r>
              <w:rPr>
                <w:szCs w:val="21"/>
              </w:rPr>
              <w:t>《空气和废气监测分析方法》（第四版增补版）国家环境保护总局（2003年）</w:t>
            </w:r>
          </w:p>
        </w:tc>
        <w:tc>
          <w:tcPr>
            <w:tcW w:w="0" w:type="auto"/>
            <w:tcBorders>
              <w:tl2br w:val="nil"/>
              <w:tr2bl w:val="nil"/>
            </w:tcBorders>
            <w:vAlign w:val="center"/>
          </w:tcPr>
          <w:p>
            <w:pPr>
              <w:spacing w:line="300" w:lineRule="exact"/>
              <w:jc w:val="center"/>
              <w:rPr>
                <w:iCs/>
                <w:color w:val="000000"/>
                <w:szCs w:val="21"/>
              </w:rPr>
            </w:pPr>
            <w:r>
              <w:rPr>
                <w:rFonts w:hint="eastAsia"/>
                <w:sz w:val="21"/>
                <w:szCs w:val="21"/>
                <w:lang w:eastAsia="zh-CN"/>
              </w:rPr>
              <w:t>ZR-3922环境空气颗粒物综合采样器392218055</w:t>
            </w:r>
            <w:r>
              <w:rPr>
                <w:rFonts w:hint="eastAsia"/>
                <w:sz w:val="21"/>
                <w:szCs w:val="21"/>
                <w:lang w:val="en-US" w:eastAsia="zh-CN"/>
              </w:rPr>
              <w:t>417、</w:t>
            </w:r>
            <w:r>
              <w:rPr>
                <w:rFonts w:hint="eastAsia"/>
                <w:sz w:val="21"/>
                <w:szCs w:val="21"/>
                <w:lang w:eastAsia="zh-CN"/>
              </w:rPr>
              <w:t>392218055</w:t>
            </w:r>
            <w:r>
              <w:rPr>
                <w:rFonts w:hint="eastAsia"/>
                <w:sz w:val="21"/>
                <w:szCs w:val="21"/>
                <w:lang w:val="en-US" w:eastAsia="zh-CN"/>
              </w:rPr>
              <w:t>425</w:t>
            </w:r>
            <w:r>
              <w:rPr>
                <w:rFonts w:hint="eastAsia"/>
                <w:sz w:val="21"/>
                <w:szCs w:val="21"/>
                <w:lang w:eastAsia="zh-CN"/>
              </w:rPr>
              <w:t>、392218055</w:t>
            </w:r>
            <w:r>
              <w:rPr>
                <w:rFonts w:hint="eastAsia"/>
                <w:sz w:val="21"/>
                <w:szCs w:val="21"/>
                <w:lang w:val="en-US" w:eastAsia="zh-CN"/>
              </w:rPr>
              <w:t>441</w:t>
            </w:r>
            <w:r>
              <w:rPr>
                <w:rFonts w:hint="eastAsia" w:cs="Times New Roman"/>
                <w:color w:val="auto"/>
                <w:sz w:val="21"/>
                <w:szCs w:val="21"/>
                <w:lang w:eastAsia="zh-CN"/>
              </w:rPr>
              <w:t>、</w:t>
            </w:r>
            <w:r>
              <w:rPr>
                <w:rFonts w:hint="eastAsia"/>
                <w:sz w:val="21"/>
                <w:szCs w:val="21"/>
                <w:lang w:eastAsia="zh-CN"/>
              </w:rPr>
              <w:t>392218055</w:t>
            </w:r>
            <w:r>
              <w:rPr>
                <w:rFonts w:hint="eastAsia"/>
                <w:sz w:val="21"/>
                <w:szCs w:val="21"/>
                <w:lang w:val="en-US" w:eastAsia="zh-CN"/>
              </w:rPr>
              <w:t>394、</w:t>
            </w:r>
            <w:r>
              <w:rPr>
                <w:rFonts w:ascii="Times New Roman" w:hAnsi="Times New Roman" w:eastAsia="宋体"/>
                <w:color w:val="auto"/>
                <w:sz w:val="21"/>
                <w:szCs w:val="21"/>
              </w:rPr>
              <w:t>UV754N紫外可见分光光度计YD031818050</w:t>
            </w:r>
            <w:r>
              <w:rPr>
                <w:rFonts w:hint="eastAsia"/>
                <w:color w:val="auto"/>
                <w:sz w:val="21"/>
                <w:szCs w:val="21"/>
                <w:lang w:val="en-US" w:eastAsia="zh-CN"/>
              </w:rPr>
              <w:t>13</w:t>
            </w:r>
          </w:p>
        </w:tc>
        <w:tc>
          <w:tcPr>
            <w:tcW w:w="0" w:type="auto"/>
            <w:tcBorders>
              <w:tl2br w:val="nil"/>
              <w:tr2bl w:val="nil"/>
            </w:tcBorders>
            <w:vAlign w:val="center"/>
          </w:tcPr>
          <w:p>
            <w:pPr>
              <w:pStyle w:val="10"/>
              <w:contextualSpacing/>
              <w:jc w:val="center"/>
              <w:rPr>
                <w:rFonts w:hint="default" w:ascii="Times New Roman" w:hAnsi="Times New Roman" w:eastAsia="宋体"/>
                <w:iCs/>
                <w:color w:val="000000"/>
                <w:sz w:val="21"/>
                <w:szCs w:val="21"/>
                <w:lang w:val="en-US" w:eastAsia="zh-CN"/>
              </w:rPr>
            </w:pPr>
            <w:r>
              <w:rPr>
                <w:rFonts w:hint="eastAsia" w:ascii="Times New Roman" w:hAnsi="Times New Roman"/>
                <w:iCs/>
                <w:color w:val="000000"/>
                <w:sz w:val="21"/>
                <w:szCs w:val="21"/>
                <w:lang w:val="en-US" w:eastAsia="zh-CN"/>
              </w:rPr>
              <w:t>0.001</w:t>
            </w:r>
          </w:p>
        </w:tc>
      </w:tr>
      <w:tr>
        <w:tblPrEx>
          <w:tblBorders>
            <w:top w:val="single" w:color="auto" w:sz="8" w:space="0"/>
            <w:left w:val="none" w:color="auto" w:sz="0" w:space="0"/>
            <w:bottom w:val="sing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pPr>
              <w:jc w:val="center"/>
              <w:rPr>
                <w:rFonts w:hint="eastAsia" w:eastAsia="宋体"/>
                <w:szCs w:val="21"/>
                <w:lang w:val="en-US" w:eastAsia="zh-CN"/>
              </w:rPr>
            </w:pPr>
            <w:r>
              <w:rPr>
                <w:rFonts w:hint="eastAsia"/>
                <w:szCs w:val="21"/>
                <w:lang w:val="en-US" w:eastAsia="zh-CN"/>
              </w:rPr>
              <w:t>3</w:t>
            </w:r>
          </w:p>
        </w:tc>
        <w:tc>
          <w:tcPr>
            <w:tcW w:w="0" w:type="auto"/>
            <w:tcBorders>
              <w:tl2br w:val="nil"/>
              <w:tr2bl w:val="nil"/>
            </w:tcBorders>
            <w:vAlign w:val="center"/>
          </w:tcPr>
          <w:p>
            <w:pPr>
              <w:pStyle w:val="10"/>
              <w:contextualSpacing/>
              <w:jc w:val="center"/>
              <w:rPr>
                <w:rFonts w:hint="eastAsia" w:ascii="Times New Roman" w:hAnsi="Times New Roman" w:eastAsia="宋体"/>
                <w:iCs/>
                <w:color w:val="000000"/>
                <w:sz w:val="21"/>
                <w:szCs w:val="21"/>
                <w:lang w:eastAsia="zh-CN"/>
              </w:rPr>
            </w:pPr>
            <w:r>
              <w:rPr>
                <w:rFonts w:hint="eastAsia" w:ascii="Times New Roman" w:hAnsi="Times New Roman"/>
                <w:iCs/>
                <w:color w:val="000000"/>
                <w:sz w:val="21"/>
                <w:szCs w:val="21"/>
                <w:lang w:eastAsia="zh-CN"/>
              </w:rPr>
              <w:t>甲烷</w:t>
            </w:r>
          </w:p>
        </w:tc>
        <w:tc>
          <w:tcPr>
            <w:tcW w:w="0" w:type="auto"/>
            <w:tcBorders>
              <w:tl2br w:val="nil"/>
              <w:tr2bl w:val="nil"/>
            </w:tcBorders>
            <w:vAlign w:val="center"/>
          </w:tcPr>
          <w:p>
            <w:pPr>
              <w:spacing w:line="320" w:lineRule="exact"/>
              <w:jc w:val="center"/>
              <w:rPr>
                <w:rFonts w:ascii="Times New Roman" w:hAnsi="Times New Roman" w:eastAsia="宋体" w:cs="Times New Roman"/>
                <w:kern w:val="2"/>
                <w:sz w:val="21"/>
                <w:szCs w:val="21"/>
                <w:lang w:val="en-US" w:eastAsia="zh-CN" w:bidi="ar-SA"/>
              </w:rPr>
            </w:pPr>
            <w:r>
              <w:rPr>
                <w:szCs w:val="21"/>
              </w:rPr>
              <w:t>环境空气 总烃、甲烷和非甲烷总烃的测定 直接进样-气相色谱法</w:t>
            </w:r>
          </w:p>
        </w:tc>
        <w:tc>
          <w:tcPr>
            <w:tcW w:w="0" w:type="auto"/>
            <w:tcBorders>
              <w:tl2br w:val="nil"/>
              <w:tr2bl w:val="nil"/>
            </w:tcBorders>
            <w:vAlign w:val="center"/>
          </w:tcPr>
          <w:p>
            <w:pPr>
              <w:spacing w:line="320" w:lineRule="exact"/>
              <w:jc w:val="center"/>
              <w:rPr>
                <w:rFonts w:ascii="Times New Roman" w:hAnsi="Times New Roman" w:eastAsia="宋体" w:cs="Times New Roman"/>
                <w:kern w:val="2"/>
                <w:sz w:val="21"/>
                <w:szCs w:val="21"/>
                <w:lang w:val="en-US" w:eastAsia="zh-CN" w:bidi="ar-SA"/>
              </w:rPr>
            </w:pPr>
            <w:r>
              <w:rPr>
                <w:szCs w:val="21"/>
              </w:rPr>
              <w:t>HJ</w:t>
            </w:r>
            <w:r>
              <w:rPr>
                <w:rFonts w:hint="eastAsia"/>
                <w:szCs w:val="21"/>
                <w:lang w:val="en-US" w:eastAsia="zh-CN"/>
              </w:rPr>
              <w:t xml:space="preserve"> </w:t>
            </w:r>
            <w:r>
              <w:rPr>
                <w:szCs w:val="21"/>
              </w:rPr>
              <w:t>604-2017</w:t>
            </w:r>
          </w:p>
        </w:tc>
        <w:tc>
          <w:tcPr>
            <w:tcW w:w="0" w:type="auto"/>
            <w:tcBorders>
              <w:tl2br w:val="nil"/>
              <w:tr2bl w:val="nil"/>
            </w:tcBorders>
            <w:vAlign w:val="center"/>
          </w:tcPr>
          <w:p>
            <w:pPr>
              <w:spacing w:line="300" w:lineRule="exact"/>
              <w:jc w:val="center"/>
              <w:rPr>
                <w:iCs/>
                <w:color w:val="000000"/>
                <w:szCs w:val="21"/>
              </w:rPr>
            </w:pPr>
            <w:r>
              <w:rPr>
                <w:rFonts w:hint="default" w:ascii="Times New Roman" w:hAnsi="Times New Roman" w:cs="Times New Roman"/>
                <w:color w:val="auto"/>
                <w:sz w:val="21"/>
                <w:szCs w:val="21"/>
              </w:rPr>
              <w:t>ZR-3730污染源真空箱气袋采样器373018040836</w:t>
            </w:r>
            <w:r>
              <w:rPr>
                <w:rFonts w:hint="eastAsia" w:cs="Times New Roman"/>
                <w:color w:val="auto"/>
                <w:sz w:val="21"/>
                <w:szCs w:val="21"/>
                <w:lang w:eastAsia="zh-CN"/>
              </w:rPr>
              <w:t>、</w:t>
            </w:r>
            <w:r>
              <w:rPr>
                <w:rFonts w:hint="default" w:ascii="Times New Roman" w:hAnsi="Times New Roman" w:cs="Times New Roman"/>
                <w:color w:val="auto"/>
                <w:sz w:val="21"/>
                <w:szCs w:val="21"/>
              </w:rPr>
              <w:t>GC-4000A气相色谱仪180510106</w:t>
            </w:r>
          </w:p>
        </w:tc>
        <w:tc>
          <w:tcPr>
            <w:tcW w:w="0" w:type="auto"/>
            <w:tcBorders>
              <w:tl2br w:val="nil"/>
              <w:tr2bl w:val="nil"/>
            </w:tcBorders>
            <w:vAlign w:val="center"/>
          </w:tcPr>
          <w:p>
            <w:pPr>
              <w:pStyle w:val="10"/>
              <w:contextualSpacing/>
              <w:jc w:val="center"/>
              <w:rPr>
                <w:rFonts w:hint="default" w:ascii="Times New Roman" w:hAnsi="Times New Roman" w:eastAsia="宋体"/>
                <w:iCs/>
                <w:color w:val="000000"/>
                <w:sz w:val="21"/>
                <w:szCs w:val="21"/>
                <w:lang w:val="en-US" w:eastAsia="zh-CN"/>
              </w:rPr>
            </w:pPr>
            <w:r>
              <w:rPr>
                <w:rFonts w:hint="eastAsia" w:ascii="Times New Roman" w:hAnsi="Times New Roman"/>
                <w:iCs/>
                <w:color w:val="000000"/>
                <w:sz w:val="21"/>
                <w:szCs w:val="21"/>
                <w:lang w:val="en-US" w:eastAsia="zh-CN"/>
              </w:rPr>
              <w:t>0.06</w:t>
            </w:r>
          </w:p>
        </w:tc>
      </w:tr>
      <w:tr>
        <w:tblPrEx>
          <w:tblBorders>
            <w:top w:val="single" w:color="auto" w:sz="8" w:space="0"/>
            <w:left w:val="none" w:color="auto" w:sz="0" w:space="0"/>
            <w:bottom w:val="single" w:color="auto" w:sz="4"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tcBorders>
              <w:tl2br w:val="nil"/>
              <w:tr2bl w:val="nil"/>
            </w:tcBorders>
            <w:vAlign w:val="center"/>
          </w:tcPr>
          <w:p>
            <w:pPr>
              <w:jc w:val="center"/>
              <w:rPr>
                <w:rFonts w:hint="eastAsia"/>
                <w:szCs w:val="21"/>
                <w:lang w:val="en-US" w:eastAsia="zh-CN"/>
              </w:rPr>
            </w:pPr>
            <w:r>
              <w:rPr>
                <w:rFonts w:hint="eastAsia" w:ascii="Times New Roman" w:hAnsi="Times New Roman" w:eastAsia="宋体" w:cs="Times New Roman"/>
                <w:b w:val="0"/>
                <w:bCs/>
                <w:kern w:val="2"/>
                <w:sz w:val="21"/>
                <w:szCs w:val="21"/>
                <w:lang w:val="en-US" w:eastAsia="zh-CN"/>
              </w:rPr>
              <w:t>4</w:t>
            </w:r>
          </w:p>
        </w:tc>
        <w:tc>
          <w:tcPr>
            <w:tcW w:w="0" w:type="auto"/>
            <w:tcBorders>
              <w:tl2br w:val="nil"/>
              <w:tr2bl w:val="nil"/>
            </w:tcBorders>
            <w:vAlign w:val="center"/>
          </w:tcPr>
          <w:p>
            <w:pPr>
              <w:overflowPunct w:val="0"/>
              <w:adjustRightInd w:val="0"/>
              <w:snapToGrid w:val="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臭气浓度</w:t>
            </w:r>
          </w:p>
        </w:tc>
        <w:tc>
          <w:tcPr>
            <w:tcW w:w="0" w:type="auto"/>
            <w:tcBorders>
              <w:tl2br w:val="nil"/>
              <w:tr2bl w:val="nil"/>
            </w:tcBorders>
            <w:vAlign w:val="center"/>
          </w:tcPr>
          <w:p>
            <w:pPr>
              <w:jc w:val="center"/>
              <w:rPr>
                <w:rFonts w:hint="default" w:ascii="Times New Roman" w:hAnsi="Times New Roman" w:eastAsia="宋体" w:cs="Times New Roman"/>
                <w:iCs/>
                <w:kern w:val="2"/>
                <w:sz w:val="21"/>
                <w:szCs w:val="21"/>
                <w:lang w:val="en-US" w:eastAsia="zh-CN" w:bidi="ar-SA"/>
              </w:rPr>
            </w:pPr>
            <w:r>
              <w:rPr>
                <w:rFonts w:hint="eastAsia" w:ascii="Times New Roman" w:hAnsi="Times New Roman" w:cs="Times New Roman"/>
                <w:iCs/>
                <w:szCs w:val="21"/>
                <w:lang w:val="en-US" w:eastAsia="zh-CN"/>
              </w:rPr>
              <w:t>三点比较式臭袋法</w:t>
            </w:r>
          </w:p>
        </w:tc>
        <w:tc>
          <w:tcPr>
            <w:tcW w:w="0" w:type="auto"/>
            <w:tcBorders>
              <w:tl2br w:val="nil"/>
              <w:tr2bl w:val="nil"/>
            </w:tcBorders>
            <w:vAlign w:val="center"/>
          </w:tcPr>
          <w:p>
            <w:pPr>
              <w:jc w:val="center"/>
              <w:rPr>
                <w:rFonts w:hint="default" w:ascii="Times New Roman" w:hAnsi="Times New Roman" w:eastAsia="宋体" w:cs="Times New Roman"/>
                <w:iCs/>
                <w:kern w:val="2"/>
                <w:sz w:val="21"/>
                <w:szCs w:val="21"/>
                <w:lang w:val="en-US" w:eastAsia="zh-CN" w:bidi="ar-SA"/>
              </w:rPr>
            </w:pPr>
            <w:r>
              <w:rPr>
                <w:rFonts w:hint="eastAsia" w:ascii="Times New Roman" w:hAnsi="Times New Roman" w:cs="Times New Roman"/>
                <w:iCs/>
                <w:szCs w:val="21"/>
                <w:lang w:val="en-US" w:eastAsia="zh-CN"/>
              </w:rPr>
              <w:t>GB/T 14675-93</w:t>
            </w:r>
          </w:p>
        </w:tc>
        <w:tc>
          <w:tcPr>
            <w:tcW w:w="0" w:type="auto"/>
            <w:tcBorders>
              <w:tl2br w:val="nil"/>
              <w:tr2bl w:val="nil"/>
            </w:tcBorders>
            <w:vAlign w:val="center"/>
          </w:tcPr>
          <w:p>
            <w:pPr>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szCs w:val="21"/>
                <w:lang w:val="en-US" w:eastAsia="zh-CN"/>
              </w:rPr>
              <w:t>/</w:t>
            </w:r>
          </w:p>
        </w:tc>
        <w:tc>
          <w:tcPr>
            <w:tcW w:w="0" w:type="auto"/>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cs="Times New Roman"/>
                <w:szCs w:val="21"/>
                <w:lang w:val="en-US" w:eastAsia="zh-CN"/>
              </w:rPr>
              <w:t>/</w:t>
            </w:r>
          </w:p>
        </w:tc>
      </w:tr>
    </w:tbl>
    <w:p>
      <w:pPr>
        <w:keepNext w:val="0"/>
        <w:keepLines w:val="0"/>
        <w:pageBreakBefore w:val="0"/>
        <w:widowControl w:val="0"/>
        <w:tabs>
          <w:tab w:val="left" w:pos="2100"/>
        </w:tabs>
        <w:kinsoku/>
        <w:wordWrap/>
        <w:overflowPunct/>
        <w:topLinePunct w:val="0"/>
        <w:bidi w:val="0"/>
        <w:spacing w:after="0" w:line="360" w:lineRule="auto"/>
        <w:ind w:left="0" w:leftChars="0" w:right="0" w:rightChars="0"/>
        <w:contextualSpacing/>
        <w:jc w:val="center"/>
        <w:outlineLvl w:val="9"/>
        <w:rPr>
          <w:rFonts w:hint="eastAsia" w:ascii="Times New Roman" w:hAnsi="Times New Roman" w:eastAsia="宋体" w:cs="Times New Roman"/>
          <w:b/>
          <w:bCs/>
          <w:color w:val="auto"/>
          <w:sz w:val="21"/>
          <w:szCs w:val="21"/>
        </w:rPr>
      </w:pPr>
      <w:r>
        <w:rPr>
          <w:rFonts w:hint="eastAsia" w:eastAsia="宋体" w:cs="Times New Roman"/>
          <w:b/>
          <w:bCs/>
          <w:color w:val="auto"/>
          <w:sz w:val="21"/>
          <w:szCs w:val="21"/>
          <w:lang w:val="en-US" w:eastAsia="zh-CN"/>
        </w:rPr>
        <w:t>8</w:t>
      </w:r>
      <w:r>
        <w:rPr>
          <w:rFonts w:hint="eastAsia" w:ascii="Times New Roman" w:hAnsi="Times New Roman" w:eastAsia="宋体" w:cs="Times New Roman"/>
          <w:b/>
          <w:bCs/>
          <w:color w:val="auto"/>
          <w:sz w:val="21"/>
          <w:szCs w:val="21"/>
        </w:rPr>
        <w:t>-</w:t>
      </w:r>
      <w:r>
        <w:rPr>
          <w:rFonts w:hint="eastAsia" w:ascii="Times New Roman" w:hAnsi="Times New Roman" w:eastAsia="宋体" w:cs="Times New Roman"/>
          <w:b/>
          <w:bCs/>
          <w:color w:val="auto"/>
          <w:sz w:val="21"/>
          <w:szCs w:val="21"/>
          <w:lang w:val="en-US" w:eastAsia="zh-CN"/>
        </w:rPr>
        <w:t>5</w:t>
      </w:r>
      <w:r>
        <w:rPr>
          <w:rFonts w:hint="eastAsia" w:ascii="Times New Roman" w:hAnsi="Times New Roman" w:eastAsia="宋体" w:cs="Times New Roman"/>
          <w:b/>
          <w:bCs/>
          <w:color w:val="auto"/>
          <w:sz w:val="21"/>
          <w:szCs w:val="21"/>
        </w:rPr>
        <w:t>有组织废气监测方法、方法来源、使用仪器及检出限</w:t>
      </w:r>
    </w:p>
    <w:tbl>
      <w:tblPr>
        <w:tblStyle w:val="18"/>
        <w:tblW w:w="4998"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0" w:type="dxa"/>
          <w:bottom w:w="0" w:type="dxa"/>
          <w:right w:w="0" w:type="dxa"/>
        </w:tblCellMar>
      </w:tblPr>
      <w:tblGrid>
        <w:gridCol w:w="635"/>
        <w:gridCol w:w="1135"/>
        <w:gridCol w:w="1763"/>
        <w:gridCol w:w="1442"/>
        <w:gridCol w:w="2270"/>
        <w:gridCol w:w="1058"/>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57" w:hRule="atLeast"/>
          <w:jc w:val="center"/>
        </w:trPr>
        <w:tc>
          <w:tcPr>
            <w:tcW w:w="382" w:type="pct"/>
            <w:tcBorders>
              <w:tl2br w:val="nil"/>
              <w:tr2bl w:val="nil"/>
            </w:tcBorders>
            <w:vAlign w:val="center"/>
          </w:tcPr>
          <w:p>
            <w:pPr>
              <w:jc w:val="center"/>
              <w:rPr>
                <w:bCs/>
                <w:szCs w:val="21"/>
              </w:rPr>
            </w:pPr>
            <w:r>
              <w:rPr>
                <w:bCs/>
                <w:szCs w:val="21"/>
              </w:rPr>
              <w:t>序号</w:t>
            </w:r>
          </w:p>
        </w:tc>
        <w:tc>
          <w:tcPr>
            <w:tcW w:w="683" w:type="pct"/>
            <w:tcBorders>
              <w:tl2br w:val="nil"/>
              <w:tr2bl w:val="nil"/>
            </w:tcBorders>
            <w:vAlign w:val="center"/>
          </w:tcPr>
          <w:p>
            <w:pPr>
              <w:jc w:val="center"/>
              <w:rPr>
                <w:bCs/>
                <w:szCs w:val="21"/>
              </w:rPr>
            </w:pPr>
            <w:r>
              <w:rPr>
                <w:rFonts w:hint="eastAsia"/>
                <w:bCs/>
                <w:szCs w:val="21"/>
              </w:rPr>
              <w:t>监</w:t>
            </w:r>
            <w:r>
              <w:rPr>
                <w:bCs/>
                <w:szCs w:val="21"/>
              </w:rPr>
              <w:t>测项目</w:t>
            </w:r>
          </w:p>
        </w:tc>
        <w:tc>
          <w:tcPr>
            <w:tcW w:w="1061" w:type="pct"/>
            <w:tcBorders>
              <w:tl2br w:val="nil"/>
              <w:tr2bl w:val="nil"/>
            </w:tcBorders>
            <w:vAlign w:val="center"/>
          </w:tcPr>
          <w:p>
            <w:pPr>
              <w:jc w:val="center"/>
              <w:rPr>
                <w:bCs/>
                <w:szCs w:val="21"/>
              </w:rPr>
            </w:pPr>
            <w:r>
              <w:rPr>
                <w:rFonts w:hint="eastAsia"/>
                <w:bCs/>
                <w:szCs w:val="21"/>
              </w:rPr>
              <w:t>监测方法</w:t>
            </w:r>
          </w:p>
        </w:tc>
        <w:tc>
          <w:tcPr>
            <w:tcW w:w="868" w:type="pct"/>
            <w:tcBorders>
              <w:tl2br w:val="nil"/>
              <w:tr2bl w:val="nil"/>
            </w:tcBorders>
            <w:vAlign w:val="center"/>
          </w:tcPr>
          <w:p>
            <w:pPr>
              <w:jc w:val="center"/>
              <w:rPr>
                <w:bCs/>
                <w:szCs w:val="21"/>
              </w:rPr>
            </w:pPr>
            <w:r>
              <w:rPr>
                <w:rFonts w:hint="eastAsia"/>
                <w:bCs/>
                <w:szCs w:val="21"/>
              </w:rPr>
              <w:t>方法来源</w:t>
            </w:r>
          </w:p>
        </w:tc>
        <w:tc>
          <w:tcPr>
            <w:tcW w:w="1366" w:type="pct"/>
            <w:tcBorders>
              <w:tl2br w:val="nil"/>
              <w:tr2bl w:val="nil"/>
            </w:tcBorders>
            <w:vAlign w:val="center"/>
          </w:tcPr>
          <w:p>
            <w:pPr>
              <w:jc w:val="center"/>
              <w:rPr>
                <w:bCs/>
                <w:szCs w:val="21"/>
              </w:rPr>
            </w:pPr>
            <w:r>
              <w:rPr>
                <w:rFonts w:hint="eastAsia"/>
                <w:bCs/>
                <w:szCs w:val="21"/>
              </w:rPr>
              <w:t>使用仪器</w:t>
            </w:r>
            <w:r>
              <w:rPr>
                <w:rFonts w:hint="eastAsia"/>
                <w:bCs/>
                <w:szCs w:val="21"/>
                <w:lang w:eastAsia="zh-CN"/>
              </w:rPr>
              <w:t>及编号</w:t>
            </w:r>
          </w:p>
        </w:tc>
        <w:tc>
          <w:tcPr>
            <w:tcW w:w="637" w:type="pct"/>
            <w:tcBorders>
              <w:tl2br w:val="nil"/>
              <w:tr2bl w:val="nil"/>
            </w:tcBorders>
            <w:vAlign w:val="center"/>
          </w:tcPr>
          <w:p>
            <w:pPr>
              <w:jc w:val="center"/>
              <w:rPr>
                <w:bCs/>
                <w:szCs w:val="21"/>
              </w:rPr>
            </w:pPr>
            <w:r>
              <w:rPr>
                <w:rFonts w:hint="eastAsia"/>
                <w:bCs/>
                <w:color w:val="auto"/>
                <w:sz w:val="21"/>
                <w:szCs w:val="21"/>
                <w:lang w:eastAsia="zh-CN"/>
              </w:rPr>
              <w:t>最低检出浓度</w:t>
            </w:r>
            <w:r>
              <w:rPr>
                <w:rFonts w:hint="eastAsia"/>
                <w:bCs/>
                <w:color w:val="auto"/>
                <w:sz w:val="21"/>
                <w:szCs w:val="21"/>
                <w:lang w:val="en-US" w:eastAsia="zh-CN"/>
              </w:rPr>
              <w:t>/</w:t>
            </w:r>
            <w:r>
              <w:rPr>
                <w:bCs/>
                <w:szCs w:val="21"/>
              </w:rPr>
              <w:t>检出限</w:t>
            </w:r>
          </w:p>
          <w:p>
            <w:pPr>
              <w:jc w:val="center"/>
              <w:rPr>
                <w:bCs/>
                <w:szCs w:val="21"/>
              </w:rPr>
            </w:pPr>
            <w:r>
              <w:rPr>
                <w:rFonts w:hint="eastAsia"/>
                <w:bCs/>
                <w:szCs w:val="21"/>
              </w:rPr>
              <w:t>(</w:t>
            </w:r>
            <w:r>
              <w:rPr>
                <w:bCs/>
                <w:szCs w:val="21"/>
              </w:rPr>
              <w:t>mg/m</w:t>
            </w:r>
            <w:r>
              <w:rPr>
                <w:bCs/>
                <w:szCs w:val="21"/>
                <w:vertAlign w:val="superscript"/>
              </w:rPr>
              <w:t>3</w:t>
            </w:r>
            <w:r>
              <w:rPr>
                <w:rFonts w:hint="eastAsia"/>
                <w:bCs/>
                <w:szCs w:val="21"/>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60" w:hRule="atLeast"/>
          <w:jc w:val="center"/>
        </w:trPr>
        <w:tc>
          <w:tcPr>
            <w:tcW w:w="382" w:type="pct"/>
            <w:tcBorders>
              <w:tl2br w:val="nil"/>
              <w:tr2bl w:val="nil"/>
            </w:tcBorders>
            <w:vAlign w:val="center"/>
          </w:tcPr>
          <w:p>
            <w:pPr>
              <w:spacing w:line="300" w:lineRule="exact"/>
              <w:jc w:val="center"/>
              <w:rPr>
                <w:rFonts w:hint="eastAsia" w:ascii="Times New Roman" w:hAnsi="宋体" w:eastAsia="宋体" w:cs="Times New Roman"/>
                <w:kern w:val="2"/>
                <w:sz w:val="21"/>
                <w:szCs w:val="21"/>
                <w:lang w:val="en-US" w:eastAsia="zh-CN" w:bidi="ar-SA"/>
              </w:rPr>
            </w:pPr>
            <w:r>
              <w:rPr>
                <w:rFonts w:hint="eastAsia" w:hAnsi="宋体"/>
                <w:sz w:val="21"/>
                <w:szCs w:val="21"/>
              </w:rPr>
              <w:t>1</w:t>
            </w:r>
          </w:p>
        </w:tc>
        <w:tc>
          <w:tcPr>
            <w:tcW w:w="683" w:type="pct"/>
            <w:tcBorders>
              <w:tl2br w:val="nil"/>
              <w:tr2bl w:val="nil"/>
            </w:tcBorders>
            <w:vAlign w:val="center"/>
          </w:tcPr>
          <w:p>
            <w:pPr>
              <w:autoSpaceDN w:val="0"/>
              <w:spacing w:line="300" w:lineRule="exact"/>
              <w:jc w:val="center"/>
              <w:rPr>
                <w:rFonts w:hint="eastAsia" w:ascii="宋体" w:hAnsi="宋体" w:eastAsia="宋体" w:cs="Times New Roman"/>
                <w:kern w:val="2"/>
                <w:sz w:val="21"/>
                <w:szCs w:val="21"/>
                <w:lang w:val="en-US" w:eastAsia="zh-CN" w:bidi="ar-SA"/>
              </w:rPr>
            </w:pPr>
            <w:r>
              <w:rPr>
                <w:rFonts w:hint="eastAsia" w:ascii="宋体" w:hAnsi="宋体"/>
                <w:sz w:val="21"/>
                <w:szCs w:val="21"/>
                <w:lang w:eastAsia="zh-CN"/>
              </w:rPr>
              <w:t>氨</w:t>
            </w:r>
          </w:p>
        </w:tc>
        <w:tc>
          <w:tcPr>
            <w:tcW w:w="1061" w:type="pct"/>
            <w:tcBorders>
              <w:tl2br w:val="nil"/>
              <w:tr2bl w:val="nil"/>
            </w:tcBorders>
            <w:vAlign w:val="center"/>
          </w:tcPr>
          <w:p>
            <w:pPr>
              <w:spacing w:line="320" w:lineRule="exact"/>
              <w:jc w:val="center"/>
              <w:rPr>
                <w:rFonts w:ascii="Times New Roman" w:hAnsi="Times New Roman" w:eastAsia="宋体" w:cs="Times New Roman"/>
                <w:kern w:val="2"/>
                <w:sz w:val="21"/>
                <w:szCs w:val="21"/>
                <w:lang w:val="en-US" w:eastAsia="zh-CN" w:bidi="ar-SA"/>
              </w:rPr>
            </w:pPr>
            <w:r>
              <w:rPr>
                <w:szCs w:val="21"/>
              </w:rPr>
              <w:t>环境空气和废气 氨的测定 纳氏试剂分光光度法</w:t>
            </w:r>
          </w:p>
        </w:tc>
        <w:tc>
          <w:tcPr>
            <w:tcW w:w="868" w:type="pct"/>
            <w:tcBorders>
              <w:tl2br w:val="nil"/>
              <w:tr2bl w:val="nil"/>
            </w:tcBorders>
            <w:vAlign w:val="center"/>
          </w:tcPr>
          <w:p>
            <w:pPr>
              <w:spacing w:line="320" w:lineRule="exact"/>
              <w:jc w:val="center"/>
              <w:rPr>
                <w:rFonts w:ascii="Times New Roman" w:hAnsi="Times New Roman" w:eastAsia="宋体" w:cs="Times New Roman"/>
                <w:kern w:val="2"/>
                <w:sz w:val="21"/>
                <w:szCs w:val="21"/>
                <w:lang w:val="en-US" w:eastAsia="zh-CN" w:bidi="ar-SA"/>
              </w:rPr>
            </w:pPr>
            <w:r>
              <w:rPr>
                <w:szCs w:val="21"/>
              </w:rPr>
              <w:t>HJ</w:t>
            </w:r>
            <w:r>
              <w:rPr>
                <w:rFonts w:hint="eastAsia"/>
                <w:szCs w:val="21"/>
                <w:lang w:val="en-US" w:eastAsia="zh-CN"/>
              </w:rPr>
              <w:t xml:space="preserve"> </w:t>
            </w:r>
            <w:r>
              <w:rPr>
                <w:szCs w:val="21"/>
              </w:rPr>
              <w:t>533-2009</w:t>
            </w:r>
          </w:p>
        </w:tc>
        <w:tc>
          <w:tcPr>
            <w:tcW w:w="1366" w:type="pct"/>
            <w:tcBorders>
              <w:tl2br w:val="nil"/>
              <w:tr2bl w:val="nil"/>
            </w:tcBorders>
            <w:vAlign w:val="center"/>
          </w:tcPr>
          <w:p>
            <w:pPr>
              <w:spacing w:line="300" w:lineRule="exact"/>
              <w:jc w:val="center"/>
              <w:rPr>
                <w:bCs/>
                <w:color w:val="FF0000"/>
                <w:sz w:val="18"/>
                <w:szCs w:val="18"/>
              </w:rPr>
            </w:pPr>
            <w:r>
              <w:rPr>
                <w:rFonts w:hint="eastAsia"/>
                <w:color w:val="000000"/>
                <w:szCs w:val="21"/>
              </w:rPr>
              <w:t>ZR-3260D低浓度自动烟尘烟气综合测试仪3260D18041997</w:t>
            </w:r>
            <w:r>
              <w:rPr>
                <w:rFonts w:hint="eastAsia" w:cs="Times New Roman"/>
                <w:color w:val="000000"/>
                <w:sz w:val="21"/>
                <w:szCs w:val="21"/>
                <w:lang w:eastAsia="zh-CN"/>
              </w:rPr>
              <w:t>、ZR-3710双路烟气采样器371018037304、</w:t>
            </w:r>
            <w:r>
              <w:rPr>
                <w:rFonts w:ascii="Times New Roman" w:hAnsi="Times New Roman" w:eastAsia="宋体"/>
                <w:color w:val="auto"/>
                <w:sz w:val="21"/>
                <w:szCs w:val="21"/>
              </w:rPr>
              <w:t>UV754N紫外可见分光光度计YD031818050</w:t>
            </w:r>
            <w:r>
              <w:rPr>
                <w:rFonts w:hint="eastAsia"/>
                <w:color w:val="auto"/>
                <w:sz w:val="21"/>
                <w:szCs w:val="21"/>
                <w:lang w:val="en-US" w:eastAsia="zh-CN"/>
              </w:rPr>
              <w:t>13</w:t>
            </w:r>
          </w:p>
        </w:tc>
        <w:tc>
          <w:tcPr>
            <w:tcW w:w="637" w:type="pct"/>
            <w:tcBorders>
              <w:tl2br w:val="nil"/>
              <w:tr2bl w:val="nil"/>
            </w:tcBorders>
            <w:vAlign w:val="center"/>
          </w:tcPr>
          <w:p>
            <w:pPr>
              <w:spacing w:line="300" w:lineRule="exact"/>
              <w:jc w:val="center"/>
              <w:rPr>
                <w:rFonts w:hint="default" w:eastAsia="宋体"/>
                <w:bCs/>
                <w:sz w:val="18"/>
                <w:szCs w:val="18"/>
                <w:lang w:val="en-US" w:eastAsia="zh-CN"/>
              </w:rPr>
            </w:pPr>
            <w:r>
              <w:rPr>
                <w:rFonts w:hint="eastAsia"/>
                <w:bCs/>
                <w:sz w:val="21"/>
                <w:szCs w:val="21"/>
                <w:lang w:val="en-US" w:eastAsia="zh-CN"/>
              </w:rPr>
              <w:t>0.25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57" w:hRule="atLeast"/>
          <w:jc w:val="center"/>
        </w:trPr>
        <w:tc>
          <w:tcPr>
            <w:tcW w:w="382" w:type="pct"/>
            <w:tcBorders>
              <w:tl2br w:val="nil"/>
              <w:tr2bl w:val="nil"/>
            </w:tcBorders>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sz w:val="21"/>
                <w:szCs w:val="21"/>
              </w:rPr>
              <w:t>2</w:t>
            </w:r>
          </w:p>
        </w:tc>
        <w:tc>
          <w:tcPr>
            <w:tcW w:w="683" w:type="pct"/>
            <w:tcBorders>
              <w:tl2br w:val="nil"/>
              <w:tr2bl w:val="nil"/>
            </w:tcBorders>
            <w:vAlign w:val="center"/>
          </w:tcPr>
          <w:p>
            <w:pPr>
              <w:autoSpaceDN w:val="0"/>
              <w:spacing w:line="300" w:lineRule="exact"/>
              <w:jc w:val="center"/>
              <w:rPr>
                <w:rFonts w:hint="eastAsia" w:ascii="宋体" w:hAnsi="宋体" w:eastAsia="宋体" w:cs="Times New Roman"/>
                <w:kern w:val="2"/>
                <w:sz w:val="21"/>
                <w:szCs w:val="21"/>
                <w:lang w:val="en-US" w:eastAsia="zh-CN" w:bidi="ar-SA"/>
              </w:rPr>
            </w:pPr>
            <w:r>
              <w:rPr>
                <w:rFonts w:hint="eastAsia" w:ascii="宋体" w:hAnsi="宋体"/>
                <w:sz w:val="21"/>
                <w:szCs w:val="21"/>
                <w:lang w:eastAsia="zh-CN"/>
              </w:rPr>
              <w:t>硫化氢</w:t>
            </w:r>
          </w:p>
        </w:tc>
        <w:tc>
          <w:tcPr>
            <w:tcW w:w="1061" w:type="pct"/>
            <w:tcBorders>
              <w:tl2br w:val="nil"/>
              <w:tr2bl w:val="nil"/>
            </w:tcBorders>
            <w:vAlign w:val="center"/>
          </w:tcPr>
          <w:p>
            <w:pPr>
              <w:spacing w:line="320" w:lineRule="exact"/>
              <w:jc w:val="center"/>
              <w:rPr>
                <w:rFonts w:ascii="Times New Roman" w:hAnsi="Times New Roman" w:eastAsia="宋体" w:cs="Times New Roman"/>
                <w:kern w:val="2"/>
                <w:sz w:val="21"/>
                <w:szCs w:val="21"/>
                <w:lang w:val="en-US" w:eastAsia="zh-CN" w:bidi="ar-SA"/>
              </w:rPr>
            </w:pPr>
            <w:r>
              <w:rPr>
                <w:szCs w:val="21"/>
              </w:rPr>
              <w:t>亚甲基蓝分光光度法</w:t>
            </w:r>
          </w:p>
        </w:tc>
        <w:tc>
          <w:tcPr>
            <w:tcW w:w="868" w:type="pct"/>
            <w:tcBorders>
              <w:tl2br w:val="nil"/>
              <w:tr2bl w:val="nil"/>
            </w:tcBorders>
            <w:vAlign w:val="center"/>
          </w:tcPr>
          <w:p>
            <w:pPr>
              <w:spacing w:line="320" w:lineRule="exact"/>
              <w:jc w:val="center"/>
              <w:rPr>
                <w:rFonts w:ascii="Times New Roman" w:hAnsi="Times New Roman" w:eastAsia="宋体" w:cs="Times New Roman"/>
                <w:kern w:val="2"/>
                <w:sz w:val="21"/>
                <w:szCs w:val="21"/>
                <w:lang w:val="en-US" w:eastAsia="zh-CN" w:bidi="ar-SA"/>
              </w:rPr>
            </w:pPr>
            <w:r>
              <w:rPr>
                <w:szCs w:val="21"/>
              </w:rPr>
              <w:t>《空气和废气监测分析方法》（第四版增补版）国家环境保护总局（2003年）</w:t>
            </w:r>
          </w:p>
        </w:tc>
        <w:tc>
          <w:tcPr>
            <w:tcW w:w="1366" w:type="pct"/>
            <w:tcBorders>
              <w:tl2br w:val="nil"/>
              <w:tr2bl w:val="nil"/>
            </w:tcBorders>
            <w:vAlign w:val="center"/>
          </w:tcPr>
          <w:p>
            <w:pPr>
              <w:spacing w:line="300" w:lineRule="exact"/>
              <w:jc w:val="center"/>
              <w:rPr>
                <w:bCs/>
                <w:color w:val="FF0000"/>
                <w:sz w:val="18"/>
                <w:szCs w:val="18"/>
              </w:rPr>
            </w:pPr>
            <w:r>
              <w:rPr>
                <w:rFonts w:hint="eastAsia"/>
                <w:color w:val="000000"/>
                <w:szCs w:val="21"/>
              </w:rPr>
              <w:t>ZR-3260D低浓度自动烟尘烟气综合测试仪3260D18041997</w:t>
            </w:r>
            <w:r>
              <w:rPr>
                <w:rFonts w:hint="eastAsia" w:cs="Times New Roman"/>
                <w:color w:val="000000"/>
                <w:sz w:val="21"/>
                <w:szCs w:val="21"/>
                <w:lang w:eastAsia="zh-CN"/>
              </w:rPr>
              <w:t>、ZR-3710双路烟气采样器371018037304、</w:t>
            </w:r>
            <w:r>
              <w:rPr>
                <w:rFonts w:ascii="Times New Roman" w:hAnsi="Times New Roman" w:eastAsia="宋体"/>
                <w:color w:val="auto"/>
                <w:sz w:val="21"/>
                <w:szCs w:val="21"/>
              </w:rPr>
              <w:t>UV754N紫外可见分光光度计YD031818050</w:t>
            </w:r>
            <w:r>
              <w:rPr>
                <w:rFonts w:hint="eastAsia"/>
                <w:color w:val="auto"/>
                <w:sz w:val="21"/>
                <w:szCs w:val="21"/>
                <w:lang w:val="en-US" w:eastAsia="zh-CN"/>
              </w:rPr>
              <w:t>13</w:t>
            </w:r>
          </w:p>
        </w:tc>
        <w:tc>
          <w:tcPr>
            <w:tcW w:w="637" w:type="pct"/>
            <w:tcBorders>
              <w:tl2br w:val="nil"/>
              <w:tr2bl w:val="nil"/>
            </w:tcBorders>
            <w:vAlign w:val="center"/>
          </w:tcPr>
          <w:p>
            <w:pPr>
              <w:spacing w:line="300" w:lineRule="exact"/>
              <w:jc w:val="center"/>
              <w:rPr>
                <w:rFonts w:hint="default" w:eastAsia="宋体"/>
                <w:bCs/>
                <w:sz w:val="18"/>
                <w:szCs w:val="18"/>
                <w:lang w:val="en-US" w:eastAsia="zh-CN"/>
              </w:rPr>
            </w:pPr>
            <w:r>
              <w:rPr>
                <w:rFonts w:hint="eastAsia"/>
                <w:bCs/>
                <w:sz w:val="21"/>
                <w:szCs w:val="21"/>
                <w:lang w:val="en-US" w:eastAsia="zh-CN"/>
              </w:rPr>
              <w:t>0.01</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57" w:hRule="atLeast"/>
          <w:jc w:val="center"/>
        </w:trPr>
        <w:tc>
          <w:tcPr>
            <w:tcW w:w="382" w:type="pct"/>
            <w:tcBorders>
              <w:tl2br w:val="nil"/>
              <w:tr2bl w:val="nil"/>
            </w:tcBorders>
            <w:vAlign w:val="center"/>
          </w:tcPr>
          <w:p>
            <w:pPr>
              <w:spacing w:line="300" w:lineRule="exact"/>
              <w:jc w:val="center"/>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3</w:t>
            </w:r>
          </w:p>
        </w:tc>
        <w:tc>
          <w:tcPr>
            <w:tcW w:w="683" w:type="pct"/>
            <w:tcBorders>
              <w:tl2br w:val="nil"/>
              <w:tr2bl w:val="nil"/>
            </w:tcBorders>
            <w:vAlign w:val="center"/>
          </w:tcPr>
          <w:p>
            <w:pPr>
              <w:spacing w:line="300" w:lineRule="exact"/>
              <w:jc w:val="center"/>
              <w:rPr>
                <w:rFonts w:hint="eastAsia" w:ascii="Times New Roman" w:hAnsi="宋体" w:eastAsia="宋体" w:cs="Times New Roman"/>
                <w:kern w:val="2"/>
                <w:sz w:val="21"/>
                <w:szCs w:val="21"/>
                <w:lang w:val="en-US" w:eastAsia="zh-CN" w:bidi="ar-SA"/>
              </w:rPr>
            </w:pPr>
            <w:r>
              <w:rPr>
                <w:rFonts w:hint="eastAsia" w:hAnsi="宋体"/>
                <w:sz w:val="21"/>
                <w:szCs w:val="21"/>
                <w:lang w:val="en-US" w:eastAsia="zh-CN"/>
              </w:rPr>
              <w:t>颗粒物</w:t>
            </w:r>
          </w:p>
        </w:tc>
        <w:tc>
          <w:tcPr>
            <w:tcW w:w="1061" w:type="pc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固定污染源排气中颗粒物测定与气态污染物采样方法</w:t>
            </w:r>
          </w:p>
        </w:tc>
        <w:tc>
          <w:tcPr>
            <w:tcW w:w="868" w:type="pct"/>
            <w:tcBorders>
              <w:tl2br w:val="nil"/>
              <w:tr2bl w:val="nil"/>
            </w:tcBorders>
            <w:vAlign w:val="center"/>
          </w:tcPr>
          <w:p>
            <w:pPr>
              <w:spacing w:line="320" w:lineRule="exact"/>
              <w:jc w:val="center"/>
              <w:rPr>
                <w:rFonts w:hint="default" w:ascii="Times New Roman" w:hAnsi="Times New Roman" w:eastAsia="宋体" w:cs="Times New Roman"/>
                <w:kern w:val="2"/>
                <w:sz w:val="21"/>
                <w:szCs w:val="21"/>
                <w:lang w:val="en-US" w:eastAsia="zh-CN" w:bidi="ar-SA"/>
              </w:rPr>
            </w:pPr>
            <w:r>
              <w:rPr>
                <w:szCs w:val="21"/>
              </w:rPr>
              <w:t>GB/T</w:t>
            </w:r>
            <w:r>
              <w:rPr>
                <w:rFonts w:hint="eastAsia"/>
                <w:szCs w:val="21"/>
                <w:lang w:val="en-US" w:eastAsia="zh-CN"/>
              </w:rPr>
              <w:t xml:space="preserve"> </w:t>
            </w:r>
            <w:r>
              <w:rPr>
                <w:szCs w:val="21"/>
              </w:rPr>
              <w:t>16157-1996</w:t>
            </w:r>
          </w:p>
        </w:tc>
        <w:tc>
          <w:tcPr>
            <w:tcW w:w="1366" w:type="pct"/>
            <w:tcBorders>
              <w:tl2br w:val="nil"/>
              <w:tr2bl w:val="nil"/>
            </w:tcBorders>
            <w:vAlign w:val="center"/>
          </w:tcPr>
          <w:p>
            <w:pPr>
              <w:spacing w:line="280" w:lineRule="exact"/>
              <w:jc w:val="center"/>
              <w:rPr>
                <w:rFonts w:ascii="Times New Roman" w:hAnsi="宋体" w:eastAsia="宋体" w:cs="Times New Roman"/>
                <w:kern w:val="2"/>
                <w:sz w:val="21"/>
                <w:szCs w:val="21"/>
                <w:lang w:val="en-US" w:eastAsia="zh-CN" w:bidi="ar-SA"/>
              </w:rPr>
            </w:pPr>
            <w:r>
              <w:rPr>
                <w:rFonts w:hint="eastAsia"/>
                <w:color w:val="000000"/>
                <w:szCs w:val="21"/>
              </w:rPr>
              <w:t>ZR-3260D低浓度自动烟尘烟气综合测试仪3260D18041997</w:t>
            </w:r>
            <w:r>
              <w:rPr>
                <w:rFonts w:hint="eastAsia" w:cs="Times New Roman"/>
                <w:color w:val="000000"/>
                <w:sz w:val="21"/>
                <w:szCs w:val="21"/>
                <w:lang w:eastAsia="zh-CN"/>
              </w:rPr>
              <w:t>、</w:t>
            </w:r>
            <w:r>
              <w:rPr>
                <w:rFonts w:hint="eastAsia"/>
                <w:szCs w:val="21"/>
              </w:rPr>
              <w:t>FA2204B万分之一天平YS011712062</w:t>
            </w:r>
          </w:p>
        </w:tc>
        <w:tc>
          <w:tcPr>
            <w:tcW w:w="637" w:type="pct"/>
            <w:tcBorders>
              <w:tl2br w:val="nil"/>
              <w:tr2bl w:val="nil"/>
            </w:tcBorders>
            <w:vAlign w:val="center"/>
          </w:tcPr>
          <w:p>
            <w:pPr>
              <w:spacing w:line="300" w:lineRule="exact"/>
              <w:jc w:val="center"/>
              <w:rPr>
                <w:rFonts w:hint="default" w:ascii="Times New Roman" w:hAnsi="宋体" w:eastAsia="宋体" w:cs="Times New Roman"/>
                <w:kern w:val="2"/>
                <w:sz w:val="21"/>
                <w:szCs w:val="21"/>
                <w:lang w:val="en-US" w:eastAsia="zh-CN" w:bidi="ar-SA"/>
              </w:rPr>
            </w:pPr>
            <w:r>
              <w:rPr>
                <w:rFonts w:hint="eastAsia" w:hAnsi="宋体" w:cs="Times New Roman"/>
                <w:kern w:val="2"/>
                <w:sz w:val="21"/>
                <w:szCs w:val="21"/>
                <w:lang w:val="en-US" w:eastAsia="zh-CN" w:bidi="ar-SA"/>
              </w:rPr>
              <w:t>0.001</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57" w:hRule="atLeast"/>
          <w:jc w:val="center"/>
        </w:trPr>
        <w:tc>
          <w:tcPr>
            <w:tcW w:w="382" w:type="pct"/>
            <w:tcBorders>
              <w:tl2br w:val="nil"/>
              <w:tr2bl w:val="nil"/>
            </w:tcBorders>
            <w:vAlign w:val="center"/>
          </w:tcPr>
          <w:p>
            <w:pPr>
              <w:spacing w:line="300" w:lineRule="exact"/>
              <w:jc w:val="center"/>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4</w:t>
            </w:r>
          </w:p>
        </w:tc>
        <w:tc>
          <w:tcPr>
            <w:tcW w:w="683" w:type="pct"/>
            <w:tcBorders>
              <w:tl2br w:val="nil"/>
              <w:tr2bl w:val="nil"/>
            </w:tcBorders>
            <w:vAlign w:val="center"/>
          </w:tcPr>
          <w:p>
            <w:pPr>
              <w:autoSpaceDN w:val="0"/>
              <w:spacing w:line="300" w:lineRule="exact"/>
              <w:jc w:val="center"/>
              <w:rPr>
                <w:rFonts w:hint="eastAsia" w:ascii="宋体" w:hAnsi="宋体" w:eastAsia="宋体" w:cs="Times New Roman"/>
                <w:kern w:val="2"/>
                <w:sz w:val="21"/>
                <w:szCs w:val="21"/>
                <w:lang w:val="en-US" w:eastAsia="zh-CN" w:bidi="ar-SA"/>
              </w:rPr>
            </w:pPr>
            <w:r>
              <w:rPr>
                <w:rFonts w:hint="eastAsia" w:ascii="宋体" w:hAnsi="宋体"/>
                <w:sz w:val="21"/>
                <w:szCs w:val="21"/>
                <w:lang w:eastAsia="zh-CN"/>
              </w:rPr>
              <w:t>二氧化硫</w:t>
            </w:r>
          </w:p>
        </w:tc>
        <w:tc>
          <w:tcPr>
            <w:tcW w:w="1061" w:type="pct"/>
            <w:tcBorders>
              <w:tl2br w:val="nil"/>
              <w:tr2bl w:val="nil"/>
            </w:tcBorders>
            <w:vAlign w:val="center"/>
          </w:tcPr>
          <w:p>
            <w:pPr>
              <w:keepNext w:val="0"/>
              <w:keepLines w:val="0"/>
              <w:pageBreakBefore w:val="0"/>
              <w:widowControl w:val="0"/>
              <w:kinsoku/>
              <w:wordWrap/>
              <w:overflowPunct/>
              <w:topLinePunct w:val="0"/>
              <w:autoSpaceDE/>
              <w:bidi w:val="0"/>
              <w:adjustRightInd/>
              <w:snapToGrid/>
              <w:spacing w:line="320" w:lineRule="exact"/>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color w:val="000000" w:themeColor="text1"/>
                <w:sz w:val="21"/>
                <w:szCs w:val="21"/>
                <w14:textFill>
                  <w14:solidFill>
                    <w14:schemeClr w14:val="tx1"/>
                  </w14:solidFill>
                </w14:textFill>
              </w:rPr>
              <w:t>固定污染源废气</w:t>
            </w:r>
            <w:r>
              <w:rPr>
                <w:rFonts w:hint="default" w:ascii="Times New Roman" w:hAnsi="Times New Roman" w:cs="Times New Roman"/>
                <w:color w:val="000000" w:themeColor="text1"/>
                <w:sz w:val="21"/>
                <w:szCs w:val="21"/>
                <w:lang w:val="en-US" w:eastAsia="zh-CN"/>
                <w14:textFill>
                  <w14:solidFill>
                    <w14:schemeClr w14:val="tx1"/>
                  </w14:solidFill>
                </w14:textFill>
              </w:rPr>
              <w:t xml:space="preserve"> </w:t>
            </w:r>
            <w:r>
              <w:rPr>
                <w:rFonts w:hint="default" w:ascii="Times New Roman" w:hAnsi="Times New Roman" w:cs="Times New Roman"/>
                <w:szCs w:val="21"/>
              </w:rPr>
              <w:t>二氧化硫的测定 定电位电解法</w:t>
            </w:r>
          </w:p>
        </w:tc>
        <w:tc>
          <w:tcPr>
            <w:tcW w:w="868" w:type="pct"/>
            <w:tcBorders>
              <w:tl2br w:val="nil"/>
              <w:tr2bl w:val="nil"/>
            </w:tcBorders>
            <w:vAlign w:val="center"/>
          </w:tcPr>
          <w:p>
            <w:pPr>
              <w:spacing w:line="320" w:lineRule="exact"/>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Cs w:val="21"/>
              </w:rPr>
              <w:t>HJ</w:t>
            </w:r>
            <w:r>
              <w:rPr>
                <w:rFonts w:hint="default" w:ascii="Times New Roman" w:hAnsi="Times New Roman" w:cs="Times New Roman"/>
                <w:szCs w:val="21"/>
                <w:lang w:val="en-US" w:eastAsia="zh-CN"/>
              </w:rPr>
              <w:t xml:space="preserve"> </w:t>
            </w:r>
            <w:r>
              <w:rPr>
                <w:rFonts w:hint="default" w:ascii="Times New Roman" w:hAnsi="Times New Roman" w:cs="Times New Roman"/>
                <w:szCs w:val="21"/>
              </w:rPr>
              <w:t>57-2017</w:t>
            </w:r>
          </w:p>
        </w:tc>
        <w:tc>
          <w:tcPr>
            <w:tcW w:w="1366" w:type="pct"/>
            <w:tcBorders>
              <w:tl2br w:val="nil"/>
              <w:tr2bl w:val="nil"/>
            </w:tcBorders>
            <w:vAlign w:val="center"/>
          </w:tcPr>
          <w:p>
            <w:pPr>
              <w:spacing w:line="280" w:lineRule="exact"/>
              <w:jc w:val="center"/>
              <w:rPr>
                <w:rFonts w:ascii="Times New Roman" w:hAnsi="Times New Roman" w:eastAsia="宋体" w:cs="Times New Roman"/>
                <w:bCs/>
                <w:color w:val="FF0000"/>
                <w:kern w:val="2"/>
                <w:sz w:val="18"/>
                <w:szCs w:val="18"/>
                <w:lang w:val="en-US" w:eastAsia="zh-CN" w:bidi="ar-SA"/>
              </w:rPr>
            </w:pPr>
            <w:r>
              <w:rPr>
                <w:rFonts w:hint="eastAsia"/>
                <w:color w:val="000000"/>
                <w:szCs w:val="21"/>
              </w:rPr>
              <w:t>ZR-3260D低浓度自动烟尘烟气综合测试仪3260D18041997</w:t>
            </w:r>
          </w:p>
        </w:tc>
        <w:tc>
          <w:tcPr>
            <w:tcW w:w="637" w:type="pct"/>
            <w:tcBorders>
              <w:tl2br w:val="nil"/>
              <w:tr2bl w:val="nil"/>
            </w:tcBorders>
            <w:vAlign w:val="center"/>
          </w:tcPr>
          <w:p>
            <w:pPr>
              <w:spacing w:line="300" w:lineRule="exact"/>
              <w:jc w:val="center"/>
              <w:rPr>
                <w:rFonts w:hint="eastAsia"/>
                <w:bCs/>
                <w:sz w:val="21"/>
                <w:szCs w:val="21"/>
                <w:lang w:val="en-US" w:eastAsia="zh-CN"/>
              </w:rPr>
            </w:pPr>
            <w:r>
              <w:rPr>
                <w:rFonts w:hint="eastAsia"/>
                <w:bCs/>
                <w:sz w:val="21"/>
                <w:szCs w:val="21"/>
                <w:lang w:val="en-US" w:eastAsia="zh-CN"/>
              </w:rPr>
              <w:t>3</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57" w:hRule="atLeast"/>
          <w:jc w:val="center"/>
        </w:trPr>
        <w:tc>
          <w:tcPr>
            <w:tcW w:w="382" w:type="pct"/>
            <w:tcBorders>
              <w:tl2br w:val="nil"/>
              <w:tr2bl w:val="nil"/>
            </w:tcBorders>
            <w:vAlign w:val="center"/>
          </w:tcPr>
          <w:p>
            <w:pPr>
              <w:spacing w:line="300" w:lineRule="exact"/>
              <w:jc w:val="center"/>
              <w:rPr>
                <w:rFonts w:hint="eastAsia" w:ascii="Times New Roman" w:hAnsi="Times New Roman" w:eastAsia="宋体" w:cs="Times New Roman"/>
                <w:kern w:val="2"/>
                <w:sz w:val="21"/>
                <w:szCs w:val="21"/>
                <w:lang w:val="en-US" w:eastAsia="zh-CN" w:bidi="ar-SA"/>
              </w:rPr>
            </w:pPr>
            <w:r>
              <w:rPr>
                <w:rFonts w:hint="eastAsia"/>
                <w:sz w:val="21"/>
                <w:szCs w:val="21"/>
                <w:lang w:val="en-US" w:eastAsia="zh-CN"/>
              </w:rPr>
              <w:t>5</w:t>
            </w:r>
          </w:p>
        </w:tc>
        <w:tc>
          <w:tcPr>
            <w:tcW w:w="683" w:type="pct"/>
            <w:tcBorders>
              <w:tl2br w:val="nil"/>
              <w:tr2bl w:val="nil"/>
            </w:tcBorders>
            <w:vAlign w:val="center"/>
          </w:tcPr>
          <w:p>
            <w:pPr>
              <w:autoSpaceDN w:val="0"/>
              <w:spacing w:line="300" w:lineRule="exact"/>
              <w:jc w:val="center"/>
              <w:rPr>
                <w:rFonts w:hint="eastAsia" w:ascii="宋体" w:hAnsi="宋体" w:eastAsia="宋体" w:cs="Times New Roman"/>
                <w:kern w:val="2"/>
                <w:sz w:val="21"/>
                <w:szCs w:val="21"/>
                <w:lang w:val="en-US" w:eastAsia="zh-CN" w:bidi="ar-SA"/>
              </w:rPr>
            </w:pPr>
            <w:r>
              <w:rPr>
                <w:rFonts w:hint="eastAsia" w:ascii="宋体" w:hAnsi="宋体"/>
                <w:sz w:val="21"/>
                <w:szCs w:val="21"/>
                <w:lang w:eastAsia="zh-CN"/>
              </w:rPr>
              <w:t>氮氧化物</w:t>
            </w:r>
          </w:p>
        </w:tc>
        <w:tc>
          <w:tcPr>
            <w:tcW w:w="1061" w:type="pct"/>
            <w:tcBorders>
              <w:tl2br w:val="nil"/>
              <w:tr2bl w:val="nil"/>
            </w:tcBorders>
            <w:vAlign w:val="center"/>
          </w:tcPr>
          <w:p>
            <w:pPr>
              <w:keepNext w:val="0"/>
              <w:keepLines w:val="0"/>
              <w:pageBreakBefore w:val="0"/>
              <w:widowControl w:val="0"/>
              <w:kinsoku/>
              <w:wordWrap/>
              <w:overflowPunct/>
              <w:topLinePunct w:val="0"/>
              <w:autoSpaceDE/>
              <w:bidi w:val="0"/>
              <w:adjustRightInd/>
              <w:snapToGrid/>
              <w:spacing w:line="320" w:lineRule="exact"/>
              <w:jc w:val="center"/>
              <w:textAlignment w:val="auto"/>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Cs w:val="21"/>
              </w:rPr>
              <w:t>固定污染源废气 氮氧化物的测定</w:t>
            </w:r>
            <w:r>
              <w:rPr>
                <w:rFonts w:hint="default" w:ascii="Times New Roman" w:hAnsi="Times New Roman" w:cs="Times New Roman"/>
                <w:szCs w:val="21"/>
                <w:lang w:val="en-US" w:eastAsia="zh-CN"/>
              </w:rPr>
              <w:t xml:space="preserve"> </w:t>
            </w:r>
            <w:r>
              <w:rPr>
                <w:rFonts w:hint="default" w:ascii="Times New Roman" w:hAnsi="Times New Roman" w:cs="Times New Roman"/>
                <w:szCs w:val="21"/>
              </w:rPr>
              <w:t>定电位电解法</w:t>
            </w:r>
          </w:p>
        </w:tc>
        <w:tc>
          <w:tcPr>
            <w:tcW w:w="868" w:type="pct"/>
            <w:tcBorders>
              <w:tl2br w:val="nil"/>
              <w:tr2bl w:val="nil"/>
            </w:tcBorders>
            <w:vAlign w:val="center"/>
          </w:tcPr>
          <w:p>
            <w:pPr>
              <w:spacing w:line="320" w:lineRule="exact"/>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Cs w:val="21"/>
              </w:rPr>
              <w:t>HJ</w:t>
            </w:r>
            <w:r>
              <w:rPr>
                <w:rFonts w:hint="default" w:ascii="Times New Roman" w:hAnsi="Times New Roman" w:cs="Times New Roman"/>
                <w:szCs w:val="21"/>
                <w:lang w:val="en-US" w:eastAsia="zh-CN"/>
              </w:rPr>
              <w:t xml:space="preserve"> </w:t>
            </w:r>
            <w:r>
              <w:rPr>
                <w:rFonts w:hint="default" w:ascii="Times New Roman" w:hAnsi="Times New Roman" w:cs="Times New Roman"/>
                <w:szCs w:val="21"/>
              </w:rPr>
              <w:t>693-2014</w:t>
            </w:r>
          </w:p>
        </w:tc>
        <w:tc>
          <w:tcPr>
            <w:tcW w:w="1366" w:type="pct"/>
            <w:tcBorders>
              <w:tl2br w:val="nil"/>
              <w:tr2bl w:val="nil"/>
            </w:tcBorders>
            <w:vAlign w:val="center"/>
          </w:tcPr>
          <w:p>
            <w:pPr>
              <w:spacing w:line="280" w:lineRule="exact"/>
              <w:jc w:val="center"/>
              <w:rPr>
                <w:rFonts w:ascii="Times New Roman" w:hAnsi="Times New Roman" w:eastAsia="宋体" w:cs="Times New Roman"/>
                <w:bCs/>
                <w:color w:val="FF0000"/>
                <w:kern w:val="2"/>
                <w:sz w:val="18"/>
                <w:szCs w:val="18"/>
                <w:lang w:val="en-US" w:eastAsia="zh-CN" w:bidi="ar-SA"/>
              </w:rPr>
            </w:pPr>
            <w:r>
              <w:rPr>
                <w:rFonts w:hint="eastAsia"/>
                <w:color w:val="000000"/>
                <w:szCs w:val="21"/>
              </w:rPr>
              <w:t>ZR-3260D低浓度自动烟尘烟气综合测试仪3260D18041997</w:t>
            </w:r>
          </w:p>
        </w:tc>
        <w:tc>
          <w:tcPr>
            <w:tcW w:w="637" w:type="pct"/>
            <w:tcBorders>
              <w:tl2br w:val="nil"/>
              <w:tr2bl w:val="nil"/>
            </w:tcBorders>
            <w:vAlign w:val="center"/>
          </w:tcPr>
          <w:p>
            <w:pPr>
              <w:spacing w:line="300" w:lineRule="exact"/>
              <w:jc w:val="center"/>
              <w:rPr>
                <w:rFonts w:hint="eastAsia"/>
                <w:bCs/>
                <w:sz w:val="21"/>
                <w:szCs w:val="21"/>
                <w:lang w:val="en-US" w:eastAsia="zh-CN"/>
              </w:rPr>
            </w:pPr>
            <w:r>
              <w:rPr>
                <w:rFonts w:hint="eastAsia"/>
                <w:bCs/>
                <w:sz w:val="21"/>
                <w:szCs w:val="21"/>
                <w:lang w:val="en-US" w:eastAsia="zh-CN"/>
              </w:rPr>
              <w:t>3</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57" w:hRule="atLeast"/>
          <w:jc w:val="center"/>
        </w:trPr>
        <w:tc>
          <w:tcPr>
            <w:tcW w:w="382" w:type="pct"/>
            <w:tcBorders>
              <w:tl2br w:val="nil"/>
              <w:tr2bl w:val="nil"/>
            </w:tcBorders>
            <w:vAlign w:val="center"/>
          </w:tcPr>
          <w:p>
            <w:pPr>
              <w:jc w:val="center"/>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6</w:t>
            </w:r>
          </w:p>
        </w:tc>
        <w:tc>
          <w:tcPr>
            <w:tcW w:w="683" w:type="pct"/>
            <w:tcBorders>
              <w:tl2br w:val="nil"/>
              <w:tr2bl w:val="nil"/>
            </w:tcBorders>
            <w:vAlign w:val="center"/>
          </w:tcPr>
          <w:p>
            <w:pPr>
              <w:overflowPunct w:val="0"/>
              <w:adjustRightInd w:val="0"/>
              <w:snapToGrid w:val="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臭气浓度</w:t>
            </w:r>
          </w:p>
        </w:tc>
        <w:tc>
          <w:tcPr>
            <w:tcW w:w="1061" w:type="pct"/>
            <w:tcBorders>
              <w:tl2br w:val="nil"/>
              <w:tr2bl w:val="nil"/>
            </w:tcBorders>
            <w:vAlign w:val="center"/>
          </w:tcPr>
          <w:p>
            <w:pPr>
              <w:jc w:val="center"/>
              <w:rPr>
                <w:rFonts w:hint="default" w:ascii="Times New Roman" w:hAnsi="Times New Roman" w:eastAsia="宋体" w:cs="Times New Roman"/>
                <w:iCs/>
                <w:kern w:val="2"/>
                <w:sz w:val="21"/>
                <w:szCs w:val="21"/>
                <w:lang w:val="en-US" w:eastAsia="zh-CN" w:bidi="ar-SA"/>
              </w:rPr>
            </w:pPr>
            <w:r>
              <w:rPr>
                <w:rFonts w:hint="eastAsia" w:ascii="Times New Roman" w:hAnsi="Times New Roman" w:cs="Times New Roman"/>
                <w:iCs/>
                <w:szCs w:val="21"/>
                <w:lang w:val="en-US" w:eastAsia="zh-CN"/>
              </w:rPr>
              <w:t>三点比较式臭袋法</w:t>
            </w:r>
          </w:p>
        </w:tc>
        <w:tc>
          <w:tcPr>
            <w:tcW w:w="868" w:type="pct"/>
            <w:tcBorders>
              <w:tl2br w:val="nil"/>
              <w:tr2bl w:val="nil"/>
            </w:tcBorders>
            <w:vAlign w:val="center"/>
          </w:tcPr>
          <w:p>
            <w:pPr>
              <w:jc w:val="center"/>
              <w:rPr>
                <w:rFonts w:hint="default" w:ascii="Times New Roman" w:hAnsi="Times New Roman" w:eastAsia="宋体" w:cs="Times New Roman"/>
                <w:iCs/>
                <w:kern w:val="2"/>
                <w:sz w:val="21"/>
                <w:szCs w:val="21"/>
                <w:lang w:val="en-US" w:eastAsia="zh-CN" w:bidi="ar-SA"/>
              </w:rPr>
            </w:pPr>
            <w:r>
              <w:rPr>
                <w:rFonts w:hint="eastAsia" w:ascii="Times New Roman" w:hAnsi="Times New Roman" w:cs="Times New Roman"/>
                <w:iCs/>
                <w:szCs w:val="21"/>
                <w:lang w:val="en-US" w:eastAsia="zh-CN"/>
              </w:rPr>
              <w:t>GB/T 14675-93</w:t>
            </w:r>
          </w:p>
        </w:tc>
        <w:tc>
          <w:tcPr>
            <w:tcW w:w="1366" w:type="pct"/>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cs="Times New Roman"/>
                <w:szCs w:val="21"/>
                <w:lang w:val="en-US" w:eastAsia="zh-CN"/>
              </w:rPr>
              <w:t>/</w:t>
            </w:r>
          </w:p>
        </w:tc>
        <w:tc>
          <w:tcPr>
            <w:tcW w:w="637" w:type="pct"/>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cs="Times New Roman"/>
                <w:szCs w:val="21"/>
                <w:lang w:val="en-US" w:eastAsia="zh-CN"/>
              </w:rPr>
              <w:t>/</w:t>
            </w:r>
          </w:p>
        </w:tc>
      </w:tr>
    </w:tbl>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outlineLvl w:val="1"/>
        <w:rPr>
          <w:rFonts w:hint="default" w:ascii="Times New Roman" w:hAnsi="Times New Roman" w:cs="Times New Roman" w:eastAsiaTheme="minorEastAsia"/>
          <w:b/>
          <w:bCs/>
          <w:color w:val="auto"/>
          <w:sz w:val="24"/>
          <w:szCs w:val="24"/>
          <w:lang w:val="en-US" w:eastAsia="zh-CN"/>
        </w:rPr>
      </w:pPr>
      <w:bookmarkStart w:id="221" w:name="_Toc5456"/>
      <w:bookmarkStart w:id="222" w:name="_Toc29740"/>
      <w:r>
        <w:rPr>
          <w:rFonts w:hint="default" w:ascii="Times New Roman" w:hAnsi="Times New Roman" w:cs="Times New Roman" w:eastAsiaTheme="minorEastAsia"/>
          <w:b/>
          <w:bCs/>
          <w:color w:val="auto"/>
          <w:sz w:val="24"/>
          <w:szCs w:val="24"/>
          <w:lang w:val="en-US" w:eastAsia="zh-CN"/>
        </w:rPr>
        <w:t>8.1.</w:t>
      </w:r>
      <w:r>
        <w:rPr>
          <w:rFonts w:hint="eastAsia" w:ascii="Times New Roman" w:hAnsi="Times New Roman" w:cs="Times New Roman" w:eastAsiaTheme="minorEastAsia"/>
          <w:b/>
          <w:bCs/>
          <w:color w:val="auto"/>
          <w:sz w:val="24"/>
          <w:szCs w:val="24"/>
          <w:lang w:val="en-US" w:eastAsia="zh-CN"/>
        </w:rPr>
        <w:t>3噪声</w:t>
      </w:r>
      <w:r>
        <w:rPr>
          <w:rFonts w:hint="default" w:ascii="Times New Roman" w:hAnsi="Times New Roman" w:cs="Times New Roman" w:eastAsiaTheme="minorEastAsia"/>
          <w:b/>
          <w:bCs/>
          <w:color w:val="auto"/>
          <w:sz w:val="24"/>
          <w:szCs w:val="24"/>
          <w:lang w:val="en-US" w:eastAsia="zh-CN"/>
        </w:rPr>
        <w:t>分析方法以及监测仪器</w:t>
      </w:r>
      <w:bookmarkEnd w:id="221"/>
      <w:bookmarkEnd w:id="222"/>
    </w:p>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after="0" w:line="360" w:lineRule="auto"/>
        <w:ind w:left="0" w:leftChars="0" w:right="0" w:rightChars="0"/>
        <w:jc w:val="center"/>
        <w:textAlignment w:val="auto"/>
        <w:outlineLvl w:val="9"/>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eastAsia="宋体" w:cs="Times New Roman"/>
          <w:b/>
          <w:bCs/>
          <w:color w:val="auto"/>
          <w:kern w:val="0"/>
          <w:sz w:val="21"/>
          <w:szCs w:val="21"/>
          <w:lang w:val="en-US" w:eastAsia="zh-CN" w:bidi="ar"/>
        </w:rPr>
        <w:t>表8-</w:t>
      </w:r>
      <w:r>
        <w:rPr>
          <w:rFonts w:hint="eastAsia" w:cs="Times New Roman"/>
          <w:b/>
          <w:bCs/>
          <w:color w:val="auto"/>
          <w:kern w:val="0"/>
          <w:sz w:val="21"/>
          <w:szCs w:val="21"/>
          <w:lang w:val="en-US" w:eastAsia="zh-CN" w:bidi="ar"/>
        </w:rPr>
        <w:t>6</w:t>
      </w:r>
      <w:r>
        <w:rPr>
          <w:rFonts w:hint="default" w:ascii="Times New Roman" w:hAnsi="Times New Roman" w:eastAsia="宋体" w:cs="Times New Roman"/>
          <w:b/>
          <w:bCs/>
          <w:color w:val="auto"/>
          <w:kern w:val="0"/>
          <w:sz w:val="21"/>
          <w:szCs w:val="21"/>
          <w:lang w:val="en-US" w:eastAsia="zh-CN" w:bidi="ar"/>
        </w:rPr>
        <w:t>噪声监测方法及方法来源、使用仪器</w:t>
      </w:r>
    </w:p>
    <w:tbl>
      <w:tblPr>
        <w:tblStyle w:val="18"/>
        <w:tblW w:w="0" w:type="auto"/>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536"/>
        <w:gridCol w:w="1183"/>
        <w:gridCol w:w="2580"/>
        <w:gridCol w:w="1485"/>
        <w:gridCol w:w="1682"/>
        <w:gridCol w:w="1056"/>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680" w:hRule="atLeast"/>
          <w:jc w:val="center"/>
        </w:trPr>
        <w:tc>
          <w:tcPr>
            <w:tcW w:w="0" w:type="auto"/>
            <w:tcBorders>
              <w:tl2br w:val="nil"/>
              <w:tr2bl w:val="nil"/>
            </w:tcBorders>
            <w:vAlign w:val="center"/>
          </w:tcPr>
          <w:p>
            <w:pPr>
              <w:jc w:val="center"/>
              <w:rPr>
                <w:bCs/>
                <w:szCs w:val="21"/>
              </w:rPr>
            </w:pPr>
            <w:r>
              <w:rPr>
                <w:rFonts w:hint="eastAsia"/>
                <w:bCs/>
                <w:szCs w:val="21"/>
              </w:rPr>
              <w:t>序号</w:t>
            </w:r>
          </w:p>
        </w:tc>
        <w:tc>
          <w:tcPr>
            <w:tcW w:w="1183" w:type="dxa"/>
            <w:tcBorders>
              <w:tl2br w:val="nil"/>
              <w:tr2bl w:val="nil"/>
            </w:tcBorders>
            <w:vAlign w:val="center"/>
          </w:tcPr>
          <w:p>
            <w:pPr>
              <w:jc w:val="center"/>
              <w:rPr>
                <w:bCs/>
                <w:szCs w:val="21"/>
              </w:rPr>
            </w:pPr>
            <w:r>
              <w:rPr>
                <w:rFonts w:hint="eastAsia"/>
                <w:bCs/>
                <w:szCs w:val="21"/>
              </w:rPr>
              <w:t>监测项目</w:t>
            </w:r>
          </w:p>
        </w:tc>
        <w:tc>
          <w:tcPr>
            <w:tcW w:w="2580" w:type="dxa"/>
            <w:tcBorders>
              <w:tl2br w:val="nil"/>
              <w:tr2bl w:val="nil"/>
            </w:tcBorders>
            <w:vAlign w:val="center"/>
          </w:tcPr>
          <w:p>
            <w:pPr>
              <w:jc w:val="center"/>
              <w:rPr>
                <w:bCs/>
                <w:szCs w:val="21"/>
              </w:rPr>
            </w:pPr>
            <w:r>
              <w:rPr>
                <w:rFonts w:hint="eastAsia"/>
                <w:bCs/>
                <w:szCs w:val="21"/>
              </w:rPr>
              <w:t>监测方法</w:t>
            </w:r>
          </w:p>
        </w:tc>
        <w:tc>
          <w:tcPr>
            <w:tcW w:w="1485" w:type="dxa"/>
            <w:tcBorders>
              <w:tl2br w:val="nil"/>
              <w:tr2bl w:val="nil"/>
            </w:tcBorders>
            <w:vAlign w:val="center"/>
          </w:tcPr>
          <w:p>
            <w:pPr>
              <w:jc w:val="center"/>
              <w:rPr>
                <w:bCs/>
                <w:szCs w:val="21"/>
              </w:rPr>
            </w:pPr>
            <w:r>
              <w:rPr>
                <w:rFonts w:hint="eastAsia"/>
                <w:bCs/>
                <w:szCs w:val="21"/>
              </w:rPr>
              <w:t>方法来源</w:t>
            </w:r>
          </w:p>
        </w:tc>
        <w:tc>
          <w:tcPr>
            <w:tcW w:w="1682" w:type="dxa"/>
            <w:tcBorders>
              <w:tl2br w:val="nil"/>
              <w:tr2bl w:val="nil"/>
            </w:tcBorders>
            <w:vAlign w:val="center"/>
          </w:tcPr>
          <w:p>
            <w:pPr>
              <w:jc w:val="center"/>
              <w:rPr>
                <w:bCs/>
                <w:szCs w:val="21"/>
              </w:rPr>
            </w:pPr>
            <w:r>
              <w:rPr>
                <w:rFonts w:hint="eastAsia"/>
                <w:bCs/>
                <w:szCs w:val="21"/>
              </w:rPr>
              <w:t>使用仪器</w:t>
            </w:r>
          </w:p>
        </w:tc>
        <w:tc>
          <w:tcPr>
            <w:tcW w:w="0" w:type="auto"/>
            <w:tcBorders>
              <w:tl2br w:val="nil"/>
              <w:tr2bl w:val="nil"/>
            </w:tcBorders>
            <w:vAlign w:val="center"/>
          </w:tcPr>
          <w:p>
            <w:pPr>
              <w:jc w:val="center"/>
              <w:rPr>
                <w:bCs/>
                <w:szCs w:val="21"/>
              </w:rPr>
            </w:pPr>
            <w:r>
              <w:rPr>
                <w:rFonts w:hint="eastAsia"/>
                <w:bCs/>
                <w:szCs w:val="21"/>
              </w:rPr>
              <w:t>仪器编号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vMerge w:val="restart"/>
            <w:tcBorders>
              <w:tl2br w:val="nil"/>
              <w:tr2bl w:val="nil"/>
            </w:tcBorders>
            <w:vAlign w:val="center"/>
          </w:tcPr>
          <w:p>
            <w:pPr>
              <w:jc w:val="center"/>
              <w:rPr>
                <w:szCs w:val="21"/>
              </w:rPr>
            </w:pPr>
            <w:r>
              <w:rPr>
                <w:rFonts w:hint="eastAsia"/>
                <w:szCs w:val="21"/>
              </w:rPr>
              <w:t>1</w:t>
            </w:r>
          </w:p>
        </w:tc>
        <w:tc>
          <w:tcPr>
            <w:tcW w:w="1183" w:type="dxa"/>
            <w:vMerge w:val="restart"/>
            <w:tcBorders>
              <w:tl2br w:val="nil"/>
              <w:tr2bl w:val="nil"/>
            </w:tcBorders>
            <w:vAlign w:val="center"/>
          </w:tcPr>
          <w:p>
            <w:pPr>
              <w:jc w:val="center"/>
              <w:rPr>
                <w:rFonts w:hint="eastAsia" w:eastAsia="宋体"/>
                <w:szCs w:val="21"/>
                <w:lang w:eastAsia="zh-CN"/>
              </w:rPr>
            </w:pPr>
            <w:r>
              <w:rPr>
                <w:rFonts w:hint="eastAsia"/>
                <w:szCs w:val="21"/>
                <w:lang w:eastAsia="zh-CN"/>
              </w:rPr>
              <w:t>工业企业厂界环境噪声</w:t>
            </w:r>
          </w:p>
        </w:tc>
        <w:tc>
          <w:tcPr>
            <w:tcW w:w="2580" w:type="dxa"/>
            <w:tcBorders>
              <w:tl2br w:val="nil"/>
              <w:tr2bl w:val="nil"/>
            </w:tcBorders>
            <w:vAlign w:val="center"/>
          </w:tcPr>
          <w:p>
            <w:pPr>
              <w:spacing w:after="0" w:line="300" w:lineRule="exact"/>
              <w:jc w:val="center"/>
              <w:rPr>
                <w:rFonts w:ascii="Times New Roman" w:hAnsi="Times New Roman" w:eastAsia="宋体" w:cs="Times New Roman"/>
                <w:kern w:val="2"/>
                <w:sz w:val="21"/>
                <w:szCs w:val="21"/>
                <w:lang w:val="en-US" w:eastAsia="zh-CN" w:bidi="ar-SA"/>
              </w:rPr>
            </w:pPr>
            <w:r>
              <w:rPr>
                <w:rFonts w:hint="default" w:ascii="Times New Roman" w:hAnsi="Times New Roman" w:cs="Times New Roman"/>
                <w:color w:val="000000" w:themeColor="text1"/>
                <w:sz w:val="21"/>
                <w:szCs w:val="21"/>
                <w14:textFill>
                  <w14:solidFill>
                    <w14:schemeClr w14:val="tx1"/>
                  </w14:solidFill>
                </w14:textFill>
              </w:rPr>
              <w:t>工业企业厂界环境噪声排放标准</w:t>
            </w:r>
          </w:p>
        </w:tc>
        <w:tc>
          <w:tcPr>
            <w:tcW w:w="1485" w:type="dxa"/>
            <w:tcBorders>
              <w:tl2br w:val="nil"/>
              <w:tr2bl w:val="nil"/>
            </w:tcBorders>
            <w:vAlign w:val="center"/>
          </w:tcPr>
          <w:p>
            <w:pPr>
              <w:spacing w:after="0" w:line="300" w:lineRule="exact"/>
              <w:jc w:val="center"/>
              <w:rPr>
                <w:rFonts w:ascii="Times New Roman" w:hAnsi="Times New Roman" w:eastAsia="宋体" w:cs="Times New Roman"/>
                <w:kern w:val="2"/>
                <w:sz w:val="21"/>
                <w:szCs w:val="21"/>
                <w:lang w:val="en-US" w:eastAsia="zh-CN" w:bidi="ar-SA"/>
              </w:rPr>
            </w:pPr>
            <w:r>
              <w:rPr>
                <w:rFonts w:hint="default" w:ascii="Times New Roman" w:hAnsi="Times New Roman" w:cs="Times New Roman"/>
                <w:color w:val="000000" w:themeColor="text1"/>
                <w:sz w:val="21"/>
                <w:szCs w:val="21"/>
                <w14:textFill>
                  <w14:solidFill>
                    <w14:schemeClr w14:val="tx1"/>
                  </w14:solidFill>
                </w14:textFill>
              </w:rPr>
              <w:t>GB</w:t>
            </w:r>
            <w:r>
              <w:rPr>
                <w:rFonts w:hint="eastAsia" w:cs="Times New Roman"/>
                <w:color w:val="000000" w:themeColor="text1"/>
                <w:sz w:val="21"/>
                <w:szCs w:val="21"/>
                <w:lang w:val="en-US" w:eastAsia="zh-CN"/>
                <w14:textFill>
                  <w14:solidFill>
                    <w14:schemeClr w14:val="tx1"/>
                  </w14:solidFill>
                </w14:textFill>
              </w:rPr>
              <w:t xml:space="preserve"> </w:t>
            </w:r>
            <w:r>
              <w:rPr>
                <w:rFonts w:hint="default" w:ascii="Times New Roman" w:hAnsi="Times New Roman" w:cs="Times New Roman"/>
                <w:color w:val="000000" w:themeColor="text1"/>
                <w:sz w:val="21"/>
                <w:szCs w:val="21"/>
                <w14:textFill>
                  <w14:solidFill>
                    <w14:schemeClr w14:val="tx1"/>
                  </w14:solidFill>
                </w14:textFill>
              </w:rPr>
              <w:t>12348-2008</w:t>
            </w:r>
          </w:p>
        </w:tc>
        <w:tc>
          <w:tcPr>
            <w:tcW w:w="1682" w:type="dxa"/>
            <w:vMerge w:val="restart"/>
            <w:tcBorders>
              <w:tl2br w:val="nil"/>
              <w:tr2bl w:val="nil"/>
            </w:tcBorders>
            <w:vAlign w:val="center"/>
          </w:tcPr>
          <w:p>
            <w:pPr>
              <w:spacing w:after="0" w:line="300" w:lineRule="exact"/>
              <w:jc w:val="center"/>
              <w:rPr>
                <w:rFonts w:ascii="Times New Roman" w:hAnsi="Times New Roman" w:eastAsia="宋体" w:cs="Times New Roman"/>
                <w:color w:val="000000"/>
                <w:kern w:val="2"/>
                <w:sz w:val="18"/>
                <w:szCs w:val="18"/>
                <w:lang w:val="en-US" w:eastAsia="zh-CN" w:bidi="ar-SA"/>
              </w:rPr>
            </w:pPr>
            <w:r>
              <w:rPr>
                <w:rFonts w:hint="default" w:ascii="Times New Roman" w:hAnsi="Times New Roman" w:cs="Times New Roman"/>
                <w:color w:val="000000" w:themeColor="text1"/>
                <w:sz w:val="21"/>
                <w:szCs w:val="21"/>
                <w14:textFill>
                  <w14:solidFill>
                    <w14:schemeClr w14:val="tx1"/>
                  </w14:solidFill>
                </w14:textFill>
              </w:rPr>
              <w:t>AWA6228+多功能声级计</w:t>
            </w:r>
          </w:p>
        </w:tc>
        <w:tc>
          <w:tcPr>
            <w:tcW w:w="0" w:type="auto"/>
            <w:vMerge w:val="restart"/>
            <w:tcBorders>
              <w:tl2br w:val="nil"/>
              <w:tr2bl w:val="nil"/>
            </w:tcBorders>
            <w:vAlign w:val="center"/>
          </w:tcPr>
          <w:p>
            <w:pPr>
              <w:jc w:val="center"/>
              <w:rPr>
                <w:rFonts w:hint="default" w:ascii="Times New Roman" w:hAnsi="Times New Roman" w:eastAsia="宋体" w:cs="Times New Roman"/>
                <w:color w:val="000000"/>
                <w:kern w:val="2"/>
                <w:sz w:val="18"/>
                <w:szCs w:val="18"/>
                <w:lang w:val="en-US" w:eastAsia="zh-CN" w:bidi="ar-SA"/>
              </w:rPr>
            </w:pPr>
            <w:r>
              <w:rPr>
                <w:rFonts w:hint="default" w:ascii="Times New Roman" w:hAnsi="Times New Roman" w:cs="Times New Roman"/>
                <w:color w:val="000000" w:themeColor="text1"/>
                <w:sz w:val="21"/>
                <w:szCs w:val="21"/>
                <w14:textFill>
                  <w14:solidFill>
                    <w14:schemeClr w14:val="tx1"/>
                  </w14:solidFill>
                </w14:textFill>
              </w:rPr>
              <w:t>003139</w:t>
            </w:r>
            <w:r>
              <w:rPr>
                <w:rFonts w:hint="eastAsia" w:cs="Times New Roman"/>
                <w:color w:val="000000" w:themeColor="text1"/>
                <w:sz w:val="21"/>
                <w:szCs w:val="21"/>
                <w:lang w:val="en-US" w:eastAsia="zh-CN"/>
                <w14:textFill>
                  <w14:solidFill>
                    <w14:schemeClr w14:val="tx1"/>
                  </w14:solidFill>
                </w14:textFill>
              </w:rPr>
              <w:t>77</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pPr>
              <w:jc w:val="center"/>
              <w:rPr>
                <w:szCs w:val="21"/>
              </w:rPr>
            </w:pPr>
          </w:p>
        </w:tc>
        <w:tc>
          <w:tcPr>
            <w:tcW w:w="1183" w:type="dxa"/>
            <w:vMerge w:val="continue"/>
            <w:tcBorders>
              <w:tl2br w:val="nil"/>
              <w:tr2bl w:val="nil"/>
            </w:tcBorders>
            <w:vAlign w:val="center"/>
          </w:tcPr>
          <w:p>
            <w:pPr>
              <w:jc w:val="center"/>
              <w:rPr>
                <w:szCs w:val="21"/>
              </w:rPr>
            </w:pPr>
          </w:p>
        </w:tc>
        <w:tc>
          <w:tcPr>
            <w:tcW w:w="2580" w:type="dxa"/>
            <w:tcBorders>
              <w:tl2br w:val="nil"/>
              <w:tr2bl w:val="nil"/>
            </w:tcBorders>
            <w:vAlign w:val="center"/>
          </w:tcPr>
          <w:p>
            <w:pPr>
              <w:spacing w:after="0" w:line="300" w:lineRule="exact"/>
              <w:jc w:val="center"/>
              <w:rPr>
                <w:rFonts w:ascii="Times New Roman" w:hAnsi="Times New Roman" w:eastAsia="宋体" w:cs="Times New Roman"/>
                <w:kern w:val="2"/>
                <w:sz w:val="21"/>
                <w:szCs w:val="21"/>
                <w:lang w:val="en-US" w:eastAsia="zh-CN" w:bidi="ar-SA"/>
              </w:rPr>
            </w:pPr>
            <w:r>
              <w:rPr>
                <w:rFonts w:hint="default" w:ascii="Times New Roman" w:hAnsi="Times New Roman" w:cs="Times New Roman"/>
                <w:color w:val="000000" w:themeColor="text1"/>
                <w:sz w:val="21"/>
                <w:szCs w:val="21"/>
                <w14:textFill>
                  <w14:solidFill>
                    <w14:schemeClr w14:val="tx1"/>
                  </w14:solidFill>
                </w14:textFill>
              </w:rPr>
              <w:t>环境噪声监测技术规范 噪声测量值修正</w:t>
            </w:r>
          </w:p>
        </w:tc>
        <w:tc>
          <w:tcPr>
            <w:tcW w:w="1485" w:type="dxa"/>
            <w:tcBorders>
              <w:tl2br w:val="nil"/>
              <w:tr2bl w:val="nil"/>
            </w:tcBorders>
            <w:vAlign w:val="center"/>
          </w:tcPr>
          <w:p>
            <w:pPr>
              <w:jc w:val="center"/>
              <w:rPr>
                <w:szCs w:val="21"/>
              </w:rPr>
            </w:pPr>
            <w:r>
              <w:rPr>
                <w:rFonts w:hint="default" w:ascii="Times New Roman" w:hAnsi="Times New Roman" w:cs="Times New Roman"/>
                <w:color w:val="000000" w:themeColor="text1"/>
                <w:sz w:val="21"/>
                <w:szCs w:val="21"/>
                <w14:textFill>
                  <w14:solidFill>
                    <w14:schemeClr w14:val="tx1"/>
                  </w14:solidFill>
                </w14:textFill>
              </w:rPr>
              <w:t>HJ</w:t>
            </w:r>
            <w:r>
              <w:rPr>
                <w:rFonts w:hint="eastAsia" w:cs="Times New Roman"/>
                <w:color w:val="000000" w:themeColor="text1"/>
                <w:sz w:val="21"/>
                <w:szCs w:val="21"/>
                <w:lang w:val="en-US" w:eastAsia="zh-CN"/>
                <w14:textFill>
                  <w14:solidFill>
                    <w14:schemeClr w14:val="tx1"/>
                  </w14:solidFill>
                </w14:textFill>
              </w:rPr>
              <w:t xml:space="preserve"> </w:t>
            </w:r>
            <w:r>
              <w:rPr>
                <w:rFonts w:hint="default" w:ascii="Times New Roman" w:hAnsi="Times New Roman" w:cs="Times New Roman"/>
                <w:color w:val="000000" w:themeColor="text1"/>
                <w:sz w:val="21"/>
                <w:szCs w:val="21"/>
                <w14:textFill>
                  <w14:solidFill>
                    <w14:schemeClr w14:val="tx1"/>
                  </w14:solidFill>
                </w14:textFill>
              </w:rPr>
              <w:t>706-2014</w:t>
            </w:r>
          </w:p>
        </w:tc>
        <w:tc>
          <w:tcPr>
            <w:tcW w:w="1682" w:type="dxa"/>
            <w:vMerge w:val="continue"/>
            <w:tcBorders>
              <w:tl2br w:val="nil"/>
              <w:tr2bl w:val="nil"/>
            </w:tcBorders>
            <w:vAlign w:val="center"/>
          </w:tcPr>
          <w:p>
            <w:pPr>
              <w:jc w:val="center"/>
              <w:rPr>
                <w:color w:val="000000"/>
                <w:sz w:val="18"/>
                <w:szCs w:val="18"/>
              </w:rPr>
            </w:pPr>
          </w:p>
        </w:tc>
        <w:tc>
          <w:tcPr>
            <w:tcW w:w="0" w:type="auto"/>
            <w:vMerge w:val="continue"/>
            <w:tcBorders>
              <w:tl2br w:val="nil"/>
              <w:tr2bl w:val="nil"/>
            </w:tcBorders>
            <w:vAlign w:val="center"/>
          </w:tcPr>
          <w:p>
            <w:pPr>
              <w:jc w:val="center"/>
              <w:rPr>
                <w:color w:val="000000"/>
                <w:sz w:val="18"/>
                <w:szCs w:val="18"/>
              </w:rPr>
            </w:pPr>
          </w:p>
        </w:tc>
      </w:tr>
    </w:tbl>
    <w:p>
      <w:pPr>
        <w:pStyle w:val="7"/>
        <w:jc w:val="both"/>
        <w:rPr>
          <w:rFonts w:hint="default"/>
          <w:lang w:val="en-US" w:eastAsia="zh-CN"/>
        </w:rPr>
      </w:pPr>
    </w:p>
    <w:bookmarkEnd w:id="220"/>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bookmarkStart w:id="223" w:name="_Toc5206"/>
      <w:bookmarkStart w:id="224" w:name="_Toc4188"/>
      <w:bookmarkStart w:id="225" w:name="_Toc31506"/>
      <w:bookmarkStart w:id="226" w:name="_Toc18573"/>
      <w:bookmarkStart w:id="227" w:name="_Toc27362"/>
      <w:r>
        <w:rPr>
          <w:rFonts w:hint="default" w:ascii="Times New Roman" w:hAnsi="Times New Roman" w:cs="Times New Roman"/>
          <w:lang w:val="en-US" w:eastAsia="zh-CN"/>
        </w:rPr>
        <w:t>8.2检测单位</w:t>
      </w:r>
      <w:bookmarkEnd w:id="223"/>
      <w:bookmarkEnd w:id="224"/>
    </w:p>
    <w:p>
      <w:pPr>
        <w:keepNext w:val="0"/>
        <w:keepLines w:val="0"/>
        <w:pageBreakBefore w:val="0"/>
        <w:widowControl/>
        <w:kinsoku/>
        <w:wordWrap/>
        <w:overflowPunct/>
        <w:topLinePunct w:val="0"/>
        <w:autoSpaceDE/>
        <w:autoSpaceDN/>
        <w:bidi w:val="0"/>
        <w:adjustRightInd w:val="0"/>
        <w:snapToGrid w:val="0"/>
        <w:spacing w:after="0" w:line="360" w:lineRule="auto"/>
        <w:ind w:firstLine="464" w:firstLineChars="200"/>
        <w:jc w:val="both"/>
        <w:textAlignment w:val="auto"/>
        <w:rPr>
          <w:rFonts w:hint="default" w:ascii="Times New Roman" w:hAnsi="Times New Roman" w:eastAsia="宋体" w:cs="Times New Roman"/>
          <w:bCs/>
          <w:spacing w:val="-4"/>
          <w:sz w:val="24"/>
          <w:highlight w:val="none"/>
          <w:lang w:val="en-US" w:eastAsia="zh-CN"/>
        </w:rPr>
      </w:pPr>
      <w:r>
        <w:rPr>
          <w:rFonts w:hint="default" w:ascii="Times New Roman" w:hAnsi="Times New Roman" w:eastAsia="宋体" w:cs="Times New Roman"/>
          <w:bCs/>
          <w:spacing w:val="-4"/>
          <w:sz w:val="24"/>
          <w:highlight w:val="none"/>
          <w:lang w:val="en-US" w:eastAsia="zh-CN"/>
        </w:rPr>
        <w:t>四川溯源环境监测公司获得成都市工商行政管理局批准，成立于2017年12月，是具有独立法人资格的环保服务型公司，为客户、监管单位及其他组织提供技术服务。公司于2018年9月取得检验监测机构资质认定，CMA ：182312050447。目前主要配置有气相色谱仪、原子吸收光度计、离子色谱仪等智能化先进设备及其他检测设备128台（套）；拥有一支综合素质较高、精干务实的检测队伍。</w:t>
      </w:r>
    </w:p>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bookmarkStart w:id="228" w:name="_Toc23083"/>
      <w:bookmarkStart w:id="229" w:name="_Toc4121"/>
      <w:r>
        <w:rPr>
          <w:rFonts w:hint="default" w:ascii="Times New Roman" w:hAnsi="Times New Roman" w:cs="Times New Roman"/>
          <w:lang w:val="en-US" w:eastAsia="zh-CN"/>
        </w:rPr>
        <w:t>8.3人员资质</w:t>
      </w:r>
      <w:bookmarkEnd w:id="225"/>
      <w:bookmarkEnd w:id="226"/>
      <w:bookmarkEnd w:id="227"/>
      <w:bookmarkEnd w:id="228"/>
      <w:bookmarkEnd w:id="229"/>
    </w:p>
    <w:p>
      <w:pPr>
        <w:keepNext w:val="0"/>
        <w:keepLines w:val="0"/>
        <w:pageBreakBefore w:val="0"/>
        <w:widowControl/>
        <w:kinsoku/>
        <w:wordWrap/>
        <w:overflowPunct/>
        <w:topLinePunct w:val="0"/>
        <w:autoSpaceDE/>
        <w:autoSpaceDN/>
        <w:bidi w:val="0"/>
        <w:adjustRightInd w:val="0"/>
        <w:snapToGrid w:val="0"/>
        <w:spacing w:after="0" w:line="360" w:lineRule="auto"/>
        <w:ind w:firstLine="464" w:firstLineChars="200"/>
        <w:textAlignment w:val="auto"/>
        <w:rPr>
          <w:rFonts w:hint="default" w:ascii="Times New Roman" w:hAnsi="Times New Roman" w:eastAsia="宋体" w:cs="Times New Roman"/>
          <w:bCs/>
          <w:sz w:val="24"/>
          <w:highlight w:val="none"/>
        </w:rPr>
      </w:pPr>
      <w:bookmarkStart w:id="230" w:name="_Toc20439"/>
      <w:bookmarkStart w:id="231" w:name="_Toc7583"/>
      <w:bookmarkStart w:id="232" w:name="_Toc26325"/>
      <w:r>
        <w:rPr>
          <w:rFonts w:hint="default" w:ascii="Times New Roman" w:hAnsi="Times New Roman" w:eastAsia="宋体" w:cs="Times New Roman"/>
          <w:bCs/>
          <w:spacing w:val="-4"/>
          <w:sz w:val="24"/>
          <w:highlight w:val="none"/>
        </w:rPr>
        <w:t>参加本次监测</w:t>
      </w:r>
      <w:r>
        <w:rPr>
          <w:rFonts w:hint="default" w:ascii="Times New Roman" w:hAnsi="Times New Roman" w:eastAsia="宋体" w:cs="Times New Roman"/>
          <w:bCs/>
          <w:sz w:val="24"/>
          <w:highlight w:val="none"/>
        </w:rPr>
        <w:t>人员均系经过考核合格并持有上岗证人员。</w:t>
      </w:r>
    </w:p>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bookmarkStart w:id="233" w:name="_Toc22584"/>
      <w:bookmarkStart w:id="234" w:name="_Toc16702"/>
      <w:r>
        <w:rPr>
          <w:rFonts w:hint="default" w:ascii="Times New Roman" w:hAnsi="Times New Roman" w:cs="Times New Roman"/>
          <w:lang w:val="en-US" w:eastAsia="zh-CN"/>
        </w:rPr>
        <w:t>8.4质量保证与控制</w:t>
      </w:r>
      <w:bookmarkEnd w:id="230"/>
      <w:bookmarkEnd w:id="231"/>
      <w:bookmarkEnd w:id="232"/>
      <w:bookmarkEnd w:id="233"/>
      <w:bookmarkEnd w:id="234"/>
    </w:p>
    <w:p>
      <w:pPr>
        <w:keepNext w:val="0"/>
        <w:keepLines w:val="0"/>
        <w:pageBreakBefore w:val="0"/>
        <w:widowControl/>
        <w:kinsoku/>
        <w:wordWrap/>
        <w:overflowPunct/>
        <w:topLinePunct w:val="0"/>
        <w:autoSpaceDE/>
        <w:autoSpaceDN/>
        <w:bidi w:val="0"/>
        <w:adjustRightInd w:val="0"/>
        <w:snapToGrid w:val="0"/>
        <w:spacing w:after="0" w:line="360" w:lineRule="auto"/>
        <w:ind w:firstLine="464" w:firstLineChars="200"/>
        <w:textAlignment w:val="auto"/>
        <w:rPr>
          <w:rFonts w:hint="default" w:ascii="Times New Roman" w:hAnsi="Times New Roman" w:eastAsia="宋体" w:cs="Times New Roman"/>
          <w:bCs/>
          <w:spacing w:val="-4"/>
          <w:sz w:val="24"/>
          <w:highlight w:val="none"/>
        </w:rPr>
      </w:pPr>
      <w:bookmarkStart w:id="235" w:name="_Toc423958788"/>
      <w:bookmarkStart w:id="236" w:name="_Toc437956400"/>
      <w:bookmarkStart w:id="237" w:name="_Toc435432447"/>
      <w:bookmarkStart w:id="238" w:name="_Toc441657129"/>
      <w:bookmarkStart w:id="239" w:name="_Toc417477097"/>
      <w:bookmarkStart w:id="240" w:name="_Toc441657252"/>
      <w:bookmarkStart w:id="241" w:name="_Toc435432186"/>
      <w:r>
        <w:rPr>
          <w:rFonts w:hint="default" w:ascii="Times New Roman" w:hAnsi="Times New Roman" w:eastAsia="宋体" w:cs="Times New Roman"/>
          <w:bCs/>
          <w:spacing w:val="-4"/>
          <w:sz w:val="24"/>
          <w:highlight w:val="none"/>
        </w:rPr>
        <w:t>为了确保此次验收监测所得数据的代表性、完整性、可靠性、准确性和精密性，对监测的全过程（包括布点、采样、样品贮存、实验室分析、数据处理等）进行了质量控制。</w:t>
      </w:r>
    </w:p>
    <w:p>
      <w:pPr>
        <w:keepNext w:val="0"/>
        <w:keepLines w:val="0"/>
        <w:pageBreakBefore w:val="0"/>
        <w:widowControl/>
        <w:kinsoku/>
        <w:wordWrap/>
        <w:overflowPunct/>
        <w:topLinePunct w:val="0"/>
        <w:autoSpaceDE/>
        <w:autoSpaceDN/>
        <w:bidi w:val="0"/>
        <w:adjustRightInd w:val="0"/>
        <w:snapToGrid w:val="0"/>
        <w:spacing w:after="0" w:line="360" w:lineRule="auto"/>
        <w:ind w:firstLine="464" w:firstLineChars="200"/>
        <w:textAlignment w:val="auto"/>
        <w:rPr>
          <w:rFonts w:hint="default" w:ascii="Times New Roman" w:hAnsi="Times New Roman" w:eastAsia="宋体" w:cs="Times New Roman"/>
          <w:bCs/>
          <w:spacing w:val="-4"/>
          <w:sz w:val="24"/>
          <w:highlight w:val="none"/>
        </w:rPr>
      </w:pPr>
      <w:r>
        <w:rPr>
          <w:rFonts w:hint="default" w:ascii="Times New Roman" w:hAnsi="Times New Roman" w:eastAsia="宋体" w:cs="Times New Roman"/>
          <w:bCs/>
          <w:spacing w:val="-4"/>
          <w:sz w:val="24"/>
          <w:highlight w:val="none"/>
        </w:rPr>
        <w:t>1、严格按照验收监测方案的要求开展监测工作。</w:t>
      </w:r>
    </w:p>
    <w:p>
      <w:pPr>
        <w:keepNext w:val="0"/>
        <w:keepLines w:val="0"/>
        <w:pageBreakBefore w:val="0"/>
        <w:widowControl/>
        <w:kinsoku/>
        <w:wordWrap/>
        <w:overflowPunct/>
        <w:topLinePunct w:val="0"/>
        <w:autoSpaceDE/>
        <w:autoSpaceDN/>
        <w:bidi w:val="0"/>
        <w:adjustRightInd w:val="0"/>
        <w:snapToGrid w:val="0"/>
        <w:spacing w:after="0" w:line="360" w:lineRule="auto"/>
        <w:ind w:firstLine="464" w:firstLineChars="200"/>
        <w:textAlignment w:val="auto"/>
        <w:rPr>
          <w:rFonts w:hint="default" w:ascii="Times New Roman" w:hAnsi="Times New Roman" w:eastAsia="宋体" w:cs="Times New Roman"/>
          <w:bCs/>
          <w:spacing w:val="-4"/>
          <w:sz w:val="24"/>
          <w:highlight w:val="none"/>
        </w:rPr>
      </w:pPr>
      <w:r>
        <w:rPr>
          <w:rFonts w:hint="default" w:ascii="Times New Roman" w:hAnsi="Times New Roman" w:eastAsia="宋体" w:cs="Times New Roman"/>
          <w:bCs/>
          <w:spacing w:val="-4"/>
          <w:sz w:val="24"/>
          <w:highlight w:val="none"/>
        </w:rPr>
        <w:t>2、合理布设监测点，保证各监测点位布设的科学性和代表性。</w:t>
      </w:r>
    </w:p>
    <w:p>
      <w:pPr>
        <w:keepNext w:val="0"/>
        <w:keepLines w:val="0"/>
        <w:pageBreakBefore w:val="0"/>
        <w:widowControl/>
        <w:kinsoku/>
        <w:wordWrap/>
        <w:overflowPunct/>
        <w:topLinePunct w:val="0"/>
        <w:autoSpaceDE/>
        <w:autoSpaceDN/>
        <w:bidi w:val="0"/>
        <w:adjustRightInd w:val="0"/>
        <w:snapToGrid w:val="0"/>
        <w:spacing w:after="0" w:line="360" w:lineRule="auto"/>
        <w:ind w:firstLine="464" w:firstLineChars="200"/>
        <w:textAlignment w:val="auto"/>
        <w:rPr>
          <w:rFonts w:hint="default" w:ascii="Times New Roman" w:hAnsi="Times New Roman" w:eastAsia="宋体" w:cs="Times New Roman"/>
          <w:bCs/>
          <w:spacing w:val="-4"/>
          <w:sz w:val="24"/>
          <w:highlight w:val="none"/>
        </w:rPr>
      </w:pPr>
      <w:r>
        <w:rPr>
          <w:rFonts w:hint="default" w:ascii="Times New Roman" w:hAnsi="Times New Roman" w:eastAsia="宋体" w:cs="Times New Roman"/>
          <w:bCs/>
          <w:spacing w:val="-4"/>
          <w:sz w:val="24"/>
          <w:highlight w:val="none"/>
        </w:rPr>
        <w:t>3、采样人员严格遵照采样技术规范进行采样工作，认真填写采样记录，按规定保存、运输样品。</w:t>
      </w:r>
    </w:p>
    <w:p>
      <w:pPr>
        <w:keepNext w:val="0"/>
        <w:keepLines w:val="0"/>
        <w:pageBreakBefore w:val="0"/>
        <w:widowControl/>
        <w:kinsoku/>
        <w:wordWrap/>
        <w:overflowPunct/>
        <w:topLinePunct w:val="0"/>
        <w:autoSpaceDE/>
        <w:autoSpaceDN/>
        <w:bidi w:val="0"/>
        <w:adjustRightInd w:val="0"/>
        <w:snapToGrid w:val="0"/>
        <w:spacing w:after="0" w:line="360" w:lineRule="auto"/>
        <w:ind w:firstLine="464" w:firstLineChars="200"/>
        <w:textAlignment w:val="auto"/>
        <w:rPr>
          <w:rFonts w:hint="default" w:ascii="Times New Roman" w:hAnsi="Times New Roman" w:eastAsia="宋体" w:cs="Times New Roman"/>
          <w:bCs/>
          <w:spacing w:val="-4"/>
          <w:sz w:val="24"/>
          <w:highlight w:val="none"/>
        </w:rPr>
      </w:pPr>
      <w:r>
        <w:rPr>
          <w:rFonts w:hint="default" w:ascii="Times New Roman" w:hAnsi="Times New Roman" w:eastAsia="宋体" w:cs="Times New Roman"/>
          <w:bCs/>
          <w:spacing w:val="-4"/>
          <w:sz w:val="24"/>
          <w:highlight w:val="none"/>
        </w:rPr>
        <w:t>4、及时了解工况情况，确保监测过程中工况负荷满足验收要求。</w:t>
      </w:r>
    </w:p>
    <w:p>
      <w:pPr>
        <w:keepNext w:val="0"/>
        <w:keepLines w:val="0"/>
        <w:pageBreakBefore w:val="0"/>
        <w:widowControl/>
        <w:kinsoku/>
        <w:wordWrap/>
        <w:overflowPunct/>
        <w:topLinePunct w:val="0"/>
        <w:autoSpaceDE/>
        <w:autoSpaceDN/>
        <w:bidi w:val="0"/>
        <w:adjustRightInd w:val="0"/>
        <w:snapToGrid w:val="0"/>
        <w:spacing w:after="0" w:line="360" w:lineRule="auto"/>
        <w:ind w:firstLine="464" w:firstLineChars="200"/>
        <w:textAlignment w:val="auto"/>
        <w:rPr>
          <w:rFonts w:hint="default" w:ascii="Times New Roman" w:hAnsi="Times New Roman" w:eastAsia="宋体" w:cs="Times New Roman"/>
          <w:bCs/>
          <w:spacing w:val="-4"/>
          <w:sz w:val="24"/>
          <w:highlight w:val="none"/>
        </w:rPr>
      </w:pPr>
      <w:r>
        <w:rPr>
          <w:rFonts w:hint="default" w:ascii="Times New Roman" w:hAnsi="Times New Roman" w:eastAsia="宋体" w:cs="Times New Roman"/>
          <w:bCs/>
          <w:spacing w:val="-4"/>
          <w:sz w:val="24"/>
          <w:highlight w:val="none"/>
        </w:rPr>
        <w:t>5、监测分析采用国家有关部门颁布的标准分析方法或推荐方法；监测人员经过考核合格并持有上岗证；所有监测仪器、量具均经过计量部门检定合格并在有效期内使用。</w:t>
      </w:r>
    </w:p>
    <w:p>
      <w:pPr>
        <w:keepNext w:val="0"/>
        <w:keepLines w:val="0"/>
        <w:pageBreakBefore w:val="0"/>
        <w:widowControl/>
        <w:kinsoku/>
        <w:wordWrap/>
        <w:overflowPunct/>
        <w:topLinePunct w:val="0"/>
        <w:autoSpaceDE/>
        <w:autoSpaceDN/>
        <w:bidi w:val="0"/>
        <w:adjustRightInd w:val="0"/>
        <w:snapToGrid w:val="0"/>
        <w:spacing w:after="0" w:line="360" w:lineRule="auto"/>
        <w:ind w:firstLine="464" w:firstLineChars="200"/>
        <w:textAlignment w:val="auto"/>
        <w:rPr>
          <w:rFonts w:hint="default" w:ascii="Times New Roman" w:hAnsi="Times New Roman" w:eastAsia="宋体" w:cs="Times New Roman"/>
          <w:bCs/>
          <w:spacing w:val="-4"/>
          <w:sz w:val="24"/>
          <w:highlight w:val="none"/>
        </w:rPr>
      </w:pPr>
      <w:r>
        <w:rPr>
          <w:rFonts w:hint="default" w:ascii="Times New Roman" w:hAnsi="Times New Roman" w:eastAsia="宋体" w:cs="Times New Roman"/>
          <w:bCs/>
          <w:spacing w:val="-4"/>
          <w:sz w:val="24"/>
          <w:highlight w:val="none"/>
        </w:rPr>
        <w:t>6、现场采样和测试，按照原国家环保局发布的《环境监测技术规范》的要求进行全过程质量控制。</w:t>
      </w:r>
    </w:p>
    <w:p>
      <w:pPr>
        <w:keepNext w:val="0"/>
        <w:keepLines w:val="0"/>
        <w:pageBreakBefore w:val="0"/>
        <w:widowControl/>
        <w:kinsoku/>
        <w:wordWrap/>
        <w:overflowPunct/>
        <w:topLinePunct w:val="0"/>
        <w:autoSpaceDE/>
        <w:autoSpaceDN/>
        <w:bidi w:val="0"/>
        <w:adjustRightInd w:val="0"/>
        <w:snapToGrid w:val="0"/>
        <w:spacing w:after="0" w:line="360" w:lineRule="auto"/>
        <w:ind w:firstLine="464" w:firstLineChars="200"/>
        <w:textAlignment w:val="auto"/>
        <w:rPr>
          <w:rFonts w:hint="eastAsia" w:ascii="Times New Roman" w:hAnsi="Times New Roman" w:eastAsia="宋体" w:cs="Times New Roman"/>
          <w:bCs/>
          <w:spacing w:val="-4"/>
          <w:sz w:val="24"/>
          <w:highlight w:val="none"/>
          <w:lang w:eastAsia="zh-CN"/>
        </w:rPr>
      </w:pPr>
      <w:r>
        <w:rPr>
          <w:rFonts w:hint="default" w:ascii="Times New Roman" w:hAnsi="Times New Roman" w:eastAsia="宋体" w:cs="Times New Roman"/>
          <w:bCs/>
          <w:spacing w:val="-4"/>
          <w:sz w:val="24"/>
          <w:highlight w:val="none"/>
        </w:rPr>
        <w:t>7、水样测定过程中按规定</w:t>
      </w:r>
      <w:r>
        <w:rPr>
          <w:rFonts w:hint="eastAsia" w:ascii="Times New Roman" w:hAnsi="Times New Roman" w:eastAsia="宋体" w:cs="Times New Roman"/>
          <w:bCs/>
          <w:spacing w:val="-4"/>
          <w:sz w:val="24"/>
          <w:highlight w:val="none"/>
          <w:lang w:eastAsia="zh-CN"/>
        </w:rPr>
        <w:t>进行</w:t>
      </w:r>
      <w:r>
        <w:rPr>
          <w:rFonts w:hint="default" w:ascii="Times New Roman" w:hAnsi="Times New Roman" w:eastAsia="宋体" w:cs="Times New Roman"/>
          <w:bCs/>
          <w:spacing w:val="-4"/>
          <w:sz w:val="24"/>
          <w:highlight w:val="none"/>
        </w:rPr>
        <w:t>平行样、质控样测定。以此对分析、测定结果进行质量控制。</w:t>
      </w:r>
      <w:r>
        <w:rPr>
          <w:rFonts w:hint="eastAsia" w:ascii="Times New Roman" w:hAnsi="Times New Roman" w:eastAsia="宋体" w:cs="Times New Roman"/>
          <w:bCs/>
          <w:spacing w:val="-4"/>
          <w:sz w:val="24"/>
          <w:highlight w:val="none"/>
          <w:lang w:eastAsia="zh-CN"/>
        </w:rPr>
        <w:t>结果见下表。</w:t>
      </w:r>
    </w:p>
    <w:p>
      <w:pPr>
        <w:keepNext w:val="0"/>
        <w:keepLines w:val="0"/>
        <w:pageBreakBefore w:val="0"/>
        <w:widowControl/>
        <w:kinsoku/>
        <w:wordWrap/>
        <w:overflowPunct/>
        <w:topLinePunct w:val="0"/>
        <w:autoSpaceDE/>
        <w:autoSpaceDN/>
        <w:bidi w:val="0"/>
        <w:adjustRightInd w:val="0"/>
        <w:snapToGrid w:val="0"/>
        <w:spacing w:after="0" w:line="360" w:lineRule="auto"/>
        <w:ind w:firstLine="464" w:firstLineChars="200"/>
        <w:textAlignment w:val="auto"/>
        <w:rPr>
          <w:rFonts w:hint="default" w:ascii="Times New Roman" w:hAnsi="Times New Roman" w:eastAsia="宋体" w:cs="Times New Roman"/>
          <w:bCs/>
          <w:spacing w:val="-4"/>
          <w:sz w:val="24"/>
          <w:highlight w:val="none"/>
          <w:lang w:val="en-US" w:eastAsia="zh-CN"/>
        </w:rPr>
      </w:pPr>
      <w:r>
        <w:rPr>
          <w:rFonts w:hint="default" w:ascii="Times New Roman" w:hAnsi="Times New Roman" w:eastAsia="宋体" w:cs="Times New Roman"/>
          <w:bCs/>
          <w:spacing w:val="-4"/>
          <w:sz w:val="24"/>
          <w:highlight w:val="none"/>
        </w:rPr>
        <w:t>8、</w:t>
      </w:r>
      <w:r>
        <w:rPr>
          <w:rFonts w:hint="default" w:ascii="Times New Roman" w:hAnsi="Times New Roman" w:eastAsia="宋体" w:cs="Times New Roman"/>
          <w:bCs/>
          <w:spacing w:val="-4"/>
          <w:sz w:val="24"/>
          <w:highlight w:val="none"/>
          <w:lang w:val="en-US" w:eastAsia="zh-CN"/>
        </w:rPr>
        <w:t>废气采样分析系统在采样前进行流量校准</w:t>
      </w:r>
      <w:r>
        <w:rPr>
          <w:rFonts w:hint="eastAsia" w:ascii="Times New Roman" w:hAnsi="Times New Roman" w:eastAsia="宋体" w:cs="Times New Roman"/>
          <w:bCs/>
          <w:spacing w:val="-4"/>
          <w:sz w:val="24"/>
          <w:highlight w:val="none"/>
          <w:lang w:val="en-US" w:eastAsia="zh-CN"/>
        </w:rPr>
        <w:t>、标气校准</w:t>
      </w:r>
      <w:r>
        <w:rPr>
          <w:rFonts w:hint="default" w:ascii="Times New Roman" w:hAnsi="Times New Roman" w:eastAsia="宋体" w:cs="Times New Roman"/>
          <w:bCs/>
          <w:spacing w:val="-4"/>
          <w:sz w:val="24"/>
          <w:highlight w:val="none"/>
          <w:lang w:val="en-US" w:eastAsia="zh-CN"/>
        </w:rPr>
        <w:t>。</w:t>
      </w:r>
    </w:p>
    <w:p>
      <w:pPr>
        <w:keepNext w:val="0"/>
        <w:keepLines w:val="0"/>
        <w:pageBreakBefore w:val="0"/>
        <w:widowControl/>
        <w:kinsoku/>
        <w:wordWrap/>
        <w:overflowPunct/>
        <w:topLinePunct w:val="0"/>
        <w:autoSpaceDE/>
        <w:autoSpaceDN/>
        <w:bidi w:val="0"/>
        <w:adjustRightInd w:val="0"/>
        <w:snapToGrid w:val="0"/>
        <w:spacing w:after="0" w:line="360" w:lineRule="auto"/>
        <w:ind w:firstLine="464" w:firstLineChars="200"/>
        <w:textAlignment w:val="auto"/>
        <w:rPr>
          <w:rFonts w:hint="default" w:ascii="Times New Roman" w:hAnsi="Times New Roman" w:eastAsia="宋体" w:cs="Times New Roman"/>
          <w:bCs/>
          <w:spacing w:val="-4"/>
          <w:sz w:val="24"/>
          <w:highlight w:val="none"/>
          <w:lang w:val="en-US" w:eastAsia="zh-CN"/>
        </w:rPr>
      </w:pPr>
      <w:r>
        <w:rPr>
          <w:rFonts w:hint="eastAsia" w:ascii="Times New Roman" w:hAnsi="Times New Roman" w:eastAsia="宋体" w:cs="Times New Roman"/>
          <w:bCs/>
          <w:spacing w:val="-4"/>
          <w:sz w:val="24"/>
          <w:highlight w:val="none"/>
          <w:lang w:val="en-US" w:eastAsia="zh-CN"/>
        </w:rPr>
        <w:t>9、</w:t>
      </w:r>
      <w:r>
        <w:rPr>
          <w:rFonts w:hint="default" w:ascii="Times New Roman" w:hAnsi="Times New Roman" w:eastAsia="宋体" w:cs="Times New Roman"/>
          <w:bCs/>
          <w:spacing w:val="-4"/>
          <w:sz w:val="24"/>
          <w:highlight w:val="none"/>
          <w:lang w:val="en-US" w:eastAsia="zh-CN"/>
        </w:rPr>
        <w:t>噪声仪在使用前后用声校准器校准，校准读数偏差不大于±0.5dB。</w:t>
      </w:r>
    </w:p>
    <w:p>
      <w:pPr>
        <w:keepNext w:val="0"/>
        <w:keepLines w:val="0"/>
        <w:pageBreakBefore w:val="0"/>
        <w:widowControl/>
        <w:kinsoku/>
        <w:wordWrap/>
        <w:overflowPunct/>
        <w:topLinePunct w:val="0"/>
        <w:autoSpaceDE/>
        <w:autoSpaceDN/>
        <w:bidi w:val="0"/>
        <w:adjustRightInd w:val="0"/>
        <w:snapToGrid w:val="0"/>
        <w:spacing w:after="0" w:line="360" w:lineRule="auto"/>
        <w:ind w:firstLine="464" w:firstLineChars="200"/>
        <w:textAlignment w:val="auto"/>
        <w:rPr>
          <w:rFonts w:hint="default" w:ascii="Times New Roman" w:hAnsi="Times New Roman" w:eastAsia="宋体" w:cs="Times New Roman"/>
          <w:bCs/>
          <w:spacing w:val="-4"/>
          <w:sz w:val="24"/>
          <w:highlight w:val="none"/>
        </w:rPr>
      </w:pPr>
      <w:r>
        <w:rPr>
          <w:rFonts w:hint="eastAsia" w:ascii="Times New Roman" w:hAnsi="Times New Roman" w:eastAsia="宋体" w:cs="Times New Roman"/>
          <w:bCs/>
          <w:color w:val="000000" w:themeColor="text1"/>
          <w:spacing w:val="-4"/>
          <w:sz w:val="24"/>
          <w:highlight w:val="none"/>
          <w:lang w:val="en-US" w:eastAsia="zh-CN"/>
          <w14:textFill>
            <w14:solidFill>
              <w14:schemeClr w14:val="tx1"/>
            </w14:solidFill>
          </w14:textFill>
        </w:rPr>
        <w:t>10、</w:t>
      </w:r>
      <w:r>
        <w:rPr>
          <w:rFonts w:hint="default" w:ascii="Times New Roman" w:hAnsi="Times New Roman" w:eastAsia="宋体" w:cs="Times New Roman"/>
          <w:bCs/>
          <w:color w:val="000000" w:themeColor="text1"/>
          <w:spacing w:val="-4"/>
          <w:sz w:val="24"/>
          <w:highlight w:val="none"/>
          <w14:textFill>
            <w14:solidFill>
              <w14:schemeClr w14:val="tx1"/>
            </w14:solidFill>
          </w14:textFill>
        </w:rPr>
        <w:t>监测报告严格实行三级审核制度</w:t>
      </w:r>
      <w:r>
        <w:rPr>
          <w:rFonts w:hint="eastAsia" w:cs="Times New Roman"/>
          <w:bCs/>
          <w:color w:val="000000" w:themeColor="text1"/>
          <w:spacing w:val="-4"/>
          <w:sz w:val="24"/>
          <w:highlight w:val="none"/>
          <w:lang w:eastAsia="zh-CN"/>
          <w14:textFill>
            <w14:solidFill>
              <w14:schemeClr w14:val="tx1"/>
            </w14:solidFill>
          </w14:textFill>
        </w:rPr>
        <w:t>。</w:t>
      </w:r>
    </w:p>
    <w:bookmarkEnd w:id="235"/>
    <w:bookmarkEnd w:id="236"/>
    <w:bookmarkEnd w:id="237"/>
    <w:bookmarkEnd w:id="238"/>
    <w:bookmarkEnd w:id="239"/>
    <w:bookmarkEnd w:id="240"/>
    <w:bookmarkEnd w:id="241"/>
    <w:p>
      <w:pPr>
        <w:pStyle w:val="2"/>
        <w:keepNext w:val="0"/>
        <w:keepLines w:val="0"/>
        <w:pageBreakBefore w:val="0"/>
        <w:widowControl w:val="0"/>
        <w:numPr>
          <w:ilvl w:val="0"/>
          <w:numId w:val="4"/>
        </w:numPr>
        <w:kinsoku/>
        <w:wordWrap/>
        <w:overflowPunct/>
        <w:topLinePunct w:val="0"/>
        <w:bidi w:val="0"/>
        <w:spacing w:after="0"/>
        <w:ind w:left="0" w:leftChars="0" w:right="0" w:rightChars="0"/>
        <w:rPr>
          <w:rFonts w:hint="default" w:ascii="Times New Roman" w:hAnsi="Times New Roman" w:cs="Times New Roman"/>
          <w:lang w:val="en-US" w:eastAsia="zh-CN"/>
        </w:rPr>
      </w:pPr>
      <w:bookmarkStart w:id="242" w:name="_Toc29565"/>
      <w:r>
        <w:rPr>
          <w:rFonts w:hint="default" w:ascii="Times New Roman" w:hAnsi="Times New Roman" w:cs="Times New Roman"/>
          <w:lang w:val="en-US" w:eastAsia="zh-CN"/>
        </w:rPr>
        <w:t>验收监测结果及评价</w:t>
      </w:r>
      <w:bookmarkEnd w:id="242"/>
    </w:p>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bookmarkStart w:id="243" w:name="_Toc17817"/>
      <w:bookmarkStart w:id="244" w:name="_Toc9787"/>
      <w:bookmarkStart w:id="245" w:name="_Toc13001"/>
      <w:bookmarkStart w:id="246" w:name="_Toc5234"/>
      <w:r>
        <w:rPr>
          <w:rFonts w:hint="default" w:ascii="Times New Roman" w:hAnsi="Times New Roman" w:cs="Times New Roman"/>
          <w:lang w:val="en-US" w:eastAsia="zh-CN"/>
        </w:rPr>
        <w:t>9.1验收监测期间的工况统计</w:t>
      </w:r>
      <w:bookmarkEnd w:id="243"/>
      <w:bookmarkEnd w:id="244"/>
      <w:bookmarkEnd w:id="245"/>
      <w:bookmarkEnd w:id="246"/>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eastAsia="宋体" w:cs="Times New Roman"/>
          <w:b/>
          <w:color w:val="auto"/>
          <w:sz w:val="21"/>
          <w:szCs w:val="21"/>
          <w:highlight w:val="none"/>
          <w:shd w:val="clear" w:color="auto" w:fill="auto"/>
          <w:lang w:val="en-US" w:eastAsia="zh-CN"/>
        </w:rPr>
      </w:pPr>
      <w:r>
        <w:rPr>
          <w:rFonts w:hint="default" w:ascii="Times New Roman" w:hAnsi="Times New Roman" w:eastAsia="宋体" w:cs="Times New Roman"/>
          <w:color w:val="auto"/>
          <w:sz w:val="24"/>
          <w:szCs w:val="24"/>
          <w:highlight w:val="none"/>
          <w:shd w:val="clear" w:color="auto" w:fill="auto"/>
        </w:rPr>
        <w:t>验收监测期间，</w:t>
      </w:r>
      <w:r>
        <w:rPr>
          <w:rFonts w:hint="default" w:ascii="Times New Roman" w:hAnsi="Times New Roman" w:eastAsia="宋体" w:cs="Times New Roman"/>
          <w:color w:val="auto"/>
          <w:sz w:val="24"/>
          <w:szCs w:val="24"/>
          <w:highlight w:val="none"/>
          <w:shd w:val="clear" w:color="auto" w:fill="auto"/>
          <w:lang w:eastAsia="zh-CN"/>
        </w:rPr>
        <w:t>该单位正常</w:t>
      </w:r>
      <w:r>
        <w:rPr>
          <w:rFonts w:hint="eastAsia" w:cs="Times New Roman"/>
          <w:color w:val="auto"/>
          <w:sz w:val="24"/>
          <w:szCs w:val="24"/>
          <w:highlight w:val="none"/>
          <w:shd w:val="clear" w:color="auto" w:fill="auto"/>
          <w:lang w:eastAsia="zh-CN"/>
        </w:rPr>
        <w:t>运行</w:t>
      </w:r>
      <w:r>
        <w:rPr>
          <w:rFonts w:hint="default" w:ascii="Times New Roman" w:hAnsi="Times New Roman" w:eastAsia="宋体" w:cs="Times New Roman"/>
          <w:color w:val="auto"/>
          <w:sz w:val="24"/>
          <w:szCs w:val="24"/>
          <w:highlight w:val="none"/>
          <w:shd w:val="clear" w:color="auto" w:fill="auto"/>
          <w:lang w:eastAsia="zh-CN"/>
        </w:rPr>
        <w:t>，</w:t>
      </w:r>
      <w:r>
        <w:rPr>
          <w:rFonts w:hint="default" w:ascii="Times New Roman" w:hAnsi="Times New Roman" w:eastAsia="宋体" w:cs="Times New Roman"/>
          <w:color w:val="auto"/>
          <w:sz w:val="24"/>
          <w:szCs w:val="24"/>
          <w:highlight w:val="none"/>
          <w:shd w:val="clear" w:color="auto" w:fill="auto"/>
        </w:rPr>
        <w:t>主体设施和环保设施运行正常，</w:t>
      </w:r>
      <w:r>
        <w:rPr>
          <w:rFonts w:hint="default" w:ascii="Times New Roman" w:hAnsi="Times New Roman" w:eastAsia="宋体" w:cs="Times New Roman"/>
          <w:color w:val="auto"/>
          <w:sz w:val="24"/>
          <w:szCs w:val="24"/>
          <w:highlight w:val="none"/>
          <w:shd w:val="clear" w:color="auto" w:fill="auto"/>
          <w:lang w:eastAsia="zh-CN"/>
        </w:rPr>
        <w:t>满足验收要求。</w:t>
      </w:r>
      <w:r>
        <w:rPr>
          <w:rFonts w:hint="default" w:ascii="Times New Roman" w:hAnsi="Times New Roman" w:eastAsia="宋体" w:cs="Times New Roman"/>
          <w:color w:val="auto"/>
          <w:sz w:val="24"/>
          <w:szCs w:val="24"/>
          <w:highlight w:val="none"/>
          <w:shd w:val="clear" w:color="auto" w:fill="auto"/>
          <w:lang w:val="en-US" w:eastAsia="zh-CN"/>
        </w:rPr>
        <w:t>20</w:t>
      </w:r>
      <w:r>
        <w:rPr>
          <w:rFonts w:hint="eastAsia" w:cs="Times New Roman"/>
          <w:color w:val="auto"/>
          <w:sz w:val="24"/>
          <w:szCs w:val="24"/>
          <w:highlight w:val="none"/>
          <w:shd w:val="clear" w:color="auto" w:fill="auto"/>
          <w:lang w:val="en-US" w:eastAsia="zh-CN"/>
        </w:rPr>
        <w:t>20</w:t>
      </w:r>
      <w:r>
        <w:rPr>
          <w:rFonts w:hint="default" w:ascii="Times New Roman" w:hAnsi="Times New Roman" w:eastAsia="宋体" w:cs="Times New Roman"/>
          <w:color w:val="auto"/>
          <w:sz w:val="24"/>
          <w:szCs w:val="24"/>
          <w:highlight w:val="none"/>
          <w:shd w:val="clear" w:color="auto" w:fill="auto"/>
          <w:lang w:val="en-US" w:eastAsia="zh-CN"/>
        </w:rPr>
        <w:t>年</w:t>
      </w:r>
      <w:r>
        <w:rPr>
          <w:rFonts w:hint="eastAsia" w:cs="Times New Roman"/>
          <w:color w:val="auto"/>
          <w:sz w:val="24"/>
          <w:szCs w:val="24"/>
          <w:highlight w:val="none"/>
          <w:shd w:val="clear" w:color="auto" w:fill="auto"/>
          <w:lang w:val="en-US" w:eastAsia="zh-CN"/>
        </w:rPr>
        <w:t>7</w:t>
      </w:r>
      <w:r>
        <w:rPr>
          <w:rFonts w:hint="default" w:ascii="Times New Roman" w:hAnsi="Times New Roman" w:eastAsia="宋体" w:cs="Times New Roman"/>
          <w:color w:val="auto"/>
          <w:sz w:val="24"/>
          <w:szCs w:val="24"/>
          <w:highlight w:val="none"/>
          <w:shd w:val="clear" w:color="auto" w:fill="auto"/>
          <w:lang w:val="en-US" w:eastAsia="zh-CN"/>
        </w:rPr>
        <w:t>月</w:t>
      </w:r>
      <w:r>
        <w:rPr>
          <w:rFonts w:hint="eastAsia" w:cs="Times New Roman"/>
          <w:color w:val="auto"/>
          <w:sz w:val="24"/>
          <w:szCs w:val="24"/>
          <w:highlight w:val="none"/>
          <w:shd w:val="clear" w:color="auto" w:fill="auto"/>
          <w:lang w:val="en-US" w:eastAsia="zh-CN"/>
        </w:rPr>
        <w:t>19-20</w:t>
      </w:r>
      <w:r>
        <w:rPr>
          <w:rFonts w:hint="default" w:ascii="Times New Roman" w:hAnsi="Times New Roman" w:eastAsia="宋体" w:cs="Times New Roman"/>
          <w:color w:val="auto"/>
          <w:sz w:val="24"/>
          <w:szCs w:val="24"/>
          <w:highlight w:val="none"/>
          <w:shd w:val="clear" w:color="auto" w:fill="auto"/>
          <w:lang w:val="en-US" w:eastAsia="zh-CN"/>
        </w:rPr>
        <w:t>日验收监测期间，项目</w:t>
      </w:r>
      <w:r>
        <w:rPr>
          <w:rFonts w:hint="eastAsia" w:cs="Times New Roman"/>
          <w:color w:val="auto"/>
          <w:sz w:val="24"/>
          <w:szCs w:val="24"/>
          <w:highlight w:val="none"/>
          <w:shd w:val="clear" w:color="auto" w:fill="auto"/>
          <w:lang w:val="en-US" w:eastAsia="zh-CN"/>
        </w:rPr>
        <w:t>工况</w:t>
      </w:r>
      <w:r>
        <w:rPr>
          <w:rFonts w:hint="default" w:ascii="Times New Roman" w:hAnsi="Times New Roman" w:eastAsia="宋体" w:cs="Times New Roman"/>
          <w:color w:val="auto"/>
          <w:sz w:val="24"/>
          <w:szCs w:val="24"/>
          <w:highlight w:val="none"/>
          <w:shd w:val="clear" w:color="auto" w:fill="auto"/>
          <w:lang w:val="en-US" w:eastAsia="zh-CN"/>
        </w:rPr>
        <w:t>情况详见表9-1（见附件）。</w:t>
      </w:r>
    </w:p>
    <w:p>
      <w:pPr>
        <w:keepNext w:val="0"/>
        <w:keepLines w:val="0"/>
        <w:pageBreakBefore w:val="0"/>
        <w:widowControl w:val="0"/>
        <w:kinsoku/>
        <w:wordWrap/>
        <w:overflowPunct/>
        <w:topLinePunct w:val="0"/>
        <w:bidi w:val="0"/>
        <w:spacing w:after="0" w:line="360" w:lineRule="auto"/>
        <w:ind w:left="0" w:leftChars="0" w:right="0" w:rightChars="0" w:firstLine="420" w:firstLineChars="200"/>
        <w:jc w:val="center"/>
        <w:rPr>
          <w:rFonts w:hint="default" w:ascii="Times New Roman" w:hAnsi="Times New Roman" w:eastAsia="宋体" w:cs="Times New Roman"/>
          <w:b/>
          <w:bCs w:val="0"/>
          <w:color w:val="auto"/>
          <w:sz w:val="21"/>
          <w:szCs w:val="21"/>
          <w:highlight w:val="none"/>
          <w:shd w:val="clear" w:color="auto" w:fill="auto"/>
          <w:lang w:val="en-US" w:eastAsia="zh-CN"/>
        </w:rPr>
      </w:pPr>
      <w:r>
        <w:rPr>
          <w:rFonts w:hint="default" w:ascii="Times New Roman" w:hAnsi="Times New Roman" w:eastAsia="宋体" w:cs="Times New Roman"/>
          <w:b/>
          <w:bCs w:val="0"/>
          <w:color w:val="auto"/>
          <w:sz w:val="21"/>
          <w:szCs w:val="21"/>
          <w:highlight w:val="none"/>
          <w:shd w:val="clear" w:color="auto" w:fill="auto"/>
          <w:lang w:val="en-US" w:eastAsia="zh-CN"/>
        </w:rPr>
        <w:t xml:space="preserve">表9-1  </w:t>
      </w:r>
      <w:r>
        <w:rPr>
          <w:rFonts w:hint="eastAsia" w:cs="Times New Roman"/>
          <w:b/>
          <w:bCs w:val="0"/>
          <w:color w:val="auto"/>
          <w:sz w:val="21"/>
          <w:szCs w:val="21"/>
          <w:highlight w:val="none"/>
          <w:shd w:val="clear" w:color="auto" w:fill="auto"/>
          <w:lang w:val="en-US" w:eastAsia="zh-CN"/>
        </w:rPr>
        <w:t>验收期间污水处理量</w:t>
      </w:r>
    </w:p>
    <w:tbl>
      <w:tblPr>
        <w:tblStyle w:val="18"/>
        <w:tblW w:w="4999"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2303"/>
        <w:gridCol w:w="796"/>
        <w:gridCol w:w="1587"/>
        <w:gridCol w:w="2114"/>
        <w:gridCol w:w="1720"/>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551" w:hRule="atLeast"/>
          <w:jc w:val="center"/>
        </w:trPr>
        <w:tc>
          <w:tcPr>
            <w:tcW w:w="1351" w:type="pct"/>
            <w:tcBorders>
              <w:tl2br w:val="nil"/>
              <w:tr2bl w:val="nil"/>
            </w:tcBorders>
            <w:vAlign w:val="center"/>
          </w:tcPr>
          <w:p>
            <w:pPr>
              <w:spacing w:line="240" w:lineRule="auto"/>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日期</w:t>
            </w:r>
          </w:p>
        </w:tc>
        <w:tc>
          <w:tcPr>
            <w:tcW w:w="467" w:type="pct"/>
            <w:tcBorders>
              <w:tl2br w:val="nil"/>
              <w:tr2bl w:val="nil"/>
            </w:tcBorders>
            <w:vAlign w:val="center"/>
          </w:tcPr>
          <w:p>
            <w:pPr>
              <w:spacing w:line="240" w:lineRule="auto"/>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单位</w:t>
            </w:r>
          </w:p>
        </w:tc>
        <w:tc>
          <w:tcPr>
            <w:tcW w:w="931" w:type="pct"/>
            <w:tcBorders>
              <w:tl2br w:val="nil"/>
              <w:tr2bl w:val="nil"/>
            </w:tcBorders>
            <w:vAlign w:val="center"/>
          </w:tcPr>
          <w:p>
            <w:pPr>
              <w:spacing w:line="240" w:lineRule="auto"/>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设计</w:t>
            </w:r>
            <w:r>
              <w:rPr>
                <w:rFonts w:hint="default" w:ascii="Times New Roman" w:hAnsi="Times New Roman" w:cs="Times New Roman" w:eastAsiaTheme="minorEastAsia"/>
                <w:b/>
                <w:bCs/>
                <w:color w:val="auto"/>
                <w:sz w:val="21"/>
                <w:szCs w:val="21"/>
                <w:lang w:eastAsia="zh-CN"/>
              </w:rPr>
              <w:t>处理</w:t>
            </w:r>
            <w:r>
              <w:rPr>
                <w:rFonts w:hint="default" w:ascii="Times New Roman" w:hAnsi="Times New Roman" w:cs="Times New Roman" w:eastAsiaTheme="minorEastAsia"/>
                <w:b/>
                <w:bCs/>
                <w:color w:val="auto"/>
                <w:sz w:val="21"/>
                <w:szCs w:val="21"/>
              </w:rPr>
              <w:t>量</w:t>
            </w:r>
          </w:p>
        </w:tc>
        <w:tc>
          <w:tcPr>
            <w:tcW w:w="1240" w:type="pct"/>
            <w:tcBorders>
              <w:tl2br w:val="nil"/>
              <w:tr2bl w:val="nil"/>
            </w:tcBorders>
            <w:vAlign w:val="center"/>
          </w:tcPr>
          <w:p>
            <w:pPr>
              <w:spacing w:line="240" w:lineRule="auto"/>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验收期间</w:t>
            </w:r>
            <w:r>
              <w:rPr>
                <w:rFonts w:hint="default" w:ascii="Times New Roman" w:hAnsi="Times New Roman" w:cs="Times New Roman" w:eastAsiaTheme="minorEastAsia"/>
                <w:b/>
                <w:bCs/>
                <w:color w:val="auto"/>
                <w:sz w:val="21"/>
                <w:szCs w:val="21"/>
                <w:lang w:eastAsia="zh-CN"/>
              </w:rPr>
              <w:t>处理</w:t>
            </w:r>
            <w:r>
              <w:rPr>
                <w:rFonts w:hint="default" w:ascii="Times New Roman" w:hAnsi="Times New Roman" w:cs="Times New Roman" w:eastAsiaTheme="minorEastAsia"/>
                <w:b/>
                <w:bCs/>
                <w:color w:val="auto"/>
                <w:sz w:val="21"/>
                <w:szCs w:val="21"/>
              </w:rPr>
              <w:t>量</w:t>
            </w:r>
          </w:p>
        </w:tc>
        <w:tc>
          <w:tcPr>
            <w:tcW w:w="1008" w:type="pct"/>
            <w:tcBorders>
              <w:tl2br w:val="nil"/>
              <w:tr2bl w:val="nil"/>
            </w:tcBorders>
            <w:vAlign w:val="center"/>
          </w:tcPr>
          <w:p>
            <w:pPr>
              <w:spacing w:line="240" w:lineRule="auto"/>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lang w:val="en-US" w:eastAsia="zh-CN"/>
              </w:rPr>
              <w:t xml:space="preserve"> </w:t>
            </w:r>
            <w:r>
              <w:rPr>
                <w:rFonts w:hint="default" w:ascii="Times New Roman" w:hAnsi="Times New Roman" w:cs="Times New Roman" w:eastAsiaTheme="minorEastAsia"/>
                <w:b/>
                <w:bCs/>
                <w:color w:val="auto"/>
                <w:sz w:val="21"/>
                <w:szCs w:val="21"/>
              </w:rPr>
              <w:t>工况（%）</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557" w:hRule="atLeast"/>
          <w:jc w:val="center"/>
        </w:trPr>
        <w:tc>
          <w:tcPr>
            <w:tcW w:w="1351" w:type="pct"/>
            <w:tcBorders>
              <w:tl2br w:val="nil"/>
              <w:tr2bl w:val="nil"/>
            </w:tcBorders>
            <w:vAlign w:val="center"/>
          </w:tcPr>
          <w:p>
            <w:pPr>
              <w:spacing w:line="240" w:lineRule="auto"/>
              <w:jc w:val="center"/>
              <w:rPr>
                <w:rFonts w:hint="default" w:ascii="Times New Roman" w:hAnsi="Times New Roman" w:cs="Times New Roman" w:eastAsiaTheme="minorEastAsia"/>
                <w:color w:val="auto"/>
                <w:sz w:val="21"/>
                <w:szCs w:val="21"/>
                <w:lang w:val="en-US"/>
              </w:rPr>
            </w:pPr>
            <w:r>
              <w:rPr>
                <w:rFonts w:hint="default" w:ascii="Times New Roman" w:hAnsi="Times New Roman" w:cs="Times New Roman" w:eastAsiaTheme="minorEastAsia"/>
                <w:color w:val="auto"/>
                <w:sz w:val="21"/>
                <w:szCs w:val="21"/>
                <w:lang w:val="en-US"/>
              </w:rPr>
              <w:t>20</w:t>
            </w:r>
            <w:r>
              <w:rPr>
                <w:rFonts w:hint="default" w:ascii="Times New Roman" w:hAnsi="Times New Roman" w:cs="Times New Roman" w:eastAsiaTheme="minorEastAsia"/>
                <w:color w:val="auto"/>
                <w:sz w:val="21"/>
                <w:szCs w:val="21"/>
                <w:lang w:val="en-US" w:eastAsia="zh-CN"/>
              </w:rPr>
              <w:t>20</w:t>
            </w:r>
            <w:r>
              <w:rPr>
                <w:rFonts w:hint="default" w:ascii="Times New Roman" w:hAnsi="Times New Roman" w:cs="Times New Roman" w:eastAsiaTheme="minorEastAsia"/>
                <w:color w:val="auto"/>
                <w:sz w:val="21"/>
                <w:szCs w:val="21"/>
                <w:lang w:val="en-US"/>
              </w:rPr>
              <w:t>年</w:t>
            </w:r>
            <w:r>
              <w:rPr>
                <w:rFonts w:hint="default" w:ascii="Times New Roman" w:hAnsi="Times New Roman" w:cs="Times New Roman" w:eastAsiaTheme="minorEastAsia"/>
                <w:color w:val="auto"/>
                <w:sz w:val="21"/>
                <w:szCs w:val="21"/>
                <w:lang w:val="en-US" w:eastAsia="zh-CN"/>
              </w:rPr>
              <w:t>7</w:t>
            </w:r>
            <w:r>
              <w:rPr>
                <w:rFonts w:hint="default" w:ascii="Times New Roman" w:hAnsi="Times New Roman" w:cs="Times New Roman" w:eastAsiaTheme="minorEastAsia"/>
                <w:color w:val="auto"/>
                <w:sz w:val="21"/>
                <w:szCs w:val="21"/>
                <w:lang w:val="en-US"/>
              </w:rPr>
              <w:t>月</w:t>
            </w:r>
            <w:r>
              <w:rPr>
                <w:rFonts w:hint="default" w:ascii="Times New Roman" w:hAnsi="Times New Roman" w:cs="Times New Roman" w:eastAsiaTheme="minorEastAsia"/>
                <w:color w:val="auto"/>
                <w:sz w:val="21"/>
                <w:szCs w:val="21"/>
                <w:lang w:val="en-US" w:eastAsia="zh-CN"/>
              </w:rPr>
              <w:t>19</w:t>
            </w:r>
            <w:r>
              <w:rPr>
                <w:rFonts w:hint="default" w:ascii="Times New Roman" w:hAnsi="Times New Roman" w:cs="Times New Roman" w:eastAsiaTheme="minorEastAsia"/>
                <w:color w:val="auto"/>
                <w:sz w:val="21"/>
                <w:szCs w:val="21"/>
                <w:lang w:val="en-US"/>
              </w:rPr>
              <w:t>日</w:t>
            </w:r>
          </w:p>
        </w:tc>
        <w:tc>
          <w:tcPr>
            <w:tcW w:w="467" w:type="pct"/>
            <w:vMerge w:val="restart"/>
            <w:tcBorders>
              <w:tl2br w:val="nil"/>
              <w:tr2bl w:val="nil"/>
            </w:tcBorders>
            <w:vAlign w:val="center"/>
          </w:tcPr>
          <w:p>
            <w:pPr>
              <w:spacing w:line="240" w:lineRule="auto"/>
              <w:jc w:val="center"/>
              <w:rPr>
                <w:rFonts w:hint="default" w:ascii="Times New Roman" w:hAnsi="Times New Roman" w:cs="Times New Roman" w:eastAsiaTheme="minorEastAsia"/>
                <w:color w:val="auto"/>
                <w:sz w:val="21"/>
                <w:szCs w:val="21"/>
                <w:lang w:val="en-US"/>
              </w:rPr>
            </w:pPr>
            <w:r>
              <w:rPr>
                <w:rFonts w:hint="default" w:ascii="Times New Roman" w:hAnsi="Times New Roman" w:cs="Times New Roman" w:eastAsiaTheme="minorEastAsia"/>
                <w:color w:val="000000"/>
                <w:sz w:val="21"/>
                <w:szCs w:val="21"/>
                <w:lang w:val="en-US" w:eastAsia="zh-CN"/>
              </w:rPr>
              <w:t>m</w:t>
            </w:r>
            <w:r>
              <w:rPr>
                <w:rFonts w:hint="default" w:ascii="Times New Roman" w:hAnsi="Times New Roman" w:cs="Times New Roman" w:eastAsiaTheme="minorEastAsia"/>
                <w:color w:val="000000"/>
                <w:sz w:val="21"/>
                <w:szCs w:val="21"/>
                <w:vertAlign w:val="superscript"/>
                <w:lang w:val="en-US" w:eastAsia="zh-CN"/>
              </w:rPr>
              <w:t>3</w:t>
            </w:r>
            <w:r>
              <w:rPr>
                <w:rFonts w:hint="default" w:ascii="Times New Roman" w:hAnsi="Times New Roman" w:cs="Times New Roman" w:eastAsiaTheme="minorEastAsia"/>
                <w:color w:val="000000"/>
                <w:sz w:val="21"/>
                <w:szCs w:val="21"/>
                <w:lang w:val="en-US" w:eastAsia="zh-CN"/>
              </w:rPr>
              <w:t>/d</w:t>
            </w:r>
          </w:p>
        </w:tc>
        <w:tc>
          <w:tcPr>
            <w:tcW w:w="931" w:type="pct"/>
            <w:tcBorders>
              <w:tl2br w:val="nil"/>
              <w:tr2bl w:val="nil"/>
            </w:tcBorders>
            <w:vAlign w:val="center"/>
          </w:tcPr>
          <w:p>
            <w:pPr>
              <w:spacing w:line="240" w:lineRule="auto"/>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1万</w:t>
            </w:r>
          </w:p>
        </w:tc>
        <w:tc>
          <w:tcPr>
            <w:tcW w:w="1240" w:type="pct"/>
            <w:tcBorders>
              <w:tl2br w:val="nil"/>
              <w:tr2bl w:val="nil"/>
            </w:tcBorders>
            <w:vAlign w:val="center"/>
          </w:tcPr>
          <w:p>
            <w:pPr>
              <w:spacing w:line="240" w:lineRule="auto"/>
              <w:jc w:val="center"/>
              <w:rPr>
                <w:rFonts w:hint="default" w:ascii="Times New Roman" w:hAnsi="Times New Roman" w:cs="Times New Roman" w:eastAsiaTheme="minorEastAsia"/>
                <w:color w:val="auto"/>
                <w:sz w:val="21"/>
                <w:szCs w:val="21"/>
                <w:lang w:val="en-US"/>
              </w:rPr>
            </w:pPr>
            <w:r>
              <w:rPr>
                <w:rFonts w:hint="default" w:ascii="Times New Roman" w:hAnsi="Times New Roman" w:cs="Times New Roman" w:eastAsiaTheme="minorEastAsia"/>
                <w:color w:val="auto"/>
                <w:sz w:val="21"/>
                <w:szCs w:val="21"/>
                <w:lang w:val="en-US" w:eastAsia="zh-CN"/>
              </w:rPr>
              <w:t>0.8万</w:t>
            </w:r>
          </w:p>
        </w:tc>
        <w:tc>
          <w:tcPr>
            <w:tcW w:w="1008" w:type="pct"/>
            <w:tcBorders>
              <w:tl2br w:val="nil"/>
              <w:tr2bl w:val="nil"/>
            </w:tcBorders>
            <w:vAlign w:val="center"/>
          </w:tcPr>
          <w:p>
            <w:pPr>
              <w:spacing w:line="240" w:lineRule="auto"/>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80.00</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583" w:hRule="atLeast"/>
          <w:jc w:val="center"/>
        </w:trPr>
        <w:tc>
          <w:tcPr>
            <w:tcW w:w="1351" w:type="pct"/>
            <w:tcBorders>
              <w:tl2br w:val="nil"/>
              <w:tr2bl w:val="nil"/>
            </w:tcBorders>
            <w:vAlign w:val="center"/>
          </w:tcPr>
          <w:p>
            <w:pPr>
              <w:spacing w:line="240" w:lineRule="auto"/>
              <w:jc w:val="center"/>
              <w:rPr>
                <w:rFonts w:hint="default" w:ascii="Times New Roman" w:hAnsi="Times New Roman" w:cs="Times New Roman" w:eastAsiaTheme="minorEastAsia"/>
                <w:color w:val="auto"/>
                <w:sz w:val="21"/>
                <w:szCs w:val="21"/>
                <w:lang w:val="en-US"/>
              </w:rPr>
            </w:pPr>
            <w:r>
              <w:rPr>
                <w:rFonts w:hint="default" w:ascii="Times New Roman" w:hAnsi="Times New Roman" w:cs="Times New Roman" w:eastAsiaTheme="minorEastAsia"/>
                <w:color w:val="auto"/>
                <w:sz w:val="21"/>
                <w:szCs w:val="21"/>
                <w:lang w:val="en-US"/>
              </w:rPr>
              <w:t>201</w:t>
            </w:r>
            <w:r>
              <w:rPr>
                <w:rFonts w:hint="default" w:ascii="Times New Roman" w:hAnsi="Times New Roman" w:cs="Times New Roman" w:eastAsiaTheme="minorEastAsia"/>
                <w:color w:val="auto"/>
                <w:sz w:val="21"/>
                <w:szCs w:val="21"/>
                <w:lang w:val="en-US" w:eastAsia="zh-CN"/>
              </w:rPr>
              <w:t>9年7</w:t>
            </w:r>
            <w:r>
              <w:rPr>
                <w:rFonts w:hint="default" w:ascii="Times New Roman" w:hAnsi="Times New Roman" w:cs="Times New Roman" w:eastAsiaTheme="minorEastAsia"/>
                <w:color w:val="auto"/>
                <w:sz w:val="21"/>
                <w:szCs w:val="21"/>
                <w:lang w:val="en-US"/>
              </w:rPr>
              <w:t>月</w:t>
            </w:r>
            <w:r>
              <w:rPr>
                <w:rFonts w:hint="default" w:ascii="Times New Roman" w:hAnsi="Times New Roman" w:cs="Times New Roman" w:eastAsiaTheme="minorEastAsia"/>
                <w:color w:val="auto"/>
                <w:sz w:val="21"/>
                <w:szCs w:val="21"/>
                <w:lang w:val="en-US" w:eastAsia="zh-CN"/>
              </w:rPr>
              <w:t>20</w:t>
            </w:r>
            <w:r>
              <w:rPr>
                <w:rFonts w:hint="default" w:ascii="Times New Roman" w:hAnsi="Times New Roman" w:cs="Times New Roman" w:eastAsiaTheme="minorEastAsia"/>
                <w:color w:val="auto"/>
                <w:sz w:val="21"/>
                <w:szCs w:val="21"/>
                <w:lang w:val="en-US"/>
              </w:rPr>
              <w:t>日</w:t>
            </w:r>
          </w:p>
        </w:tc>
        <w:tc>
          <w:tcPr>
            <w:tcW w:w="467" w:type="pct"/>
            <w:vMerge w:val="continue"/>
            <w:tcBorders>
              <w:tl2br w:val="nil"/>
              <w:tr2bl w:val="nil"/>
            </w:tcBorders>
            <w:vAlign w:val="center"/>
          </w:tcPr>
          <w:p>
            <w:pPr>
              <w:spacing w:line="240" w:lineRule="auto"/>
              <w:jc w:val="center"/>
              <w:rPr>
                <w:rFonts w:hint="default" w:ascii="Times New Roman" w:hAnsi="Times New Roman" w:cs="Times New Roman" w:eastAsiaTheme="minorEastAsia"/>
                <w:color w:val="000000"/>
                <w:sz w:val="21"/>
                <w:szCs w:val="21"/>
                <w:lang w:val="en-US" w:eastAsia="zh-CN"/>
              </w:rPr>
            </w:pPr>
          </w:p>
        </w:tc>
        <w:tc>
          <w:tcPr>
            <w:tcW w:w="931" w:type="pct"/>
            <w:tcBorders>
              <w:tl2br w:val="nil"/>
              <w:tr2bl w:val="nil"/>
            </w:tcBorders>
            <w:vAlign w:val="center"/>
          </w:tcPr>
          <w:p>
            <w:pPr>
              <w:spacing w:line="240" w:lineRule="auto"/>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1万</w:t>
            </w:r>
          </w:p>
        </w:tc>
        <w:tc>
          <w:tcPr>
            <w:tcW w:w="1240" w:type="pct"/>
            <w:tcBorders>
              <w:tl2br w:val="nil"/>
              <w:tr2bl w:val="nil"/>
            </w:tcBorders>
            <w:vAlign w:val="center"/>
          </w:tcPr>
          <w:p>
            <w:pPr>
              <w:spacing w:line="240" w:lineRule="auto"/>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0.79万</w:t>
            </w:r>
          </w:p>
        </w:tc>
        <w:tc>
          <w:tcPr>
            <w:tcW w:w="1008" w:type="pct"/>
            <w:tcBorders>
              <w:tl2br w:val="nil"/>
              <w:tr2bl w:val="nil"/>
            </w:tcBorders>
            <w:vAlign w:val="center"/>
          </w:tcPr>
          <w:p>
            <w:pPr>
              <w:spacing w:line="240" w:lineRule="auto"/>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79.00</w:t>
            </w:r>
          </w:p>
        </w:tc>
      </w:tr>
    </w:tbl>
    <w:p>
      <w:pPr>
        <w:pStyle w:val="22"/>
        <w:keepNext w:val="0"/>
        <w:keepLines w:val="0"/>
        <w:pageBreakBefore w:val="0"/>
        <w:widowControl w:val="0"/>
        <w:kinsoku/>
        <w:wordWrap/>
        <w:overflowPunct/>
        <w:topLinePunct w:val="0"/>
        <w:bidi w:val="0"/>
        <w:spacing w:after="0" w:line="360" w:lineRule="auto"/>
        <w:ind w:right="0" w:rightChars="0"/>
        <w:outlineLvl w:val="9"/>
        <w:rPr>
          <w:rFonts w:hint="default" w:ascii="Times New Roman" w:hAnsi="Times New Roman" w:eastAsia="宋体" w:cs="Times New Roman"/>
          <w:color w:val="000000" w:themeColor="text1"/>
          <w:lang w:val="en-US" w:eastAsia="zh-CN"/>
          <w14:textFill>
            <w14:solidFill>
              <w14:schemeClr w14:val="tx1"/>
            </w14:solidFill>
          </w14:textFill>
        </w:rPr>
      </w:pPr>
    </w:p>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bookmarkStart w:id="247" w:name="_Toc1443"/>
      <w:bookmarkStart w:id="248" w:name="_Toc3455"/>
      <w:r>
        <w:rPr>
          <w:rFonts w:hint="default" w:ascii="Times New Roman" w:hAnsi="Times New Roman" w:cs="Times New Roman"/>
          <w:lang w:val="en-US" w:eastAsia="zh-CN"/>
        </w:rPr>
        <w:t>9.</w:t>
      </w:r>
      <w:r>
        <w:rPr>
          <w:rFonts w:hint="eastAsia" w:ascii="Times New Roman" w:hAnsi="Times New Roman" w:cs="Times New Roman"/>
          <w:lang w:val="en-US" w:eastAsia="zh-CN"/>
        </w:rPr>
        <w:t>2</w:t>
      </w:r>
      <w:r>
        <w:rPr>
          <w:rFonts w:hint="default" w:ascii="Times New Roman" w:hAnsi="Times New Roman" w:cs="Times New Roman"/>
          <w:lang w:val="en-US" w:eastAsia="zh-CN"/>
        </w:rPr>
        <w:t>环境</w:t>
      </w:r>
      <w:r>
        <w:rPr>
          <w:rFonts w:hint="default" w:ascii="Times New Roman" w:hAnsi="Times New Roman" w:cs="Times New Roman"/>
          <w:color w:val="auto"/>
          <w:lang w:val="en-US" w:eastAsia="zh-CN"/>
        </w:rPr>
        <w:t>保护设施效率监测结果及评价</w:t>
      </w:r>
      <w:bookmarkEnd w:id="247"/>
      <w:bookmarkEnd w:id="248"/>
    </w:p>
    <w:p>
      <w:pPr>
        <w:pStyle w:val="22"/>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eastAsia="宋体" w:cs="Times New Roman"/>
          <w:color w:val="auto"/>
          <w:sz w:val="24"/>
          <w:szCs w:val="24"/>
          <w:highlight w:val="none"/>
          <w:shd w:val="clear" w:color="auto" w:fill="auto"/>
          <w:lang w:val="en-US" w:eastAsia="zh-CN"/>
        </w:rPr>
      </w:pPr>
      <w:r>
        <w:rPr>
          <w:rFonts w:hint="default" w:ascii="Times New Roman" w:hAnsi="Times New Roman" w:eastAsia="宋体" w:cs="Times New Roman"/>
          <w:color w:val="auto"/>
          <w:sz w:val="24"/>
          <w:szCs w:val="24"/>
          <w:highlight w:val="none"/>
          <w:shd w:val="clear" w:color="auto" w:fill="auto"/>
          <w:lang w:eastAsia="zh-CN"/>
        </w:rPr>
        <w:t>项目污水处理</w:t>
      </w:r>
      <w:r>
        <w:rPr>
          <w:rFonts w:hint="eastAsia" w:eastAsia="宋体" w:cs="Times New Roman"/>
          <w:color w:val="auto"/>
          <w:sz w:val="24"/>
          <w:szCs w:val="24"/>
          <w:highlight w:val="none"/>
          <w:shd w:val="clear" w:color="auto" w:fill="auto"/>
          <w:lang w:eastAsia="zh-CN"/>
        </w:rPr>
        <w:t>厂</w:t>
      </w:r>
      <w:r>
        <w:rPr>
          <w:rFonts w:hint="default" w:ascii="Times New Roman" w:hAnsi="Times New Roman" w:eastAsia="宋体" w:cs="Times New Roman"/>
          <w:color w:val="auto"/>
          <w:sz w:val="24"/>
          <w:szCs w:val="24"/>
          <w:highlight w:val="none"/>
          <w:shd w:val="clear" w:color="auto" w:fill="auto"/>
          <w:lang w:eastAsia="zh-CN"/>
        </w:rPr>
        <w:t>处理废水，</w:t>
      </w:r>
      <w:r>
        <w:rPr>
          <w:rFonts w:hint="eastAsia" w:eastAsia="宋体" w:cs="Times New Roman"/>
          <w:color w:val="auto"/>
          <w:sz w:val="24"/>
          <w:szCs w:val="24"/>
          <w:highlight w:val="none"/>
          <w:shd w:val="clear" w:color="auto" w:fill="auto"/>
          <w:lang w:eastAsia="zh-CN"/>
        </w:rPr>
        <w:t>污染物</w:t>
      </w:r>
      <w:r>
        <w:rPr>
          <w:rFonts w:hint="default" w:ascii="Times New Roman" w:hAnsi="Times New Roman" w:eastAsia="宋体" w:cs="Times New Roman"/>
          <w:color w:val="auto"/>
          <w:sz w:val="24"/>
          <w:szCs w:val="24"/>
          <w:highlight w:val="none"/>
          <w:shd w:val="clear" w:color="auto" w:fill="auto"/>
          <w:lang w:eastAsia="zh-CN"/>
        </w:rPr>
        <w:t>的去除效率代表污水处理</w:t>
      </w:r>
      <w:r>
        <w:rPr>
          <w:rFonts w:hint="eastAsia" w:eastAsia="宋体" w:cs="Times New Roman"/>
          <w:color w:val="auto"/>
          <w:sz w:val="24"/>
          <w:szCs w:val="24"/>
          <w:highlight w:val="none"/>
          <w:shd w:val="clear" w:color="auto" w:fill="auto"/>
          <w:lang w:eastAsia="zh-CN"/>
        </w:rPr>
        <w:t>厂</w:t>
      </w:r>
      <w:r>
        <w:rPr>
          <w:rFonts w:hint="default" w:ascii="Times New Roman" w:hAnsi="Times New Roman" w:eastAsia="宋体" w:cs="Times New Roman"/>
          <w:color w:val="auto"/>
          <w:sz w:val="24"/>
          <w:szCs w:val="24"/>
          <w:highlight w:val="none"/>
          <w:shd w:val="clear" w:color="auto" w:fill="auto"/>
          <w:lang w:eastAsia="zh-CN"/>
        </w:rPr>
        <w:t>的去除效率，见表</w:t>
      </w:r>
      <w:r>
        <w:rPr>
          <w:rFonts w:hint="default" w:ascii="Times New Roman" w:hAnsi="Times New Roman" w:eastAsia="宋体" w:cs="Times New Roman"/>
          <w:color w:val="auto"/>
          <w:sz w:val="24"/>
          <w:szCs w:val="24"/>
          <w:highlight w:val="none"/>
          <w:shd w:val="clear" w:color="auto" w:fill="auto"/>
          <w:lang w:val="en-US" w:eastAsia="zh-CN"/>
        </w:rPr>
        <w:t>9-</w:t>
      </w:r>
      <w:r>
        <w:rPr>
          <w:rFonts w:hint="eastAsia" w:eastAsia="宋体" w:cs="Times New Roman"/>
          <w:color w:val="auto"/>
          <w:sz w:val="24"/>
          <w:szCs w:val="24"/>
          <w:highlight w:val="none"/>
          <w:shd w:val="clear" w:color="auto" w:fill="auto"/>
          <w:lang w:val="en-US" w:eastAsia="zh-CN"/>
        </w:rPr>
        <w:t>2</w:t>
      </w:r>
      <w:r>
        <w:rPr>
          <w:rFonts w:hint="default" w:ascii="Times New Roman" w:hAnsi="Times New Roman" w:eastAsia="宋体" w:cs="Times New Roman"/>
          <w:color w:val="auto"/>
          <w:sz w:val="24"/>
          <w:szCs w:val="24"/>
          <w:highlight w:val="none"/>
          <w:shd w:val="clear" w:color="auto" w:fill="auto"/>
          <w:lang w:val="en-US" w:eastAsia="zh-CN"/>
        </w:rPr>
        <w:t>。</w:t>
      </w:r>
    </w:p>
    <w:p>
      <w:pPr>
        <w:keepNext w:val="0"/>
        <w:keepLines w:val="0"/>
        <w:pageBreakBefore w:val="0"/>
        <w:widowControl w:val="0"/>
        <w:tabs>
          <w:tab w:val="left" w:pos="2100"/>
        </w:tabs>
        <w:kinsoku/>
        <w:wordWrap/>
        <w:overflowPunct/>
        <w:topLinePunct w:val="0"/>
        <w:bidi w:val="0"/>
        <w:spacing w:after="0" w:line="360" w:lineRule="auto"/>
        <w:ind w:left="0" w:leftChars="0" w:right="0" w:rightChars="0"/>
        <w:contextualSpacing/>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1"/>
          <w:szCs w:val="21"/>
        </w:rPr>
        <w:t>表</w:t>
      </w:r>
      <w:r>
        <w:rPr>
          <w:rFonts w:hint="default" w:ascii="Times New Roman" w:hAnsi="Times New Roman" w:eastAsia="宋体" w:cs="Times New Roman"/>
          <w:b/>
          <w:bCs/>
          <w:color w:val="auto"/>
          <w:sz w:val="21"/>
          <w:szCs w:val="21"/>
          <w:lang w:val="en-US" w:eastAsia="zh-CN"/>
        </w:rPr>
        <w:t>9-</w:t>
      </w:r>
      <w:r>
        <w:rPr>
          <w:rFonts w:hint="eastAsia"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 xml:space="preserve"> 污水处理</w:t>
      </w:r>
      <w:r>
        <w:rPr>
          <w:rFonts w:hint="eastAsia" w:ascii="Times New Roman" w:hAnsi="Times New Roman" w:eastAsia="宋体" w:cs="Times New Roman"/>
          <w:b/>
          <w:bCs/>
          <w:color w:val="auto"/>
          <w:sz w:val="21"/>
          <w:szCs w:val="21"/>
          <w:lang w:eastAsia="zh-CN"/>
        </w:rPr>
        <w:t>厂</w:t>
      </w:r>
      <w:r>
        <w:rPr>
          <w:rFonts w:hint="default" w:ascii="Times New Roman" w:hAnsi="Times New Roman" w:eastAsia="宋体" w:cs="Times New Roman"/>
          <w:b/>
          <w:bCs/>
          <w:color w:val="auto"/>
          <w:sz w:val="21"/>
          <w:szCs w:val="21"/>
          <w:lang w:eastAsia="zh-CN"/>
        </w:rPr>
        <w:t>废水化学需氧量的去除效率、五日生化需氧量的去除效率结果表</w:t>
      </w:r>
    </w:p>
    <w:tbl>
      <w:tblPr>
        <w:tblStyle w:val="18"/>
        <w:tblW w:w="8840" w:type="dxa"/>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0" w:type="dxa"/>
          <w:bottom w:w="0" w:type="dxa"/>
          <w:right w:w="0" w:type="dxa"/>
        </w:tblCellMar>
      </w:tblPr>
      <w:tblGrid>
        <w:gridCol w:w="1559"/>
        <w:gridCol w:w="1395"/>
        <w:gridCol w:w="1629"/>
        <w:gridCol w:w="1725"/>
        <w:gridCol w:w="1436"/>
        <w:gridCol w:w="1096"/>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282" w:hRule="atLeast"/>
          <w:jc w:val="center"/>
        </w:trPr>
        <w:tc>
          <w:tcPr>
            <w:tcW w:w="15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bCs w:val="0"/>
                <w:color w:val="auto"/>
                <w:kern w:val="2"/>
                <w:sz w:val="21"/>
                <w:szCs w:val="21"/>
              </w:rPr>
            </w:pPr>
            <w:r>
              <w:rPr>
                <w:rFonts w:hint="default" w:ascii="Times New Roman" w:hAnsi="Times New Roman" w:eastAsia="宋体" w:cs="Times New Roman"/>
                <w:b/>
                <w:bCs w:val="0"/>
                <w:color w:val="auto"/>
                <w:kern w:val="2"/>
                <w:sz w:val="21"/>
                <w:szCs w:val="21"/>
              </w:rPr>
              <w:t>项目</w:t>
            </w:r>
          </w:p>
        </w:tc>
        <w:tc>
          <w:tcPr>
            <w:tcW w:w="13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bCs w:val="0"/>
                <w:color w:val="auto"/>
                <w:kern w:val="2"/>
                <w:sz w:val="21"/>
                <w:szCs w:val="21"/>
                <w:lang w:eastAsia="zh-CN"/>
              </w:rPr>
            </w:pPr>
            <w:r>
              <w:rPr>
                <w:rFonts w:hint="default" w:ascii="Times New Roman" w:hAnsi="Times New Roman" w:eastAsia="宋体" w:cs="Times New Roman"/>
                <w:b/>
                <w:bCs w:val="0"/>
                <w:color w:val="auto"/>
                <w:kern w:val="2"/>
                <w:sz w:val="21"/>
                <w:szCs w:val="21"/>
                <w:lang w:eastAsia="zh-CN"/>
              </w:rPr>
              <w:t>时间</w:t>
            </w:r>
          </w:p>
        </w:tc>
        <w:tc>
          <w:tcPr>
            <w:tcW w:w="16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bCs w:val="0"/>
                <w:color w:val="auto"/>
                <w:kern w:val="2"/>
                <w:sz w:val="21"/>
                <w:szCs w:val="21"/>
                <w:lang w:eastAsia="zh-CN"/>
              </w:rPr>
            </w:pPr>
            <w:r>
              <w:rPr>
                <w:rFonts w:hint="default" w:ascii="Times New Roman" w:hAnsi="Times New Roman" w:eastAsia="宋体" w:cs="Times New Roman"/>
                <w:b/>
                <w:bCs w:val="0"/>
                <w:color w:val="auto"/>
                <w:kern w:val="2"/>
                <w:sz w:val="21"/>
                <w:szCs w:val="21"/>
                <w:lang w:eastAsia="zh-CN"/>
              </w:rPr>
              <w:t>进口</w:t>
            </w:r>
            <w:r>
              <w:rPr>
                <w:rFonts w:hint="eastAsia" w:ascii="Times New Roman" w:hAnsi="Times New Roman" w:eastAsia="宋体" w:cs="Times New Roman"/>
                <w:b/>
                <w:bCs w:val="0"/>
                <w:color w:val="auto"/>
                <w:kern w:val="2"/>
                <w:sz w:val="21"/>
                <w:szCs w:val="21"/>
                <w:lang w:eastAsia="zh-CN"/>
              </w:rPr>
              <w:t>量</w:t>
            </w:r>
            <w:r>
              <w:rPr>
                <w:rFonts w:hint="default" w:ascii="Times New Roman" w:hAnsi="Times New Roman" w:eastAsia="宋体" w:cs="Times New Roman"/>
                <w:b/>
                <w:bCs w:val="0"/>
                <w:color w:val="auto"/>
                <w:kern w:val="2"/>
                <w:sz w:val="21"/>
                <w:szCs w:val="21"/>
                <w:lang w:eastAsia="zh-CN"/>
              </w:rPr>
              <w:t>（mg/L）</w:t>
            </w:r>
          </w:p>
        </w:tc>
        <w:tc>
          <w:tcPr>
            <w:tcW w:w="17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bCs w:val="0"/>
                <w:color w:val="auto"/>
                <w:kern w:val="2"/>
                <w:sz w:val="21"/>
                <w:szCs w:val="21"/>
                <w:lang w:eastAsia="zh-CN"/>
              </w:rPr>
            </w:pPr>
            <w:r>
              <w:rPr>
                <w:rFonts w:hint="default" w:ascii="Times New Roman" w:hAnsi="Times New Roman" w:eastAsia="宋体" w:cs="Times New Roman"/>
                <w:b/>
                <w:bCs w:val="0"/>
                <w:color w:val="auto"/>
                <w:kern w:val="2"/>
                <w:sz w:val="21"/>
                <w:szCs w:val="21"/>
                <w:lang w:eastAsia="zh-CN"/>
              </w:rPr>
              <w:t>排口</w:t>
            </w:r>
            <w:r>
              <w:rPr>
                <w:rFonts w:hint="eastAsia" w:ascii="Times New Roman" w:hAnsi="Times New Roman" w:eastAsia="宋体" w:cs="Times New Roman"/>
                <w:b/>
                <w:bCs w:val="0"/>
                <w:color w:val="auto"/>
                <w:kern w:val="2"/>
                <w:sz w:val="21"/>
                <w:szCs w:val="21"/>
                <w:lang w:eastAsia="zh-CN"/>
              </w:rPr>
              <w:t>量</w:t>
            </w:r>
            <w:r>
              <w:rPr>
                <w:rFonts w:hint="default" w:ascii="Times New Roman" w:hAnsi="Times New Roman" w:eastAsia="宋体" w:cs="Times New Roman"/>
                <w:b/>
                <w:bCs w:val="0"/>
                <w:color w:val="auto"/>
                <w:kern w:val="2"/>
                <w:sz w:val="21"/>
                <w:szCs w:val="21"/>
                <w:lang w:eastAsia="zh-CN"/>
              </w:rPr>
              <w:t>（mg/L）</w:t>
            </w:r>
          </w:p>
        </w:tc>
        <w:tc>
          <w:tcPr>
            <w:tcW w:w="14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bCs w:val="0"/>
                <w:color w:val="auto"/>
                <w:kern w:val="2"/>
                <w:sz w:val="21"/>
                <w:szCs w:val="21"/>
                <w:lang w:val="en-US" w:eastAsia="zh-CN"/>
              </w:rPr>
            </w:pPr>
            <w:r>
              <w:rPr>
                <w:rFonts w:hint="default" w:ascii="Times New Roman" w:hAnsi="Times New Roman" w:eastAsia="宋体" w:cs="Times New Roman"/>
                <w:b/>
                <w:bCs w:val="0"/>
                <w:color w:val="auto"/>
                <w:kern w:val="2"/>
                <w:sz w:val="21"/>
                <w:szCs w:val="21"/>
                <w:lang w:eastAsia="zh-CN"/>
              </w:rPr>
              <w:t>去除效率</w:t>
            </w:r>
            <w:r>
              <w:rPr>
                <w:rFonts w:hint="default" w:ascii="Times New Roman" w:hAnsi="Times New Roman" w:eastAsia="宋体" w:cs="Times New Roman"/>
                <w:b/>
                <w:bCs w:val="0"/>
                <w:color w:val="auto"/>
                <w:kern w:val="2"/>
                <w:sz w:val="21"/>
                <w:szCs w:val="21"/>
                <w:lang w:val="en-US" w:eastAsia="zh-CN"/>
              </w:rPr>
              <w:t>%</w:t>
            </w:r>
          </w:p>
        </w:tc>
        <w:tc>
          <w:tcPr>
            <w:tcW w:w="10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bCs w:val="0"/>
                <w:color w:val="auto"/>
                <w:kern w:val="2"/>
                <w:sz w:val="21"/>
                <w:szCs w:val="21"/>
                <w:lang w:eastAsia="zh-CN"/>
              </w:rPr>
            </w:pPr>
            <w:r>
              <w:rPr>
                <w:rFonts w:hint="default" w:ascii="Times New Roman" w:hAnsi="Times New Roman" w:eastAsia="宋体" w:cs="Times New Roman"/>
                <w:b/>
                <w:bCs w:val="0"/>
                <w:color w:val="auto"/>
                <w:kern w:val="2"/>
                <w:sz w:val="21"/>
                <w:szCs w:val="21"/>
                <w:lang w:eastAsia="zh-CN"/>
              </w:rPr>
              <w:t>备注</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282" w:hRule="atLeast"/>
          <w:jc w:val="center"/>
        </w:trPr>
        <w:tc>
          <w:tcPr>
            <w:tcW w:w="1559"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rPr>
            </w:pPr>
            <w:r>
              <w:rPr>
                <w:rFonts w:hint="default" w:ascii="Times New Roman" w:hAnsi="Times New Roman" w:eastAsia="宋体" w:cs="Times New Roman"/>
                <w:b w:val="0"/>
                <w:bCs/>
                <w:color w:val="auto"/>
                <w:kern w:val="2"/>
                <w:sz w:val="21"/>
                <w:szCs w:val="21"/>
                <w:lang w:eastAsia="zh-CN"/>
              </w:rPr>
              <w:t>化学需氧量</w:t>
            </w:r>
          </w:p>
        </w:tc>
        <w:tc>
          <w:tcPr>
            <w:tcW w:w="13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20</w:t>
            </w:r>
            <w:r>
              <w:rPr>
                <w:rFonts w:hint="eastAsia" w:cs="Times New Roman"/>
                <w:b w:val="0"/>
                <w:bCs/>
                <w:color w:val="auto"/>
                <w:kern w:val="2"/>
                <w:sz w:val="21"/>
                <w:szCs w:val="21"/>
                <w:lang w:val="en-US" w:eastAsia="zh-CN"/>
              </w:rPr>
              <w:t>20.7.19</w:t>
            </w:r>
          </w:p>
        </w:tc>
        <w:tc>
          <w:tcPr>
            <w:tcW w:w="16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54</w:t>
            </w:r>
          </w:p>
        </w:tc>
        <w:tc>
          <w:tcPr>
            <w:tcW w:w="17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18</w:t>
            </w:r>
          </w:p>
        </w:tc>
        <w:tc>
          <w:tcPr>
            <w:tcW w:w="143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67.67</w:t>
            </w:r>
          </w:p>
        </w:tc>
        <w:tc>
          <w:tcPr>
            <w:tcW w:w="109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264" w:hRule="atLeast"/>
          <w:jc w:val="center"/>
        </w:trPr>
        <w:tc>
          <w:tcPr>
            <w:tcW w:w="1559"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eastAsia="zh-CN"/>
              </w:rPr>
            </w:pPr>
          </w:p>
        </w:tc>
        <w:tc>
          <w:tcPr>
            <w:tcW w:w="13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20</w:t>
            </w:r>
            <w:r>
              <w:rPr>
                <w:rFonts w:hint="eastAsia" w:cs="Times New Roman"/>
                <w:b w:val="0"/>
                <w:bCs/>
                <w:color w:val="auto"/>
                <w:kern w:val="2"/>
                <w:sz w:val="21"/>
                <w:szCs w:val="21"/>
                <w:lang w:val="en-US" w:eastAsia="zh-CN"/>
              </w:rPr>
              <w:t>20.7.20</w:t>
            </w:r>
          </w:p>
        </w:tc>
        <w:tc>
          <w:tcPr>
            <w:tcW w:w="16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45</w:t>
            </w:r>
          </w:p>
        </w:tc>
        <w:tc>
          <w:tcPr>
            <w:tcW w:w="17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14</w:t>
            </w:r>
          </w:p>
        </w:tc>
        <w:tc>
          <w:tcPr>
            <w:tcW w:w="143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p>
        </w:tc>
        <w:tc>
          <w:tcPr>
            <w:tcW w:w="109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264" w:hRule="atLeast"/>
          <w:jc w:val="center"/>
        </w:trPr>
        <w:tc>
          <w:tcPr>
            <w:tcW w:w="1559"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rPr>
            </w:pPr>
            <w:r>
              <w:rPr>
                <w:rFonts w:hint="default" w:ascii="Times New Roman" w:hAnsi="Times New Roman" w:eastAsia="宋体" w:cs="Times New Roman"/>
                <w:b w:val="0"/>
                <w:bCs/>
                <w:color w:val="auto"/>
                <w:kern w:val="2"/>
                <w:sz w:val="21"/>
                <w:szCs w:val="21"/>
                <w:lang w:eastAsia="zh-CN"/>
              </w:rPr>
              <w:t>五日生化需氧量</w:t>
            </w:r>
          </w:p>
        </w:tc>
        <w:tc>
          <w:tcPr>
            <w:tcW w:w="13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20</w:t>
            </w:r>
            <w:r>
              <w:rPr>
                <w:rFonts w:hint="eastAsia" w:cs="Times New Roman"/>
                <w:b w:val="0"/>
                <w:bCs/>
                <w:color w:val="auto"/>
                <w:kern w:val="2"/>
                <w:sz w:val="21"/>
                <w:szCs w:val="21"/>
                <w:lang w:val="en-US" w:eastAsia="zh-CN"/>
              </w:rPr>
              <w:t>20.7.19</w:t>
            </w:r>
          </w:p>
        </w:tc>
        <w:tc>
          <w:tcPr>
            <w:tcW w:w="16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28.0</w:t>
            </w:r>
          </w:p>
        </w:tc>
        <w:tc>
          <w:tcPr>
            <w:tcW w:w="17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3.6</w:t>
            </w:r>
          </w:p>
        </w:tc>
        <w:tc>
          <w:tcPr>
            <w:tcW w:w="143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87.18</w:t>
            </w:r>
          </w:p>
        </w:tc>
        <w:tc>
          <w:tcPr>
            <w:tcW w:w="109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90" w:hRule="atLeast"/>
          <w:jc w:val="center"/>
        </w:trPr>
        <w:tc>
          <w:tcPr>
            <w:tcW w:w="1559" w:type="dxa"/>
            <w:vMerge w:val="continue"/>
            <w:tcBorders>
              <w:tl2br w:val="nil"/>
              <w:tr2bl w:val="nil"/>
            </w:tcBorders>
            <w:noWrap w:val="0"/>
            <w:vAlign w:val="center"/>
          </w:tcPr>
          <w:p>
            <w:pPr>
              <w:pStyle w:val="10"/>
              <w:keepNext w:val="0"/>
              <w:keepLines w:val="0"/>
              <w:pageBreakBefore w:val="0"/>
              <w:widowControl w:val="0"/>
              <w:kinsoku/>
              <w:wordWrap/>
              <w:overflowPunct/>
              <w:topLinePunct w:val="0"/>
              <w:bidi w:val="0"/>
              <w:spacing w:after="0"/>
              <w:ind w:left="0" w:leftChars="0" w:right="0" w:rightChars="0"/>
              <w:contextualSpacing/>
              <w:jc w:val="center"/>
              <w:rPr>
                <w:rFonts w:hint="default" w:ascii="Times New Roman" w:hAnsi="Times New Roman" w:eastAsia="宋体" w:cs="Times New Roman"/>
                <w:color w:val="FF0000"/>
                <w:sz w:val="21"/>
                <w:szCs w:val="21"/>
                <w:lang w:eastAsia="zh-CN"/>
              </w:rPr>
            </w:pPr>
          </w:p>
        </w:tc>
        <w:tc>
          <w:tcPr>
            <w:tcW w:w="13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rPr>
            </w:pPr>
            <w:r>
              <w:rPr>
                <w:rFonts w:hint="default" w:ascii="Times New Roman" w:hAnsi="Times New Roman" w:eastAsia="宋体" w:cs="Times New Roman"/>
                <w:b w:val="0"/>
                <w:bCs/>
                <w:color w:val="auto"/>
                <w:kern w:val="2"/>
                <w:sz w:val="21"/>
                <w:szCs w:val="21"/>
                <w:lang w:val="en-US" w:eastAsia="zh-CN"/>
              </w:rPr>
              <w:t>20</w:t>
            </w:r>
            <w:r>
              <w:rPr>
                <w:rFonts w:hint="eastAsia" w:cs="Times New Roman"/>
                <w:b w:val="0"/>
                <w:bCs/>
                <w:color w:val="auto"/>
                <w:kern w:val="2"/>
                <w:sz w:val="21"/>
                <w:szCs w:val="21"/>
                <w:lang w:val="en-US" w:eastAsia="zh-CN"/>
              </w:rPr>
              <w:t>20.7.20</w:t>
            </w:r>
          </w:p>
        </w:tc>
        <w:tc>
          <w:tcPr>
            <w:tcW w:w="16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23.5</w:t>
            </w:r>
          </w:p>
        </w:tc>
        <w:tc>
          <w:tcPr>
            <w:tcW w:w="17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3.0</w:t>
            </w:r>
          </w:p>
        </w:tc>
        <w:tc>
          <w:tcPr>
            <w:tcW w:w="143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p>
        </w:tc>
        <w:tc>
          <w:tcPr>
            <w:tcW w:w="1096" w:type="dxa"/>
            <w:vMerge w:val="continue"/>
            <w:tcBorders>
              <w:tl2br w:val="nil"/>
              <w:tr2bl w:val="nil"/>
            </w:tcBorders>
            <w:noWrap w:val="0"/>
            <w:vAlign w:val="center"/>
          </w:tcPr>
          <w:p>
            <w:pPr>
              <w:keepNext w:val="0"/>
              <w:keepLines w:val="0"/>
              <w:pageBreakBefore w:val="0"/>
              <w:widowControl w:val="0"/>
              <w:kinsoku/>
              <w:wordWrap/>
              <w:overflowPunct/>
              <w:topLinePunct w:val="0"/>
              <w:bidi w:val="0"/>
              <w:spacing w:after="0" w:line="300" w:lineRule="exact"/>
              <w:ind w:left="0" w:leftChars="0" w:right="0" w:rightChars="0"/>
              <w:jc w:val="center"/>
              <w:rPr>
                <w:rFonts w:hint="default" w:ascii="Times New Roman" w:hAnsi="Times New Roman" w:eastAsia="宋体" w:cs="Times New Roman"/>
                <w:color w:val="FF0000"/>
                <w:szCs w:val="21"/>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90" w:hRule="atLeast"/>
          <w:jc w:val="center"/>
        </w:trPr>
        <w:tc>
          <w:tcPr>
            <w:tcW w:w="1559"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FF0000"/>
                <w:sz w:val="21"/>
                <w:szCs w:val="21"/>
                <w:lang w:eastAsia="zh-CN"/>
              </w:rPr>
            </w:pPr>
            <w:r>
              <w:rPr>
                <w:rFonts w:hint="eastAsia"/>
                <w:color w:val="auto"/>
                <w:sz w:val="21"/>
                <w:szCs w:val="21"/>
                <w:lang w:val="en-US" w:eastAsia="zh-CN"/>
              </w:rPr>
              <w:t>氨氮</w:t>
            </w:r>
          </w:p>
        </w:tc>
        <w:tc>
          <w:tcPr>
            <w:tcW w:w="13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20</w:t>
            </w:r>
            <w:r>
              <w:rPr>
                <w:rFonts w:hint="eastAsia" w:cs="Times New Roman"/>
                <w:b w:val="0"/>
                <w:bCs/>
                <w:color w:val="auto"/>
                <w:kern w:val="2"/>
                <w:sz w:val="21"/>
                <w:szCs w:val="21"/>
                <w:lang w:val="en-US" w:eastAsia="zh-CN"/>
              </w:rPr>
              <w:t>20.7.19</w:t>
            </w:r>
          </w:p>
        </w:tc>
        <w:tc>
          <w:tcPr>
            <w:tcW w:w="16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17.8</w:t>
            </w:r>
          </w:p>
        </w:tc>
        <w:tc>
          <w:tcPr>
            <w:tcW w:w="17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0.083</w:t>
            </w:r>
          </w:p>
        </w:tc>
        <w:tc>
          <w:tcPr>
            <w:tcW w:w="143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99.55</w:t>
            </w:r>
          </w:p>
        </w:tc>
        <w:tc>
          <w:tcPr>
            <w:tcW w:w="109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color w:val="FF0000"/>
                <w:szCs w:val="21"/>
              </w:rPr>
            </w:pPr>
            <w:r>
              <w:rPr>
                <w:rFonts w:hint="default" w:ascii="Times New Roman" w:hAnsi="Times New Roman" w:eastAsia="宋体" w:cs="Times New Roman"/>
                <w:b w:val="0"/>
                <w:bCs/>
                <w:color w:val="auto"/>
                <w:kern w:val="2"/>
                <w:sz w:val="21"/>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90" w:hRule="atLeast"/>
          <w:jc w:val="center"/>
        </w:trPr>
        <w:tc>
          <w:tcPr>
            <w:tcW w:w="1559" w:type="dxa"/>
            <w:vMerge w:val="continue"/>
            <w:tcBorders>
              <w:tl2br w:val="nil"/>
              <w:tr2bl w:val="nil"/>
            </w:tcBorders>
            <w:noWrap w:val="0"/>
            <w:vAlign w:val="center"/>
          </w:tcPr>
          <w:p>
            <w:pPr>
              <w:pStyle w:val="10"/>
              <w:keepNext w:val="0"/>
              <w:keepLines w:val="0"/>
              <w:pageBreakBefore w:val="0"/>
              <w:widowControl w:val="0"/>
              <w:kinsoku/>
              <w:wordWrap/>
              <w:overflowPunct/>
              <w:topLinePunct w:val="0"/>
              <w:bidi w:val="0"/>
              <w:spacing w:after="0"/>
              <w:ind w:left="0" w:leftChars="0" w:right="0" w:rightChars="0"/>
              <w:contextualSpacing/>
              <w:jc w:val="center"/>
              <w:rPr>
                <w:rFonts w:hint="default" w:ascii="Times New Roman" w:hAnsi="Times New Roman" w:eastAsia="宋体" w:cs="Times New Roman"/>
                <w:color w:val="FF0000"/>
                <w:sz w:val="21"/>
                <w:szCs w:val="21"/>
                <w:lang w:eastAsia="zh-CN"/>
              </w:rPr>
            </w:pPr>
          </w:p>
        </w:tc>
        <w:tc>
          <w:tcPr>
            <w:tcW w:w="13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20</w:t>
            </w:r>
            <w:r>
              <w:rPr>
                <w:rFonts w:hint="eastAsia" w:cs="Times New Roman"/>
                <w:b w:val="0"/>
                <w:bCs/>
                <w:color w:val="auto"/>
                <w:kern w:val="2"/>
                <w:sz w:val="21"/>
                <w:szCs w:val="21"/>
                <w:lang w:val="en-US" w:eastAsia="zh-CN"/>
              </w:rPr>
              <w:t>20.7.20</w:t>
            </w:r>
          </w:p>
        </w:tc>
        <w:tc>
          <w:tcPr>
            <w:tcW w:w="16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16.4</w:t>
            </w:r>
          </w:p>
        </w:tc>
        <w:tc>
          <w:tcPr>
            <w:tcW w:w="17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0.072</w:t>
            </w:r>
          </w:p>
        </w:tc>
        <w:tc>
          <w:tcPr>
            <w:tcW w:w="143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p>
        </w:tc>
        <w:tc>
          <w:tcPr>
            <w:tcW w:w="109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color w:val="FF0000"/>
                <w:szCs w:val="21"/>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90" w:hRule="atLeast"/>
          <w:jc w:val="center"/>
        </w:trPr>
        <w:tc>
          <w:tcPr>
            <w:tcW w:w="1559"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FF0000"/>
                <w:sz w:val="21"/>
                <w:szCs w:val="21"/>
                <w:lang w:eastAsia="zh-CN"/>
              </w:rPr>
            </w:pPr>
            <w:r>
              <w:rPr>
                <w:rFonts w:hint="eastAsia"/>
                <w:color w:val="auto"/>
                <w:sz w:val="21"/>
                <w:szCs w:val="21"/>
                <w:lang w:val="en-US" w:eastAsia="zh-CN"/>
              </w:rPr>
              <w:t>总磷</w:t>
            </w:r>
          </w:p>
        </w:tc>
        <w:tc>
          <w:tcPr>
            <w:tcW w:w="13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20</w:t>
            </w:r>
            <w:r>
              <w:rPr>
                <w:rFonts w:hint="eastAsia" w:cs="Times New Roman"/>
                <w:b w:val="0"/>
                <w:bCs/>
                <w:color w:val="auto"/>
                <w:kern w:val="2"/>
                <w:sz w:val="21"/>
                <w:szCs w:val="21"/>
                <w:lang w:val="en-US" w:eastAsia="zh-CN"/>
              </w:rPr>
              <w:t>20.7.19</w:t>
            </w:r>
          </w:p>
        </w:tc>
        <w:tc>
          <w:tcPr>
            <w:tcW w:w="16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1.41</w:t>
            </w:r>
          </w:p>
        </w:tc>
        <w:tc>
          <w:tcPr>
            <w:tcW w:w="17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0.13</w:t>
            </w:r>
          </w:p>
        </w:tc>
        <w:tc>
          <w:tcPr>
            <w:tcW w:w="143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89.14</w:t>
            </w:r>
          </w:p>
        </w:tc>
        <w:tc>
          <w:tcPr>
            <w:tcW w:w="109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color w:val="FF0000"/>
                <w:szCs w:val="21"/>
              </w:rPr>
            </w:pPr>
            <w:r>
              <w:rPr>
                <w:rFonts w:hint="default" w:ascii="Times New Roman" w:hAnsi="Times New Roman" w:eastAsia="宋体" w:cs="Times New Roman"/>
                <w:b w:val="0"/>
                <w:bCs/>
                <w:color w:val="auto"/>
                <w:kern w:val="2"/>
                <w:sz w:val="21"/>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90" w:hRule="atLeast"/>
          <w:jc w:val="center"/>
        </w:trPr>
        <w:tc>
          <w:tcPr>
            <w:tcW w:w="1559" w:type="dxa"/>
            <w:vMerge w:val="continue"/>
            <w:tcBorders>
              <w:tl2br w:val="nil"/>
              <w:tr2bl w:val="nil"/>
            </w:tcBorders>
            <w:noWrap w:val="0"/>
            <w:vAlign w:val="center"/>
          </w:tcPr>
          <w:p>
            <w:pPr>
              <w:pStyle w:val="10"/>
              <w:keepNext w:val="0"/>
              <w:keepLines w:val="0"/>
              <w:pageBreakBefore w:val="0"/>
              <w:widowControl w:val="0"/>
              <w:kinsoku/>
              <w:wordWrap/>
              <w:overflowPunct/>
              <w:topLinePunct w:val="0"/>
              <w:bidi w:val="0"/>
              <w:spacing w:after="0"/>
              <w:ind w:left="0" w:leftChars="0" w:right="0" w:rightChars="0"/>
              <w:contextualSpacing/>
              <w:jc w:val="center"/>
              <w:rPr>
                <w:rFonts w:hint="default" w:ascii="Times New Roman" w:hAnsi="Times New Roman" w:eastAsia="宋体" w:cs="Times New Roman"/>
                <w:color w:val="FF0000"/>
                <w:sz w:val="21"/>
                <w:szCs w:val="21"/>
                <w:lang w:eastAsia="zh-CN"/>
              </w:rPr>
            </w:pPr>
          </w:p>
        </w:tc>
        <w:tc>
          <w:tcPr>
            <w:tcW w:w="13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20</w:t>
            </w:r>
            <w:r>
              <w:rPr>
                <w:rFonts w:hint="eastAsia" w:cs="Times New Roman"/>
                <w:b w:val="0"/>
                <w:bCs/>
                <w:color w:val="auto"/>
                <w:kern w:val="2"/>
                <w:sz w:val="21"/>
                <w:szCs w:val="21"/>
                <w:lang w:val="en-US" w:eastAsia="zh-CN"/>
              </w:rPr>
              <w:t>20.7.20</w:t>
            </w:r>
          </w:p>
        </w:tc>
        <w:tc>
          <w:tcPr>
            <w:tcW w:w="16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0.8</w:t>
            </w:r>
          </w:p>
        </w:tc>
        <w:tc>
          <w:tcPr>
            <w:tcW w:w="17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0.10</w:t>
            </w:r>
          </w:p>
        </w:tc>
        <w:tc>
          <w:tcPr>
            <w:tcW w:w="143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p>
        </w:tc>
        <w:tc>
          <w:tcPr>
            <w:tcW w:w="109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color w:val="FF0000"/>
                <w:szCs w:val="21"/>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90" w:hRule="atLeast"/>
          <w:jc w:val="center"/>
        </w:trPr>
        <w:tc>
          <w:tcPr>
            <w:tcW w:w="1559"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FF0000"/>
                <w:sz w:val="21"/>
                <w:szCs w:val="21"/>
                <w:lang w:eastAsia="zh-CN"/>
              </w:rPr>
            </w:pPr>
            <w:r>
              <w:rPr>
                <w:rFonts w:hint="eastAsia"/>
                <w:color w:val="auto"/>
                <w:sz w:val="21"/>
                <w:szCs w:val="21"/>
                <w:lang w:val="en-US" w:eastAsia="zh-CN"/>
              </w:rPr>
              <w:t>总氮</w:t>
            </w:r>
          </w:p>
        </w:tc>
        <w:tc>
          <w:tcPr>
            <w:tcW w:w="13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20</w:t>
            </w:r>
            <w:r>
              <w:rPr>
                <w:rFonts w:hint="eastAsia" w:cs="Times New Roman"/>
                <w:b w:val="0"/>
                <w:bCs/>
                <w:color w:val="auto"/>
                <w:kern w:val="2"/>
                <w:sz w:val="21"/>
                <w:szCs w:val="21"/>
                <w:lang w:val="en-US" w:eastAsia="zh-CN"/>
              </w:rPr>
              <w:t>20.7.19</w:t>
            </w:r>
          </w:p>
        </w:tc>
        <w:tc>
          <w:tcPr>
            <w:tcW w:w="16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21.3</w:t>
            </w:r>
          </w:p>
        </w:tc>
        <w:tc>
          <w:tcPr>
            <w:tcW w:w="17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14.7</w:t>
            </w:r>
          </w:p>
        </w:tc>
        <w:tc>
          <w:tcPr>
            <w:tcW w:w="143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67.30</w:t>
            </w:r>
          </w:p>
        </w:tc>
        <w:tc>
          <w:tcPr>
            <w:tcW w:w="109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color w:val="FF0000"/>
                <w:szCs w:val="21"/>
                <w:lang w:val="en-US" w:eastAsia="zh-CN"/>
              </w:rPr>
            </w:pPr>
            <w:r>
              <w:rPr>
                <w:rFonts w:hint="eastAsia" w:eastAsia="宋体" w:cs="Times New Roman"/>
                <w:color w:val="FF0000"/>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90" w:hRule="atLeast"/>
          <w:jc w:val="center"/>
        </w:trPr>
        <w:tc>
          <w:tcPr>
            <w:tcW w:w="1559" w:type="dxa"/>
            <w:vMerge w:val="continue"/>
            <w:tcBorders>
              <w:tl2br w:val="nil"/>
              <w:tr2bl w:val="nil"/>
            </w:tcBorders>
            <w:noWrap w:val="0"/>
            <w:vAlign w:val="center"/>
          </w:tcPr>
          <w:p>
            <w:pPr>
              <w:pStyle w:val="10"/>
              <w:keepNext w:val="0"/>
              <w:keepLines w:val="0"/>
              <w:pageBreakBefore w:val="0"/>
              <w:widowControl w:val="0"/>
              <w:kinsoku/>
              <w:wordWrap/>
              <w:overflowPunct/>
              <w:topLinePunct w:val="0"/>
              <w:bidi w:val="0"/>
              <w:spacing w:after="0"/>
              <w:ind w:left="0" w:leftChars="0" w:right="0" w:rightChars="0"/>
              <w:contextualSpacing/>
              <w:jc w:val="center"/>
              <w:rPr>
                <w:rFonts w:hint="default" w:ascii="Times New Roman" w:hAnsi="Times New Roman" w:eastAsia="宋体" w:cs="Times New Roman"/>
                <w:color w:val="FF0000"/>
                <w:sz w:val="21"/>
                <w:szCs w:val="21"/>
                <w:lang w:eastAsia="zh-CN"/>
              </w:rPr>
            </w:pPr>
          </w:p>
        </w:tc>
        <w:tc>
          <w:tcPr>
            <w:tcW w:w="13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20</w:t>
            </w:r>
            <w:r>
              <w:rPr>
                <w:rFonts w:hint="eastAsia" w:cs="Times New Roman"/>
                <w:b w:val="0"/>
                <w:bCs/>
                <w:color w:val="auto"/>
                <w:kern w:val="2"/>
                <w:sz w:val="21"/>
                <w:szCs w:val="21"/>
                <w:lang w:val="en-US" w:eastAsia="zh-CN"/>
              </w:rPr>
              <w:t>20.7.20</w:t>
            </w:r>
          </w:p>
        </w:tc>
        <w:tc>
          <w:tcPr>
            <w:tcW w:w="16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20.6</w:t>
            </w:r>
          </w:p>
        </w:tc>
        <w:tc>
          <w:tcPr>
            <w:tcW w:w="17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13.4</w:t>
            </w:r>
          </w:p>
        </w:tc>
        <w:tc>
          <w:tcPr>
            <w:tcW w:w="143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p>
        </w:tc>
        <w:tc>
          <w:tcPr>
            <w:tcW w:w="109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color w:val="FF0000"/>
                <w:szCs w:val="21"/>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90" w:hRule="atLeast"/>
          <w:jc w:val="center"/>
        </w:trPr>
        <w:tc>
          <w:tcPr>
            <w:tcW w:w="1559" w:type="dxa"/>
            <w:vMerge w:val="restart"/>
            <w:tcBorders>
              <w:tl2br w:val="nil"/>
              <w:tr2bl w:val="nil"/>
            </w:tcBorders>
            <w:noWrap w:val="0"/>
            <w:vAlign w:val="center"/>
          </w:tcPr>
          <w:p>
            <w:pPr>
              <w:pStyle w:val="10"/>
              <w:keepNext w:val="0"/>
              <w:keepLines w:val="0"/>
              <w:pageBreakBefore w:val="0"/>
              <w:widowControl w:val="0"/>
              <w:kinsoku/>
              <w:wordWrap/>
              <w:overflowPunct/>
              <w:topLinePunct w:val="0"/>
              <w:bidi w:val="0"/>
              <w:spacing w:after="0"/>
              <w:ind w:left="0" w:leftChars="0" w:right="0" w:rightChars="0"/>
              <w:contextualSpacing/>
              <w:jc w:val="center"/>
              <w:rPr>
                <w:rFonts w:hint="default" w:ascii="Times New Roman" w:hAnsi="Times New Roman" w:eastAsia="宋体" w:cs="Times New Roman"/>
                <w:color w:val="FF0000"/>
                <w:sz w:val="21"/>
                <w:szCs w:val="21"/>
                <w:lang w:eastAsia="zh-CN"/>
              </w:rPr>
            </w:pPr>
            <w:r>
              <w:rPr>
                <w:rFonts w:hint="eastAsia"/>
                <w:color w:val="auto"/>
                <w:sz w:val="21"/>
                <w:szCs w:val="21"/>
                <w:lang w:val="en-US" w:eastAsia="zh-CN"/>
              </w:rPr>
              <w:t>石油类</w:t>
            </w:r>
          </w:p>
        </w:tc>
        <w:tc>
          <w:tcPr>
            <w:tcW w:w="13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20</w:t>
            </w:r>
            <w:r>
              <w:rPr>
                <w:rFonts w:hint="eastAsia" w:cs="Times New Roman"/>
                <w:b w:val="0"/>
                <w:bCs/>
                <w:color w:val="auto"/>
                <w:kern w:val="2"/>
                <w:sz w:val="21"/>
                <w:szCs w:val="21"/>
                <w:lang w:val="en-US" w:eastAsia="zh-CN"/>
              </w:rPr>
              <w:t>20.7.19</w:t>
            </w:r>
          </w:p>
        </w:tc>
        <w:tc>
          <w:tcPr>
            <w:tcW w:w="16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0.36</w:t>
            </w:r>
          </w:p>
        </w:tc>
        <w:tc>
          <w:tcPr>
            <w:tcW w:w="17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0.02</w:t>
            </w:r>
          </w:p>
        </w:tc>
        <w:tc>
          <w:tcPr>
            <w:tcW w:w="143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88.46</w:t>
            </w:r>
          </w:p>
        </w:tc>
        <w:tc>
          <w:tcPr>
            <w:tcW w:w="1096"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color w:val="FF0000"/>
                <w:szCs w:val="21"/>
              </w:rPr>
            </w:pPr>
            <w:r>
              <w:rPr>
                <w:rFonts w:hint="default" w:ascii="Times New Roman" w:hAnsi="Times New Roman" w:eastAsia="宋体" w:cs="Times New Roman"/>
                <w:b w:val="0"/>
                <w:bCs/>
                <w:color w:val="auto"/>
                <w:kern w:val="2"/>
                <w:sz w:val="21"/>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90" w:hRule="atLeast"/>
          <w:jc w:val="center"/>
        </w:trPr>
        <w:tc>
          <w:tcPr>
            <w:tcW w:w="1559" w:type="dxa"/>
            <w:vMerge w:val="continue"/>
            <w:tcBorders>
              <w:tl2br w:val="nil"/>
              <w:tr2bl w:val="nil"/>
            </w:tcBorders>
            <w:noWrap w:val="0"/>
            <w:vAlign w:val="center"/>
          </w:tcPr>
          <w:p>
            <w:pPr>
              <w:pStyle w:val="10"/>
              <w:keepNext w:val="0"/>
              <w:keepLines w:val="0"/>
              <w:pageBreakBefore w:val="0"/>
              <w:widowControl w:val="0"/>
              <w:kinsoku/>
              <w:wordWrap/>
              <w:overflowPunct/>
              <w:topLinePunct w:val="0"/>
              <w:bidi w:val="0"/>
              <w:spacing w:after="0"/>
              <w:ind w:left="0" w:leftChars="0" w:right="0" w:rightChars="0"/>
              <w:contextualSpacing/>
              <w:jc w:val="center"/>
              <w:rPr>
                <w:rFonts w:hint="default" w:ascii="Times New Roman" w:hAnsi="Times New Roman" w:eastAsia="宋体" w:cs="Times New Roman"/>
                <w:color w:val="FF0000"/>
                <w:sz w:val="21"/>
                <w:szCs w:val="21"/>
                <w:lang w:eastAsia="zh-CN"/>
              </w:rPr>
            </w:pPr>
          </w:p>
        </w:tc>
        <w:tc>
          <w:tcPr>
            <w:tcW w:w="13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default" w:ascii="Times New Roman" w:hAnsi="Times New Roman" w:eastAsia="宋体" w:cs="Times New Roman"/>
                <w:b w:val="0"/>
                <w:bCs/>
                <w:color w:val="auto"/>
                <w:kern w:val="2"/>
                <w:sz w:val="21"/>
                <w:szCs w:val="21"/>
                <w:lang w:val="en-US" w:eastAsia="zh-CN"/>
              </w:rPr>
              <w:t>20</w:t>
            </w:r>
            <w:r>
              <w:rPr>
                <w:rFonts w:hint="eastAsia" w:cs="Times New Roman"/>
                <w:b w:val="0"/>
                <w:bCs/>
                <w:color w:val="auto"/>
                <w:kern w:val="2"/>
                <w:sz w:val="21"/>
                <w:szCs w:val="21"/>
                <w:lang w:val="en-US" w:eastAsia="zh-CN"/>
              </w:rPr>
              <w:t>20.7.20</w:t>
            </w:r>
          </w:p>
        </w:tc>
        <w:tc>
          <w:tcPr>
            <w:tcW w:w="16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0.16</w:t>
            </w:r>
          </w:p>
        </w:tc>
        <w:tc>
          <w:tcPr>
            <w:tcW w:w="17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color w:val="auto"/>
                <w:kern w:val="2"/>
                <w:sz w:val="21"/>
                <w:szCs w:val="21"/>
                <w:lang w:val="en-US" w:eastAsia="zh-CN"/>
              </w:rPr>
            </w:pPr>
            <w:r>
              <w:rPr>
                <w:rFonts w:hint="eastAsia" w:cs="Times New Roman"/>
                <w:b w:val="0"/>
                <w:bCs/>
                <w:color w:val="auto"/>
                <w:kern w:val="2"/>
                <w:sz w:val="21"/>
                <w:szCs w:val="21"/>
                <w:lang w:val="en-US" w:eastAsia="zh-CN"/>
              </w:rPr>
              <w:t>0.03</w:t>
            </w:r>
          </w:p>
        </w:tc>
        <w:tc>
          <w:tcPr>
            <w:tcW w:w="143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eastAsia" w:ascii="Times New Roman" w:hAnsi="Times New Roman" w:eastAsia="宋体" w:cs="Times New Roman"/>
                <w:b w:val="0"/>
                <w:bCs/>
                <w:color w:val="auto"/>
                <w:kern w:val="2"/>
                <w:sz w:val="21"/>
                <w:szCs w:val="21"/>
                <w:lang w:val="en-US" w:eastAsia="zh-CN"/>
              </w:rPr>
            </w:pPr>
          </w:p>
        </w:tc>
        <w:tc>
          <w:tcPr>
            <w:tcW w:w="1096"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color w:val="FF0000"/>
                <w:szCs w:val="21"/>
              </w:rPr>
            </w:pPr>
          </w:p>
        </w:tc>
      </w:tr>
    </w:tbl>
    <w:p>
      <w:pPr>
        <w:keepNext w:val="0"/>
        <w:keepLines w:val="0"/>
        <w:pageBreakBefore w:val="0"/>
        <w:widowControl w:val="0"/>
        <w:kinsoku/>
        <w:wordWrap/>
        <w:overflowPunct/>
        <w:topLinePunct w:val="0"/>
        <w:bidi w:val="0"/>
        <w:spacing w:after="0" w:line="360" w:lineRule="auto"/>
        <w:ind w:left="0" w:leftChars="0" w:right="0" w:rightChars="0"/>
        <w:outlineLvl w:val="9"/>
        <w:rPr>
          <w:rFonts w:hint="default" w:ascii="Times New Roman" w:hAnsi="Times New Roman" w:eastAsia="宋体" w:cs="Times New Roman"/>
          <w:b/>
          <w:bCs/>
          <w:color w:val="000000" w:themeColor="text1"/>
          <w:sz w:val="24"/>
          <w:szCs w:val="24"/>
          <w:highlight w:val="none"/>
          <w:shd w:val="clear" w:color="auto" w:fill="auto"/>
          <w:lang w:val="en-US" w:eastAsia="zh-CN"/>
          <w14:textFill>
            <w14:solidFill>
              <w14:schemeClr w14:val="tx1"/>
            </w14:solidFill>
          </w14:textFill>
        </w:rPr>
      </w:pPr>
      <w:bookmarkStart w:id="249" w:name="_Toc7754"/>
      <w:bookmarkStart w:id="250" w:name="_Toc22044"/>
      <w:r>
        <w:rPr>
          <w:rFonts w:hint="eastAsia" w:cs="Times New Roman"/>
          <w:b/>
          <w:bCs/>
          <w:color w:val="000000" w:themeColor="text1"/>
          <w:sz w:val="24"/>
          <w:szCs w:val="24"/>
          <w:highlight w:val="none"/>
          <w:shd w:val="clear" w:color="auto" w:fill="auto"/>
          <w:lang w:val="en-US" w:eastAsia="zh-CN"/>
          <w14:textFill>
            <w14:solidFill>
              <w14:schemeClr w14:val="tx1"/>
            </w14:solidFill>
          </w14:textFill>
        </w:rPr>
        <w:t>注：污水处理厂运行台账中进水浓度有120</w:t>
      </w:r>
      <w:r>
        <w:rPr>
          <w:rFonts w:hint="default" w:ascii="Times New Roman" w:hAnsi="Times New Roman" w:eastAsia="宋体" w:cs="Times New Roman"/>
          <w:b/>
          <w:bCs w:val="0"/>
          <w:color w:val="auto"/>
          <w:kern w:val="2"/>
          <w:sz w:val="21"/>
          <w:szCs w:val="21"/>
          <w:lang w:eastAsia="zh-CN"/>
        </w:rPr>
        <w:t>mg/L</w:t>
      </w:r>
      <w:r>
        <w:rPr>
          <w:rFonts w:hint="eastAsia" w:cs="Times New Roman"/>
          <w:b/>
          <w:bCs w:val="0"/>
          <w:color w:val="auto"/>
          <w:kern w:val="2"/>
          <w:sz w:val="21"/>
          <w:szCs w:val="21"/>
          <w:lang w:val="en-US" w:eastAsia="zh-CN"/>
        </w:rPr>
        <w:t>-160</w:t>
      </w:r>
      <w:r>
        <w:rPr>
          <w:rFonts w:hint="default" w:ascii="Times New Roman" w:hAnsi="Times New Roman" w:eastAsia="宋体" w:cs="Times New Roman"/>
          <w:b/>
          <w:bCs w:val="0"/>
          <w:color w:val="auto"/>
          <w:kern w:val="2"/>
          <w:sz w:val="21"/>
          <w:szCs w:val="21"/>
          <w:lang w:eastAsia="zh-CN"/>
        </w:rPr>
        <w:t>mg/L</w:t>
      </w:r>
      <w:r>
        <w:rPr>
          <w:rFonts w:hint="eastAsia" w:cs="Times New Roman"/>
          <w:b/>
          <w:bCs w:val="0"/>
          <w:color w:val="auto"/>
          <w:kern w:val="2"/>
          <w:sz w:val="21"/>
          <w:szCs w:val="21"/>
          <w:lang w:eastAsia="zh-CN"/>
        </w:rPr>
        <w:t>，详情见附件</w:t>
      </w:r>
      <w:r>
        <w:rPr>
          <w:rFonts w:hint="eastAsia" w:cs="Times New Roman"/>
          <w:b/>
          <w:bCs w:val="0"/>
          <w:color w:val="auto"/>
          <w:kern w:val="2"/>
          <w:sz w:val="21"/>
          <w:szCs w:val="21"/>
          <w:lang w:val="en-US" w:eastAsia="zh-CN"/>
        </w:rPr>
        <w:t>7.</w:t>
      </w:r>
    </w:p>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color w:val="auto"/>
          <w:lang w:val="en-US" w:eastAsia="zh-CN"/>
        </w:rPr>
      </w:pPr>
      <w:bookmarkStart w:id="251" w:name="_Toc31757"/>
      <w:bookmarkStart w:id="252" w:name="_Toc9085"/>
      <w:r>
        <w:rPr>
          <w:rFonts w:hint="default" w:ascii="Times New Roman" w:hAnsi="Times New Roman" w:cs="Times New Roman"/>
          <w:color w:val="auto"/>
          <w:lang w:val="en-US" w:eastAsia="zh-CN"/>
        </w:rPr>
        <w:t>9.</w:t>
      </w:r>
      <w:bookmarkEnd w:id="249"/>
      <w:r>
        <w:rPr>
          <w:rFonts w:hint="eastAsia" w:ascii="Times New Roman" w:hAnsi="Times New Roman" w:cs="Times New Roman"/>
          <w:color w:val="auto"/>
          <w:lang w:val="en-US" w:eastAsia="zh-CN"/>
        </w:rPr>
        <w:t>3</w:t>
      </w:r>
      <w:r>
        <w:rPr>
          <w:rFonts w:hint="default" w:ascii="Times New Roman" w:hAnsi="Times New Roman" w:cs="Times New Roman"/>
          <w:color w:val="auto"/>
          <w:lang w:val="en-US" w:eastAsia="zh-CN"/>
        </w:rPr>
        <w:t>污染物排放监测结果及评价</w:t>
      </w:r>
      <w:bookmarkEnd w:id="250"/>
      <w:bookmarkEnd w:id="251"/>
      <w:bookmarkEnd w:id="252"/>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outlineLvl w:val="1"/>
        <w:rPr>
          <w:rFonts w:hint="default" w:ascii="Times New Roman" w:hAnsi="Times New Roman" w:cs="Times New Roman" w:eastAsiaTheme="minorEastAsia"/>
          <w:b/>
          <w:bCs/>
          <w:color w:val="auto"/>
          <w:sz w:val="24"/>
          <w:szCs w:val="24"/>
          <w:lang w:val="en-US" w:eastAsia="zh-CN"/>
        </w:rPr>
      </w:pPr>
      <w:bookmarkStart w:id="253" w:name="_Toc441657132"/>
      <w:bookmarkStart w:id="254" w:name="_Toc24408"/>
      <w:bookmarkStart w:id="255" w:name="_Toc435432189"/>
      <w:bookmarkStart w:id="256" w:name="_Toc19123"/>
      <w:bookmarkStart w:id="257" w:name="_Toc441657255"/>
      <w:bookmarkStart w:id="258" w:name="_Toc13863"/>
      <w:bookmarkStart w:id="259" w:name="_Toc6762"/>
      <w:bookmarkStart w:id="260" w:name="_Toc437956403"/>
      <w:bookmarkStart w:id="261" w:name="_Toc435432450"/>
      <w:bookmarkStart w:id="262" w:name="_Toc248289211"/>
      <w:r>
        <w:rPr>
          <w:rFonts w:hint="default" w:ascii="Times New Roman" w:hAnsi="Times New Roman" w:cs="Times New Roman" w:eastAsiaTheme="minorEastAsia"/>
          <w:b/>
          <w:bCs/>
          <w:color w:val="auto"/>
          <w:sz w:val="24"/>
          <w:szCs w:val="24"/>
          <w:lang w:val="en-US" w:eastAsia="zh-CN"/>
        </w:rPr>
        <w:t>9.</w:t>
      </w:r>
      <w:r>
        <w:rPr>
          <w:rFonts w:hint="eastAsia" w:ascii="Times New Roman" w:hAnsi="Times New Roman" w:cs="Times New Roman" w:eastAsiaTheme="minorEastAsia"/>
          <w:b/>
          <w:bCs/>
          <w:color w:val="auto"/>
          <w:sz w:val="24"/>
          <w:szCs w:val="24"/>
          <w:lang w:val="en-US" w:eastAsia="zh-CN"/>
        </w:rPr>
        <w:t>3</w:t>
      </w:r>
      <w:r>
        <w:rPr>
          <w:rFonts w:hint="default" w:ascii="Times New Roman" w:hAnsi="Times New Roman" w:cs="Times New Roman" w:eastAsiaTheme="minorEastAsia"/>
          <w:b/>
          <w:bCs/>
          <w:color w:val="auto"/>
          <w:sz w:val="24"/>
          <w:szCs w:val="24"/>
          <w:lang w:val="en-US" w:eastAsia="zh-CN"/>
        </w:rPr>
        <w:t>.1废气监测结果</w:t>
      </w:r>
      <w:bookmarkEnd w:id="253"/>
      <w:bookmarkEnd w:id="254"/>
      <w:bookmarkEnd w:id="255"/>
      <w:bookmarkEnd w:id="256"/>
      <w:bookmarkEnd w:id="257"/>
      <w:bookmarkEnd w:id="258"/>
      <w:bookmarkEnd w:id="259"/>
      <w:bookmarkEnd w:id="260"/>
      <w:bookmarkEnd w:id="261"/>
    </w:p>
    <w:p>
      <w:pPr>
        <w:keepNext w:val="0"/>
        <w:keepLines w:val="0"/>
        <w:pageBreakBefore w:val="0"/>
        <w:widowControl w:val="0"/>
        <w:kinsoku/>
        <w:wordWrap/>
        <w:overflowPunct/>
        <w:topLinePunct w:val="0"/>
        <w:bidi w:val="0"/>
        <w:spacing w:after="0" w:line="360" w:lineRule="auto"/>
        <w:ind w:left="0" w:leftChars="0" w:right="0" w:rightChars="0" w:firstLine="480" w:firstLineChars="200"/>
        <w:rPr>
          <w:rFonts w:hint="default" w:ascii="Times New Roman" w:hAnsi="Times New Roman" w:eastAsia="宋体" w:cs="Times New Roman"/>
          <w:color w:val="000000" w:themeColor="text1"/>
          <w:sz w:val="24"/>
          <w:szCs w:val="24"/>
          <w:highlight w:val="none"/>
          <w:shd w:val="clear" w:color="auto" w:fill="auto"/>
          <w14:textFill>
            <w14:solidFill>
              <w14:schemeClr w14:val="tx1"/>
            </w14:solidFill>
          </w14:textFill>
        </w:rPr>
      </w:pPr>
      <w:r>
        <w:rPr>
          <w:rFonts w:hint="default" w:ascii="Times New Roman" w:hAnsi="Times New Roman" w:eastAsia="宋体" w:cs="Times New Roman"/>
          <w:color w:val="auto"/>
          <w:sz w:val="24"/>
          <w:szCs w:val="24"/>
          <w:highlight w:val="none"/>
          <w:shd w:val="clear" w:color="auto" w:fill="auto"/>
        </w:rPr>
        <w:t>验收监测期间，废气监测结果见</w:t>
      </w:r>
      <w:r>
        <w:rPr>
          <w:rFonts w:hint="default" w:ascii="Times New Roman" w:hAnsi="Times New Roman" w:eastAsia="宋体" w:cs="Times New Roman"/>
          <w:color w:val="000000" w:themeColor="text1"/>
          <w:sz w:val="24"/>
          <w:szCs w:val="24"/>
          <w:highlight w:val="none"/>
          <w:shd w:val="clear" w:color="auto" w:fill="auto"/>
          <w14:textFill>
            <w14:solidFill>
              <w14:schemeClr w14:val="tx1"/>
            </w14:solidFill>
          </w14:textFill>
        </w:rPr>
        <w:t>表</w:t>
      </w:r>
      <w:r>
        <w:rPr>
          <w:rFonts w:hint="default" w:ascii="Times New Roman" w:hAnsi="Times New Roman" w:eastAsia="宋体" w:cs="Times New Roman"/>
          <w:color w:val="000000" w:themeColor="text1"/>
          <w:sz w:val="24"/>
          <w:szCs w:val="24"/>
          <w:highlight w:val="none"/>
          <w:shd w:val="clear" w:color="auto" w:fill="auto"/>
          <w:lang w:val="en-US" w:eastAsia="zh-CN"/>
          <w14:textFill>
            <w14:solidFill>
              <w14:schemeClr w14:val="tx1"/>
            </w14:solidFill>
          </w14:textFill>
        </w:rPr>
        <w:t>9</w:t>
      </w:r>
      <w:r>
        <w:rPr>
          <w:rFonts w:hint="default" w:ascii="Times New Roman" w:hAnsi="Times New Roman" w:eastAsia="宋体" w:cs="Times New Roman"/>
          <w:color w:val="000000" w:themeColor="text1"/>
          <w:sz w:val="24"/>
          <w:szCs w:val="24"/>
          <w:highlight w:val="none"/>
          <w:shd w:val="clear" w:color="auto" w:fill="auto"/>
          <w14:textFill>
            <w14:solidFill>
              <w14:schemeClr w14:val="tx1"/>
            </w14:solidFill>
          </w14:textFill>
        </w:rPr>
        <w:t>-</w:t>
      </w:r>
      <w:r>
        <w:rPr>
          <w:rFonts w:hint="eastAsia" w:ascii="Times New Roman" w:hAnsi="Times New Roman" w:eastAsia="宋体" w:cs="Times New Roman"/>
          <w:color w:val="000000" w:themeColor="text1"/>
          <w:sz w:val="24"/>
          <w:szCs w:val="24"/>
          <w:highlight w:val="none"/>
          <w:shd w:val="clear" w:color="auto" w:fill="auto"/>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shd w:val="clear" w:color="auto" w:fill="auto"/>
          <w14:textFill>
            <w14:solidFill>
              <w14:schemeClr w14:val="tx1"/>
            </w14:solidFill>
          </w14:textFill>
        </w:rPr>
        <w:t>。</w:t>
      </w:r>
    </w:p>
    <w:p>
      <w:pPr>
        <w:keepNext w:val="0"/>
        <w:keepLines w:val="0"/>
        <w:pageBreakBefore w:val="0"/>
        <w:widowControl w:val="0"/>
        <w:tabs>
          <w:tab w:val="left" w:pos="2100"/>
        </w:tabs>
        <w:kinsoku/>
        <w:wordWrap/>
        <w:overflowPunct/>
        <w:topLinePunct w:val="0"/>
        <w:bidi w:val="0"/>
        <w:spacing w:after="0" w:line="360" w:lineRule="auto"/>
        <w:ind w:left="0" w:leftChars="0" w:right="0" w:rightChars="0"/>
        <w:contextualSpacing/>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w:t>
      </w:r>
      <w:r>
        <w:rPr>
          <w:rFonts w:hint="default" w:ascii="Times New Roman" w:hAnsi="Times New Roman" w:eastAsia="宋体" w:cs="Times New Roman"/>
          <w:b/>
          <w:bCs/>
          <w:color w:val="auto"/>
          <w:sz w:val="21"/>
          <w:szCs w:val="21"/>
          <w:lang w:val="en-US" w:eastAsia="zh-CN"/>
        </w:rPr>
        <w:t>9-</w:t>
      </w:r>
      <w:r>
        <w:rPr>
          <w:rFonts w:hint="eastAsia" w:ascii="Times New Roman" w:hAnsi="Times New Roman" w:eastAsia="宋体" w:cs="Times New Roman"/>
          <w:b/>
          <w:bCs/>
          <w:color w:val="auto"/>
          <w:sz w:val="21"/>
          <w:szCs w:val="21"/>
          <w:lang w:val="en-US" w:eastAsia="zh-CN"/>
        </w:rPr>
        <w:t>3</w:t>
      </w:r>
      <w:r>
        <w:rPr>
          <w:rFonts w:hint="default" w:ascii="Times New Roman" w:hAnsi="Times New Roman" w:eastAsia="宋体" w:cs="Times New Roman"/>
          <w:b/>
          <w:bCs/>
          <w:color w:val="auto"/>
          <w:sz w:val="21"/>
          <w:szCs w:val="21"/>
          <w:lang w:val="en-US" w:eastAsia="zh-CN"/>
        </w:rPr>
        <w:t xml:space="preserve"> </w:t>
      </w:r>
      <w:r>
        <w:rPr>
          <w:rFonts w:hint="default" w:ascii="Times New Roman" w:hAnsi="Times New Roman" w:eastAsia="宋体" w:cs="Times New Roman"/>
          <w:b/>
          <w:bCs/>
          <w:color w:val="auto"/>
          <w:sz w:val="21"/>
          <w:szCs w:val="21"/>
        </w:rPr>
        <w:t xml:space="preserve"> </w:t>
      </w:r>
      <w:r>
        <w:rPr>
          <w:rFonts w:hint="eastAsia" w:ascii="Times New Roman" w:hAnsi="Times New Roman" w:eastAsia="宋体" w:cs="Times New Roman"/>
          <w:b/>
          <w:bCs/>
          <w:color w:val="auto"/>
          <w:sz w:val="21"/>
          <w:szCs w:val="21"/>
          <w:lang w:eastAsia="zh-CN"/>
        </w:rPr>
        <w:t>无</w:t>
      </w:r>
      <w:r>
        <w:rPr>
          <w:rFonts w:hint="default" w:ascii="Times New Roman" w:hAnsi="Times New Roman" w:eastAsia="宋体" w:cs="Times New Roman"/>
          <w:b/>
          <w:bCs/>
          <w:color w:val="auto"/>
          <w:sz w:val="21"/>
          <w:szCs w:val="21"/>
          <w:lang w:eastAsia="zh-CN"/>
        </w:rPr>
        <w:t>组织</w:t>
      </w:r>
      <w:r>
        <w:rPr>
          <w:rFonts w:hint="default" w:ascii="Times New Roman" w:hAnsi="Times New Roman" w:eastAsia="宋体" w:cs="Times New Roman"/>
          <w:b/>
          <w:bCs/>
          <w:color w:val="auto"/>
          <w:sz w:val="21"/>
          <w:szCs w:val="21"/>
        </w:rPr>
        <w:t>废气</w:t>
      </w:r>
      <w:r>
        <w:rPr>
          <w:rFonts w:hint="default" w:ascii="Times New Roman" w:hAnsi="Times New Roman" w:eastAsia="宋体" w:cs="Times New Roman"/>
          <w:b/>
          <w:bCs/>
          <w:color w:val="auto"/>
          <w:sz w:val="21"/>
          <w:szCs w:val="21"/>
          <w:lang w:eastAsia="zh-CN"/>
        </w:rPr>
        <w:t>检</w:t>
      </w:r>
      <w:r>
        <w:rPr>
          <w:rFonts w:hint="default" w:ascii="Times New Roman" w:hAnsi="Times New Roman" w:eastAsia="宋体" w:cs="Times New Roman"/>
          <w:b/>
          <w:bCs/>
          <w:color w:val="auto"/>
          <w:sz w:val="21"/>
          <w:szCs w:val="21"/>
        </w:rPr>
        <w:t>测结果表</w:t>
      </w:r>
    </w:p>
    <w:tbl>
      <w:tblPr>
        <w:tblStyle w:val="18"/>
        <w:tblW w:w="4998"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57" w:type="dxa"/>
          <w:bottom w:w="0" w:type="dxa"/>
          <w:right w:w="57" w:type="dxa"/>
        </w:tblCellMar>
      </w:tblPr>
      <w:tblGrid>
        <w:gridCol w:w="820"/>
        <w:gridCol w:w="977"/>
        <w:gridCol w:w="903"/>
        <w:gridCol w:w="1142"/>
        <w:gridCol w:w="959"/>
        <w:gridCol w:w="1021"/>
        <w:gridCol w:w="930"/>
        <w:gridCol w:w="1125"/>
        <w:gridCol w:w="540"/>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487" w:type="pct"/>
            <w:vMerge w:val="restart"/>
            <w:tcBorders>
              <w:tl2br w:val="nil"/>
              <w:tr2bl w:val="nil"/>
            </w:tcBorders>
            <w:vAlign w:val="center"/>
          </w:tcPr>
          <w:p>
            <w:pPr>
              <w:jc w:val="center"/>
              <w:rPr>
                <w:rFonts w:hint="eastAsia" w:ascii="Times New Roman" w:hAnsi="Times New Roman" w:eastAsia="宋体" w:cs="Times New Roman"/>
                <w:b/>
                <w:bCs w:val="0"/>
                <w:kern w:val="2"/>
                <w:sz w:val="21"/>
                <w:szCs w:val="21"/>
                <w:lang w:val="en-US" w:eastAsia="zh-CN" w:bidi="ar-SA"/>
              </w:rPr>
            </w:pPr>
            <w:r>
              <w:rPr>
                <w:rFonts w:hint="eastAsia"/>
                <w:b/>
                <w:bCs w:val="0"/>
                <w:szCs w:val="21"/>
              </w:rPr>
              <w:t>监测点位置</w:t>
            </w:r>
          </w:p>
        </w:tc>
        <w:tc>
          <w:tcPr>
            <w:tcW w:w="580" w:type="pct"/>
            <w:vMerge w:val="restart"/>
            <w:tcBorders>
              <w:tl2br w:val="nil"/>
              <w:tr2bl w:val="nil"/>
            </w:tcBorders>
            <w:vAlign w:val="center"/>
          </w:tcPr>
          <w:p>
            <w:pPr>
              <w:jc w:val="center"/>
              <w:rPr>
                <w:rFonts w:hint="eastAsia"/>
                <w:b/>
                <w:bCs w:val="0"/>
                <w:szCs w:val="21"/>
                <w:lang w:eastAsia="zh-CN"/>
              </w:rPr>
            </w:pPr>
            <w:r>
              <w:rPr>
                <w:rFonts w:hint="eastAsia"/>
                <w:b/>
                <w:bCs w:val="0"/>
                <w:szCs w:val="21"/>
                <w:lang w:eastAsia="zh-CN"/>
              </w:rPr>
              <w:t>现场监测</w:t>
            </w:r>
          </w:p>
          <w:p>
            <w:pPr>
              <w:jc w:val="center"/>
              <w:rPr>
                <w:rFonts w:hint="eastAsia" w:ascii="Times New Roman" w:hAnsi="Times New Roman" w:eastAsia="宋体" w:cs="Times New Roman"/>
                <w:b/>
                <w:bCs w:val="0"/>
                <w:kern w:val="2"/>
                <w:sz w:val="21"/>
                <w:szCs w:val="21"/>
                <w:lang w:val="en-US" w:eastAsia="zh-CN" w:bidi="ar-SA"/>
              </w:rPr>
            </w:pPr>
            <w:r>
              <w:rPr>
                <w:rFonts w:hint="eastAsia"/>
                <w:b/>
                <w:bCs w:val="0"/>
                <w:szCs w:val="21"/>
                <w:lang w:eastAsia="zh-CN"/>
              </w:rPr>
              <w:t>时间</w:t>
            </w:r>
          </w:p>
        </w:tc>
        <w:tc>
          <w:tcPr>
            <w:tcW w:w="536" w:type="pct"/>
            <w:vMerge w:val="restart"/>
            <w:tcBorders>
              <w:tl2br w:val="nil"/>
              <w:tr2bl w:val="nil"/>
            </w:tcBorders>
            <w:vAlign w:val="center"/>
          </w:tcPr>
          <w:p>
            <w:pPr>
              <w:jc w:val="center"/>
              <w:rPr>
                <w:rFonts w:hint="eastAsia" w:ascii="Times New Roman" w:hAnsi="Times New Roman" w:eastAsia="宋体" w:cs="Times New Roman"/>
                <w:b/>
                <w:bCs w:val="0"/>
                <w:kern w:val="2"/>
                <w:sz w:val="21"/>
                <w:szCs w:val="21"/>
                <w:lang w:val="en-US" w:eastAsia="zh-CN" w:bidi="ar-SA"/>
              </w:rPr>
            </w:pPr>
            <w:r>
              <w:rPr>
                <w:rFonts w:hint="eastAsia"/>
                <w:b/>
                <w:bCs w:val="0"/>
                <w:szCs w:val="21"/>
              </w:rPr>
              <w:t>监测项目</w:t>
            </w:r>
          </w:p>
        </w:tc>
        <w:tc>
          <w:tcPr>
            <w:tcW w:w="2407" w:type="pct"/>
            <w:gridSpan w:val="4"/>
            <w:tcBorders>
              <w:tl2br w:val="nil"/>
              <w:tr2bl w:val="nil"/>
            </w:tcBorders>
            <w:vAlign w:val="center"/>
          </w:tcPr>
          <w:p>
            <w:pPr>
              <w:jc w:val="center"/>
              <w:rPr>
                <w:rFonts w:hint="eastAsia"/>
                <w:b/>
                <w:bCs w:val="0"/>
                <w:szCs w:val="21"/>
              </w:rPr>
            </w:pPr>
            <w:r>
              <w:rPr>
                <w:rFonts w:hint="eastAsia"/>
                <w:b/>
                <w:bCs w:val="0"/>
                <w:szCs w:val="21"/>
              </w:rPr>
              <w:t>监测结果</w:t>
            </w:r>
            <w:r>
              <w:rPr>
                <w:b/>
                <w:bCs w:val="0"/>
                <w:szCs w:val="21"/>
              </w:rPr>
              <w:t>（mg/m</w:t>
            </w:r>
            <w:r>
              <w:rPr>
                <w:b/>
                <w:bCs w:val="0"/>
                <w:szCs w:val="21"/>
                <w:vertAlign w:val="superscript"/>
              </w:rPr>
              <w:t>3</w:t>
            </w:r>
            <w:r>
              <w:rPr>
                <w:b/>
                <w:bCs w:val="0"/>
                <w:szCs w:val="21"/>
              </w:rPr>
              <w:t>）</w:t>
            </w:r>
          </w:p>
        </w:tc>
        <w:tc>
          <w:tcPr>
            <w:tcW w:w="668" w:type="pct"/>
            <w:vMerge w:val="restart"/>
            <w:tcBorders>
              <w:tl2br w:val="nil"/>
              <w:tr2bl w:val="nil"/>
            </w:tcBorders>
            <w:vAlign w:val="center"/>
          </w:tcPr>
          <w:p>
            <w:pPr>
              <w:jc w:val="center"/>
              <w:rPr>
                <w:b/>
                <w:bCs w:val="0"/>
                <w:szCs w:val="21"/>
              </w:rPr>
            </w:pPr>
            <w:r>
              <w:rPr>
                <w:rFonts w:hint="eastAsia"/>
                <w:b/>
                <w:bCs w:val="0"/>
                <w:szCs w:val="21"/>
              </w:rPr>
              <w:t>标准限值</w:t>
            </w:r>
          </w:p>
          <w:p>
            <w:pPr>
              <w:jc w:val="center"/>
              <w:rPr>
                <w:b/>
                <w:bCs w:val="0"/>
                <w:szCs w:val="21"/>
              </w:rPr>
            </w:pPr>
            <w:r>
              <w:rPr>
                <w:b/>
                <w:bCs w:val="0"/>
                <w:szCs w:val="21"/>
              </w:rPr>
              <w:t>（mg/m</w:t>
            </w:r>
            <w:r>
              <w:rPr>
                <w:b/>
                <w:bCs w:val="0"/>
                <w:szCs w:val="21"/>
                <w:vertAlign w:val="superscript"/>
              </w:rPr>
              <w:t>3</w:t>
            </w:r>
            <w:r>
              <w:rPr>
                <w:b/>
                <w:bCs w:val="0"/>
                <w:szCs w:val="21"/>
              </w:rPr>
              <w:t>）</w:t>
            </w:r>
          </w:p>
        </w:tc>
        <w:tc>
          <w:tcPr>
            <w:tcW w:w="320" w:type="pct"/>
            <w:vMerge w:val="restart"/>
            <w:tcBorders>
              <w:tl2br w:val="nil"/>
              <w:tr2bl w:val="nil"/>
            </w:tcBorders>
            <w:vAlign w:val="center"/>
          </w:tcPr>
          <w:p>
            <w:pPr>
              <w:jc w:val="center"/>
              <w:rPr>
                <w:rFonts w:hint="eastAsia"/>
                <w:b/>
                <w:bCs w:val="0"/>
                <w:szCs w:val="21"/>
              </w:rPr>
            </w:pPr>
            <w:r>
              <w:rPr>
                <w:rFonts w:hint="eastAsia"/>
                <w:b/>
                <w:bCs w:val="0"/>
                <w:szCs w:val="21"/>
              </w:rPr>
              <w:t>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487" w:type="pct"/>
            <w:vMerge w:val="continue"/>
            <w:tcBorders>
              <w:tl2br w:val="nil"/>
              <w:tr2bl w:val="nil"/>
            </w:tcBorders>
            <w:vAlign w:val="center"/>
          </w:tcPr>
          <w:p>
            <w:pPr>
              <w:jc w:val="center"/>
              <w:rPr>
                <w:rFonts w:hint="eastAsia"/>
                <w:bCs/>
                <w:szCs w:val="21"/>
              </w:rPr>
            </w:pPr>
          </w:p>
        </w:tc>
        <w:tc>
          <w:tcPr>
            <w:tcW w:w="580" w:type="pct"/>
            <w:vMerge w:val="continue"/>
            <w:tcBorders>
              <w:tl2br w:val="nil"/>
              <w:tr2bl w:val="nil"/>
            </w:tcBorders>
            <w:vAlign w:val="center"/>
          </w:tcPr>
          <w:p>
            <w:pPr>
              <w:jc w:val="center"/>
              <w:rPr>
                <w:rFonts w:hint="eastAsia"/>
                <w:bCs/>
                <w:szCs w:val="21"/>
              </w:rPr>
            </w:pPr>
          </w:p>
        </w:tc>
        <w:tc>
          <w:tcPr>
            <w:tcW w:w="536" w:type="pct"/>
            <w:vMerge w:val="continue"/>
            <w:tcBorders>
              <w:tl2br w:val="nil"/>
              <w:tr2bl w:val="nil"/>
            </w:tcBorders>
            <w:vAlign w:val="center"/>
          </w:tcPr>
          <w:p>
            <w:pPr>
              <w:jc w:val="center"/>
              <w:rPr>
                <w:rFonts w:hint="eastAsia"/>
                <w:bCs/>
                <w:szCs w:val="21"/>
              </w:rPr>
            </w:pPr>
          </w:p>
        </w:tc>
        <w:tc>
          <w:tcPr>
            <w:tcW w:w="678" w:type="pct"/>
            <w:tcBorders>
              <w:tl2br w:val="nil"/>
              <w:tr2bl w:val="nil"/>
            </w:tcBorders>
            <w:vAlign w:val="center"/>
          </w:tcPr>
          <w:p>
            <w:pPr>
              <w:jc w:val="center"/>
              <w:rPr>
                <w:rFonts w:hint="eastAsia"/>
                <w:bCs/>
                <w:szCs w:val="21"/>
              </w:rPr>
            </w:pPr>
            <w:r>
              <w:rPr>
                <w:rFonts w:hint="eastAsia"/>
                <w:szCs w:val="21"/>
              </w:rPr>
              <w:t>第一次</w:t>
            </w:r>
          </w:p>
        </w:tc>
        <w:tc>
          <w:tcPr>
            <w:tcW w:w="569" w:type="pct"/>
            <w:tcBorders>
              <w:tl2br w:val="nil"/>
              <w:tr2bl w:val="nil"/>
            </w:tcBorders>
            <w:vAlign w:val="center"/>
          </w:tcPr>
          <w:p>
            <w:pPr>
              <w:jc w:val="center"/>
              <w:rPr>
                <w:rFonts w:hint="eastAsia"/>
                <w:bCs/>
                <w:szCs w:val="21"/>
              </w:rPr>
            </w:pPr>
            <w:r>
              <w:rPr>
                <w:rFonts w:hint="eastAsia"/>
                <w:szCs w:val="21"/>
              </w:rPr>
              <w:t>第二次</w:t>
            </w:r>
          </w:p>
        </w:tc>
        <w:tc>
          <w:tcPr>
            <w:tcW w:w="606" w:type="pct"/>
            <w:tcBorders>
              <w:tl2br w:val="nil"/>
              <w:tr2bl w:val="nil"/>
            </w:tcBorders>
            <w:vAlign w:val="center"/>
          </w:tcPr>
          <w:p>
            <w:pPr>
              <w:jc w:val="center"/>
              <w:rPr>
                <w:rFonts w:hint="eastAsia"/>
                <w:bCs/>
                <w:szCs w:val="21"/>
              </w:rPr>
            </w:pPr>
            <w:r>
              <w:rPr>
                <w:rFonts w:hint="eastAsia"/>
                <w:szCs w:val="21"/>
              </w:rPr>
              <w:t>第三次</w:t>
            </w:r>
          </w:p>
        </w:tc>
        <w:tc>
          <w:tcPr>
            <w:tcW w:w="552" w:type="pct"/>
            <w:tcBorders>
              <w:tl2br w:val="nil"/>
              <w:tr2bl w:val="nil"/>
            </w:tcBorders>
            <w:vAlign w:val="center"/>
          </w:tcPr>
          <w:p>
            <w:pPr>
              <w:snapToGrid w:val="0"/>
              <w:jc w:val="center"/>
              <w:rPr>
                <w:rFonts w:hint="eastAsia"/>
                <w:color w:val="000000"/>
                <w:szCs w:val="21"/>
                <w:lang w:val="en-US" w:eastAsia="zh-CN"/>
              </w:rPr>
            </w:pPr>
            <w:r>
              <w:rPr>
                <w:rFonts w:hint="eastAsia"/>
                <w:color w:val="000000"/>
                <w:szCs w:val="21"/>
                <w:lang w:val="en-US" w:eastAsia="zh-CN"/>
              </w:rPr>
              <w:t>第四次</w:t>
            </w:r>
          </w:p>
        </w:tc>
        <w:tc>
          <w:tcPr>
            <w:tcW w:w="668" w:type="pct"/>
            <w:vMerge w:val="continue"/>
            <w:tcBorders>
              <w:tl2br w:val="nil"/>
              <w:tr2bl w:val="nil"/>
            </w:tcBorders>
            <w:vAlign w:val="center"/>
          </w:tcPr>
          <w:p>
            <w:pPr>
              <w:jc w:val="center"/>
              <w:rPr>
                <w:bCs/>
                <w:szCs w:val="21"/>
              </w:rPr>
            </w:pPr>
          </w:p>
        </w:tc>
        <w:tc>
          <w:tcPr>
            <w:tcW w:w="320" w:type="pct"/>
            <w:vMerge w:val="continue"/>
            <w:tcBorders>
              <w:tl2br w:val="nil"/>
              <w:tr2bl w:val="nil"/>
            </w:tcBorders>
            <w:vAlign w:val="center"/>
          </w:tcPr>
          <w:p>
            <w:pPr>
              <w:jc w:val="center"/>
              <w:rPr>
                <w:bCs/>
                <w:szCs w:val="21"/>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487" w:type="pct"/>
            <w:vMerge w:val="restart"/>
            <w:tcBorders>
              <w:tl2br w:val="nil"/>
              <w:tr2bl w:val="nil"/>
            </w:tcBorders>
            <w:vAlign w:val="center"/>
          </w:tcPr>
          <w:p>
            <w:pPr>
              <w:spacing w:line="300" w:lineRule="exact"/>
              <w:jc w:val="center"/>
              <w:rPr>
                <w:rFonts w:hint="eastAsia" w:eastAsia="宋体"/>
                <w:lang w:val="en-US" w:eastAsia="zh-CN"/>
              </w:rPr>
            </w:pPr>
            <w:r>
              <w:rPr>
                <w:rFonts w:hint="eastAsia"/>
                <w:sz w:val="21"/>
                <w:lang w:val="en-US" w:eastAsia="zh-CN"/>
              </w:rPr>
              <w:t>项目东侧厂界</w:t>
            </w:r>
          </w:p>
        </w:tc>
        <w:tc>
          <w:tcPr>
            <w:tcW w:w="580" w:type="pct"/>
            <w:vMerge w:val="restart"/>
            <w:tcBorders>
              <w:tl2br w:val="nil"/>
              <w:tr2bl w:val="nil"/>
            </w:tcBorders>
            <w:vAlign w:val="center"/>
          </w:tcPr>
          <w:p>
            <w:pPr>
              <w:spacing w:line="300" w:lineRule="exact"/>
              <w:jc w:val="center"/>
              <w:rPr>
                <w:rFonts w:hint="eastAsia" w:eastAsia="宋体"/>
                <w:lang w:val="en-US" w:eastAsia="zh-CN"/>
              </w:rPr>
            </w:pPr>
            <w:r>
              <w:rPr>
                <w:rFonts w:hint="eastAsia"/>
                <w:szCs w:val="21"/>
                <w:lang w:val="en-US" w:eastAsia="zh-CN"/>
              </w:rPr>
              <w:t>2020年7月19日</w:t>
            </w:r>
          </w:p>
        </w:tc>
        <w:tc>
          <w:tcPr>
            <w:tcW w:w="536"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氨</w:t>
            </w:r>
          </w:p>
        </w:tc>
        <w:tc>
          <w:tcPr>
            <w:tcW w:w="678"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0.09 </w:t>
            </w:r>
          </w:p>
        </w:tc>
        <w:tc>
          <w:tcPr>
            <w:tcW w:w="569"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0.20 </w:t>
            </w:r>
          </w:p>
        </w:tc>
        <w:tc>
          <w:tcPr>
            <w:tcW w:w="606"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0.28 </w:t>
            </w:r>
          </w:p>
        </w:tc>
        <w:tc>
          <w:tcPr>
            <w:tcW w:w="552"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0.30 </w:t>
            </w:r>
          </w:p>
        </w:tc>
        <w:tc>
          <w:tcPr>
            <w:tcW w:w="668"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sz w:val="21"/>
                <w:szCs w:val="21"/>
                <w:lang w:val="en-US" w:eastAsia="zh-CN"/>
              </w:rPr>
            </w:pPr>
            <w:r>
              <w:rPr>
                <w:rFonts w:hint="eastAsia" w:eastAsia="宋体" w:cs="Times New Roman"/>
                <w:b/>
                <w:bCs/>
                <w:sz w:val="21"/>
                <w:szCs w:val="21"/>
                <w:lang w:val="en-US" w:eastAsia="zh-CN"/>
              </w:rPr>
              <w:t>1.5</w:t>
            </w:r>
          </w:p>
        </w:tc>
        <w:tc>
          <w:tcPr>
            <w:tcW w:w="320" w:type="pct"/>
            <w:tcBorders>
              <w:tl2br w:val="nil"/>
              <w:tr2bl w:val="nil"/>
            </w:tcBorders>
            <w:vAlign w:val="center"/>
          </w:tcPr>
          <w:p>
            <w:pPr>
              <w:overflowPunct w:val="0"/>
              <w:adjustRightInd w:val="0"/>
              <w:snapToGrid w:val="0"/>
              <w:jc w:val="center"/>
              <w:rPr>
                <w:rFonts w:hint="eastAsia" w:ascii="Times New Roman" w:hAnsi="Times New Roman" w:eastAsia="宋体" w:cs="Times New Roman"/>
                <w:b/>
                <w:bCs/>
                <w:sz w:val="21"/>
                <w:szCs w:val="21"/>
                <w:lang w:val="en-US" w:eastAsia="zh-CN"/>
              </w:rPr>
            </w:pPr>
            <w:r>
              <w:rPr>
                <w:rFonts w:hint="eastAsia" w:cs="Times New Roman"/>
                <w:b/>
                <w:bCs/>
                <w:sz w:val="21"/>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487" w:type="pct"/>
            <w:vMerge w:val="continue"/>
            <w:tcBorders>
              <w:tl2br w:val="nil"/>
              <w:tr2bl w:val="nil"/>
            </w:tcBorders>
            <w:vAlign w:val="center"/>
          </w:tcPr>
          <w:p>
            <w:pPr>
              <w:spacing w:line="300" w:lineRule="exact"/>
              <w:jc w:val="center"/>
              <w:rPr>
                <w:rFonts w:hint="eastAsia" w:eastAsia="宋体"/>
                <w:lang w:val="en-US" w:eastAsia="zh-CN"/>
              </w:rPr>
            </w:pPr>
          </w:p>
        </w:tc>
        <w:tc>
          <w:tcPr>
            <w:tcW w:w="580" w:type="pct"/>
            <w:vMerge w:val="continue"/>
            <w:tcBorders>
              <w:tl2br w:val="nil"/>
              <w:tr2bl w:val="nil"/>
            </w:tcBorders>
            <w:vAlign w:val="center"/>
          </w:tcPr>
          <w:p>
            <w:pPr>
              <w:spacing w:line="300" w:lineRule="exact"/>
              <w:jc w:val="center"/>
              <w:rPr>
                <w:rFonts w:hint="eastAsia" w:eastAsia="宋体"/>
                <w:lang w:val="en-US" w:eastAsia="zh-CN"/>
              </w:rPr>
            </w:pPr>
          </w:p>
        </w:tc>
        <w:tc>
          <w:tcPr>
            <w:tcW w:w="536" w:type="pct"/>
            <w:tcBorders>
              <w:tl2br w:val="nil"/>
              <w:tr2bl w:val="nil"/>
            </w:tcBorders>
            <w:vAlign w:val="center"/>
          </w:tcPr>
          <w:p>
            <w:pPr>
              <w:jc w:val="center"/>
              <w:rPr>
                <w:rFonts w:hint="eastAsia" w:ascii="Times New Roman" w:hAnsi="Times New Roman" w:eastAsia="宋体"/>
                <w:iCs/>
                <w:color w:val="000000"/>
                <w:sz w:val="21"/>
                <w:szCs w:val="21"/>
                <w:lang w:eastAsia="zh-CN"/>
              </w:rPr>
            </w:pPr>
            <w:r>
              <w:rPr>
                <w:rFonts w:hint="eastAsia"/>
                <w:iCs/>
                <w:color w:val="000000"/>
                <w:sz w:val="21"/>
                <w:szCs w:val="21"/>
                <w:lang w:eastAsia="zh-CN"/>
              </w:rPr>
              <w:t>硫化氢</w:t>
            </w:r>
          </w:p>
        </w:tc>
        <w:tc>
          <w:tcPr>
            <w:tcW w:w="678"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0.003 </w:t>
            </w:r>
          </w:p>
        </w:tc>
        <w:tc>
          <w:tcPr>
            <w:tcW w:w="569"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0.003 </w:t>
            </w:r>
          </w:p>
        </w:tc>
        <w:tc>
          <w:tcPr>
            <w:tcW w:w="606"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0.002 </w:t>
            </w:r>
          </w:p>
        </w:tc>
        <w:tc>
          <w:tcPr>
            <w:tcW w:w="552"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0.002 </w:t>
            </w:r>
          </w:p>
        </w:tc>
        <w:tc>
          <w:tcPr>
            <w:tcW w:w="668"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sz w:val="21"/>
                <w:szCs w:val="21"/>
                <w:lang w:val="en-US" w:eastAsia="zh-CN"/>
              </w:rPr>
            </w:pPr>
            <w:r>
              <w:rPr>
                <w:rFonts w:hint="eastAsia" w:eastAsia="宋体" w:cs="Times New Roman"/>
                <w:b/>
                <w:bCs/>
                <w:sz w:val="21"/>
                <w:szCs w:val="21"/>
                <w:lang w:val="en-US" w:eastAsia="zh-CN"/>
              </w:rPr>
              <w:t>0.06</w:t>
            </w:r>
          </w:p>
        </w:tc>
        <w:tc>
          <w:tcPr>
            <w:tcW w:w="320"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sz w:val="21"/>
                <w:szCs w:val="21"/>
                <w:lang w:val="en-US" w:eastAsia="zh-CN"/>
              </w:rPr>
            </w:pPr>
            <w:r>
              <w:rPr>
                <w:rFonts w:hint="eastAsia" w:eastAsia="宋体" w:cs="Times New Roman"/>
                <w:b/>
                <w:bCs/>
                <w:sz w:val="21"/>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487" w:type="pct"/>
            <w:vMerge w:val="restart"/>
            <w:tcBorders>
              <w:tl2br w:val="nil"/>
              <w:tr2bl w:val="nil"/>
            </w:tcBorders>
            <w:vAlign w:val="center"/>
          </w:tcPr>
          <w:p>
            <w:pPr>
              <w:spacing w:line="300" w:lineRule="exact"/>
              <w:jc w:val="center"/>
              <w:rPr>
                <w:rFonts w:hint="eastAsia" w:ascii="Times New Roman" w:hAnsi="Times New Roman" w:eastAsia="宋体" w:cs="Times New Roman"/>
                <w:kern w:val="2"/>
                <w:sz w:val="21"/>
                <w:szCs w:val="24"/>
                <w:lang w:val="en-US" w:eastAsia="zh-CN" w:bidi="ar-SA"/>
              </w:rPr>
            </w:pPr>
            <w:r>
              <w:rPr>
                <w:rFonts w:hint="eastAsia"/>
                <w:sz w:val="21"/>
                <w:lang w:val="en-US" w:eastAsia="zh-CN"/>
              </w:rPr>
              <w:t>项目南侧厂界</w:t>
            </w:r>
          </w:p>
        </w:tc>
        <w:tc>
          <w:tcPr>
            <w:tcW w:w="580" w:type="pct"/>
            <w:vMerge w:val="continue"/>
            <w:tcBorders>
              <w:tl2br w:val="nil"/>
              <w:tr2bl w:val="nil"/>
            </w:tcBorders>
            <w:vAlign w:val="center"/>
          </w:tcPr>
          <w:p>
            <w:pPr>
              <w:spacing w:line="300" w:lineRule="exact"/>
              <w:jc w:val="center"/>
              <w:rPr>
                <w:rFonts w:hint="eastAsia" w:eastAsia="宋体"/>
                <w:lang w:val="en-US" w:eastAsia="zh-CN"/>
              </w:rPr>
            </w:pPr>
          </w:p>
        </w:tc>
        <w:tc>
          <w:tcPr>
            <w:tcW w:w="536" w:type="pct"/>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氨</w:t>
            </w:r>
          </w:p>
        </w:tc>
        <w:tc>
          <w:tcPr>
            <w:tcW w:w="678"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0.43 </w:t>
            </w:r>
          </w:p>
        </w:tc>
        <w:tc>
          <w:tcPr>
            <w:tcW w:w="569"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0.15 </w:t>
            </w:r>
          </w:p>
        </w:tc>
        <w:tc>
          <w:tcPr>
            <w:tcW w:w="606"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0.20 </w:t>
            </w:r>
          </w:p>
        </w:tc>
        <w:tc>
          <w:tcPr>
            <w:tcW w:w="552"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0.26 </w:t>
            </w:r>
          </w:p>
        </w:tc>
        <w:tc>
          <w:tcPr>
            <w:tcW w:w="668"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eastAsia="宋体" w:cs="Times New Roman"/>
                <w:b/>
                <w:bCs/>
                <w:sz w:val="21"/>
                <w:szCs w:val="21"/>
                <w:lang w:val="en-US" w:eastAsia="zh-CN"/>
              </w:rPr>
              <w:t>1.5</w:t>
            </w:r>
          </w:p>
        </w:tc>
        <w:tc>
          <w:tcPr>
            <w:tcW w:w="320" w:type="pct"/>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487" w:type="pct"/>
            <w:vMerge w:val="continue"/>
            <w:tcBorders>
              <w:tl2br w:val="nil"/>
              <w:tr2bl w:val="nil"/>
            </w:tcBorders>
            <w:vAlign w:val="center"/>
          </w:tcPr>
          <w:p>
            <w:pPr>
              <w:spacing w:line="300" w:lineRule="exact"/>
              <w:jc w:val="center"/>
              <w:rPr>
                <w:rFonts w:hint="eastAsia" w:eastAsia="宋体"/>
                <w:lang w:val="en-US" w:eastAsia="zh-CN"/>
              </w:rPr>
            </w:pPr>
          </w:p>
        </w:tc>
        <w:tc>
          <w:tcPr>
            <w:tcW w:w="580" w:type="pct"/>
            <w:vMerge w:val="continue"/>
            <w:tcBorders>
              <w:tl2br w:val="nil"/>
              <w:tr2bl w:val="nil"/>
            </w:tcBorders>
            <w:vAlign w:val="center"/>
          </w:tcPr>
          <w:p>
            <w:pPr>
              <w:spacing w:line="300" w:lineRule="exact"/>
              <w:jc w:val="center"/>
              <w:rPr>
                <w:rFonts w:hint="eastAsia" w:eastAsia="宋体"/>
                <w:lang w:val="en-US" w:eastAsia="zh-CN"/>
              </w:rPr>
            </w:pPr>
          </w:p>
        </w:tc>
        <w:tc>
          <w:tcPr>
            <w:tcW w:w="536" w:type="pct"/>
            <w:tcBorders>
              <w:tl2br w:val="nil"/>
              <w:tr2bl w:val="nil"/>
            </w:tcBorders>
            <w:vAlign w:val="center"/>
          </w:tcPr>
          <w:p>
            <w:pPr>
              <w:jc w:val="center"/>
              <w:rPr>
                <w:rFonts w:hint="eastAsia" w:ascii="Times New Roman" w:hAnsi="Times New Roman" w:eastAsia="宋体" w:cs="Times New Roman"/>
                <w:iCs/>
                <w:color w:val="000000"/>
                <w:kern w:val="2"/>
                <w:sz w:val="21"/>
                <w:szCs w:val="21"/>
                <w:lang w:val="en-US" w:eastAsia="zh-CN" w:bidi="ar-SA"/>
              </w:rPr>
            </w:pPr>
            <w:r>
              <w:rPr>
                <w:rFonts w:hint="eastAsia"/>
                <w:iCs/>
                <w:color w:val="000000"/>
                <w:sz w:val="21"/>
                <w:szCs w:val="21"/>
                <w:lang w:eastAsia="zh-CN"/>
              </w:rPr>
              <w:t>硫化氢</w:t>
            </w:r>
          </w:p>
        </w:tc>
        <w:tc>
          <w:tcPr>
            <w:tcW w:w="678"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0.004 </w:t>
            </w:r>
          </w:p>
        </w:tc>
        <w:tc>
          <w:tcPr>
            <w:tcW w:w="569"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0.004 </w:t>
            </w:r>
          </w:p>
        </w:tc>
        <w:tc>
          <w:tcPr>
            <w:tcW w:w="606"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0.006 </w:t>
            </w:r>
          </w:p>
        </w:tc>
        <w:tc>
          <w:tcPr>
            <w:tcW w:w="552"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0.006 </w:t>
            </w:r>
          </w:p>
        </w:tc>
        <w:tc>
          <w:tcPr>
            <w:tcW w:w="668"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eastAsia="宋体" w:cs="Times New Roman"/>
                <w:b/>
                <w:bCs/>
                <w:sz w:val="21"/>
                <w:szCs w:val="21"/>
                <w:lang w:val="en-US" w:eastAsia="zh-CN"/>
              </w:rPr>
              <w:t>0.06</w:t>
            </w:r>
          </w:p>
        </w:tc>
        <w:tc>
          <w:tcPr>
            <w:tcW w:w="320" w:type="pct"/>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eastAsia="宋体"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487" w:type="pct"/>
            <w:vMerge w:val="restart"/>
            <w:tcBorders>
              <w:tl2br w:val="nil"/>
              <w:tr2bl w:val="nil"/>
            </w:tcBorders>
            <w:vAlign w:val="center"/>
          </w:tcPr>
          <w:p>
            <w:pPr>
              <w:spacing w:line="300" w:lineRule="exact"/>
              <w:jc w:val="center"/>
              <w:rPr>
                <w:rFonts w:hint="eastAsia" w:eastAsia="宋体"/>
                <w:lang w:val="en-US" w:eastAsia="zh-CN"/>
              </w:rPr>
            </w:pPr>
            <w:r>
              <w:rPr>
                <w:rFonts w:hint="eastAsia"/>
                <w:sz w:val="21"/>
                <w:lang w:val="en-US" w:eastAsia="zh-CN"/>
              </w:rPr>
              <w:t>项目西侧厂界</w:t>
            </w:r>
          </w:p>
        </w:tc>
        <w:tc>
          <w:tcPr>
            <w:tcW w:w="580" w:type="pct"/>
            <w:vMerge w:val="continue"/>
            <w:tcBorders>
              <w:tl2br w:val="nil"/>
              <w:tr2bl w:val="nil"/>
            </w:tcBorders>
            <w:vAlign w:val="center"/>
          </w:tcPr>
          <w:p>
            <w:pPr>
              <w:spacing w:line="300" w:lineRule="exact"/>
              <w:jc w:val="center"/>
              <w:rPr>
                <w:rFonts w:hint="eastAsia" w:eastAsia="宋体"/>
                <w:lang w:val="en-US" w:eastAsia="zh-CN"/>
              </w:rPr>
            </w:pPr>
          </w:p>
        </w:tc>
        <w:tc>
          <w:tcPr>
            <w:tcW w:w="536" w:type="pct"/>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氨</w:t>
            </w:r>
          </w:p>
        </w:tc>
        <w:tc>
          <w:tcPr>
            <w:tcW w:w="678"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0.13 </w:t>
            </w:r>
          </w:p>
        </w:tc>
        <w:tc>
          <w:tcPr>
            <w:tcW w:w="569"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0.22 </w:t>
            </w:r>
          </w:p>
        </w:tc>
        <w:tc>
          <w:tcPr>
            <w:tcW w:w="606"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0.32 </w:t>
            </w:r>
          </w:p>
        </w:tc>
        <w:tc>
          <w:tcPr>
            <w:tcW w:w="552"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0.25 </w:t>
            </w:r>
          </w:p>
        </w:tc>
        <w:tc>
          <w:tcPr>
            <w:tcW w:w="668"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eastAsia="宋体" w:cs="Times New Roman"/>
                <w:b/>
                <w:bCs/>
                <w:sz w:val="21"/>
                <w:szCs w:val="21"/>
                <w:lang w:val="en-US" w:eastAsia="zh-CN"/>
              </w:rPr>
              <w:t>1.5</w:t>
            </w:r>
          </w:p>
        </w:tc>
        <w:tc>
          <w:tcPr>
            <w:tcW w:w="320" w:type="pct"/>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487" w:type="pct"/>
            <w:vMerge w:val="continue"/>
            <w:tcBorders>
              <w:tl2br w:val="nil"/>
              <w:tr2bl w:val="nil"/>
            </w:tcBorders>
            <w:vAlign w:val="center"/>
          </w:tcPr>
          <w:p>
            <w:pPr>
              <w:spacing w:line="300" w:lineRule="exact"/>
              <w:jc w:val="center"/>
              <w:rPr>
                <w:rFonts w:hint="eastAsia" w:ascii="Times New Roman" w:hAnsi="Times New Roman" w:eastAsia="宋体" w:cs="Times New Roman"/>
                <w:kern w:val="2"/>
                <w:sz w:val="21"/>
                <w:szCs w:val="24"/>
                <w:lang w:val="en-US" w:eastAsia="zh-CN" w:bidi="ar-SA"/>
              </w:rPr>
            </w:pPr>
          </w:p>
        </w:tc>
        <w:tc>
          <w:tcPr>
            <w:tcW w:w="580" w:type="pct"/>
            <w:vMerge w:val="continue"/>
            <w:tcBorders>
              <w:tl2br w:val="nil"/>
              <w:tr2bl w:val="nil"/>
            </w:tcBorders>
            <w:vAlign w:val="center"/>
          </w:tcPr>
          <w:p>
            <w:pPr>
              <w:spacing w:line="300" w:lineRule="exact"/>
              <w:jc w:val="center"/>
              <w:rPr>
                <w:rFonts w:hint="eastAsia" w:eastAsia="宋体"/>
                <w:lang w:val="en-US" w:eastAsia="zh-CN"/>
              </w:rPr>
            </w:pPr>
          </w:p>
        </w:tc>
        <w:tc>
          <w:tcPr>
            <w:tcW w:w="536" w:type="pct"/>
            <w:tcBorders>
              <w:tl2br w:val="nil"/>
              <w:tr2bl w:val="nil"/>
            </w:tcBorders>
            <w:vAlign w:val="center"/>
          </w:tcPr>
          <w:p>
            <w:pPr>
              <w:jc w:val="center"/>
              <w:rPr>
                <w:rFonts w:hint="eastAsia" w:ascii="Times New Roman" w:hAnsi="Times New Roman" w:eastAsia="宋体" w:cs="Times New Roman"/>
                <w:iCs/>
                <w:color w:val="000000"/>
                <w:kern w:val="2"/>
                <w:sz w:val="21"/>
                <w:szCs w:val="21"/>
                <w:lang w:val="en-US" w:eastAsia="zh-CN" w:bidi="ar-SA"/>
              </w:rPr>
            </w:pPr>
            <w:r>
              <w:rPr>
                <w:rFonts w:hint="eastAsia"/>
                <w:iCs/>
                <w:color w:val="000000"/>
                <w:sz w:val="21"/>
                <w:szCs w:val="21"/>
                <w:lang w:eastAsia="zh-CN"/>
              </w:rPr>
              <w:t>硫化氢</w:t>
            </w:r>
          </w:p>
        </w:tc>
        <w:tc>
          <w:tcPr>
            <w:tcW w:w="678"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0.006 </w:t>
            </w:r>
          </w:p>
        </w:tc>
        <w:tc>
          <w:tcPr>
            <w:tcW w:w="569"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0.007 </w:t>
            </w:r>
          </w:p>
        </w:tc>
        <w:tc>
          <w:tcPr>
            <w:tcW w:w="606"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0.006 </w:t>
            </w:r>
          </w:p>
        </w:tc>
        <w:tc>
          <w:tcPr>
            <w:tcW w:w="552"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0.008 </w:t>
            </w:r>
          </w:p>
        </w:tc>
        <w:tc>
          <w:tcPr>
            <w:tcW w:w="668"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eastAsia="宋体" w:cs="Times New Roman"/>
                <w:b/>
                <w:bCs/>
                <w:sz w:val="21"/>
                <w:szCs w:val="21"/>
                <w:lang w:val="en-US" w:eastAsia="zh-CN"/>
              </w:rPr>
              <w:t>0.06</w:t>
            </w:r>
          </w:p>
        </w:tc>
        <w:tc>
          <w:tcPr>
            <w:tcW w:w="320" w:type="pct"/>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eastAsia="宋体"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487" w:type="pct"/>
            <w:vMerge w:val="restart"/>
            <w:tcBorders>
              <w:tl2br w:val="nil"/>
              <w:tr2bl w:val="nil"/>
            </w:tcBorders>
            <w:vAlign w:val="center"/>
          </w:tcPr>
          <w:p>
            <w:pPr>
              <w:spacing w:line="300" w:lineRule="exact"/>
              <w:jc w:val="center"/>
              <w:rPr>
                <w:rFonts w:hint="eastAsia" w:ascii="Times New Roman" w:hAnsi="Times New Roman" w:eastAsia="宋体" w:cs="Times New Roman"/>
                <w:kern w:val="2"/>
                <w:sz w:val="21"/>
                <w:szCs w:val="24"/>
                <w:lang w:val="en-US" w:eastAsia="zh-CN" w:bidi="ar-SA"/>
              </w:rPr>
            </w:pPr>
            <w:r>
              <w:rPr>
                <w:rFonts w:hint="eastAsia"/>
                <w:sz w:val="21"/>
                <w:lang w:val="en-US" w:eastAsia="zh-CN"/>
              </w:rPr>
              <w:t>项目北侧厂界</w:t>
            </w:r>
          </w:p>
        </w:tc>
        <w:tc>
          <w:tcPr>
            <w:tcW w:w="580" w:type="pct"/>
            <w:vMerge w:val="continue"/>
            <w:tcBorders>
              <w:tl2br w:val="nil"/>
              <w:tr2bl w:val="nil"/>
            </w:tcBorders>
            <w:vAlign w:val="center"/>
          </w:tcPr>
          <w:p>
            <w:pPr>
              <w:spacing w:line="300" w:lineRule="exact"/>
              <w:jc w:val="center"/>
              <w:rPr>
                <w:rFonts w:hint="eastAsia" w:eastAsia="宋体"/>
                <w:lang w:val="en-US" w:eastAsia="zh-CN"/>
              </w:rPr>
            </w:pPr>
          </w:p>
        </w:tc>
        <w:tc>
          <w:tcPr>
            <w:tcW w:w="536" w:type="pct"/>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氨</w:t>
            </w:r>
          </w:p>
        </w:tc>
        <w:tc>
          <w:tcPr>
            <w:tcW w:w="678"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0.14 </w:t>
            </w:r>
          </w:p>
        </w:tc>
        <w:tc>
          <w:tcPr>
            <w:tcW w:w="569"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0.39 </w:t>
            </w:r>
          </w:p>
        </w:tc>
        <w:tc>
          <w:tcPr>
            <w:tcW w:w="606"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0.37 </w:t>
            </w:r>
          </w:p>
        </w:tc>
        <w:tc>
          <w:tcPr>
            <w:tcW w:w="552"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0.51 </w:t>
            </w:r>
          </w:p>
        </w:tc>
        <w:tc>
          <w:tcPr>
            <w:tcW w:w="668"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eastAsia="宋体" w:cs="Times New Roman"/>
                <w:b/>
                <w:bCs/>
                <w:sz w:val="21"/>
                <w:szCs w:val="21"/>
                <w:lang w:val="en-US" w:eastAsia="zh-CN"/>
              </w:rPr>
              <w:t>1.5</w:t>
            </w:r>
          </w:p>
        </w:tc>
        <w:tc>
          <w:tcPr>
            <w:tcW w:w="320" w:type="pct"/>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487" w:type="pct"/>
            <w:vMerge w:val="continue"/>
            <w:tcBorders>
              <w:tl2br w:val="nil"/>
              <w:tr2bl w:val="nil"/>
            </w:tcBorders>
            <w:vAlign w:val="center"/>
          </w:tcPr>
          <w:p>
            <w:pPr>
              <w:spacing w:line="300" w:lineRule="exact"/>
              <w:jc w:val="center"/>
              <w:rPr>
                <w:rFonts w:hint="eastAsia" w:eastAsia="宋体"/>
                <w:lang w:val="en-US" w:eastAsia="zh-CN"/>
              </w:rPr>
            </w:pPr>
          </w:p>
        </w:tc>
        <w:tc>
          <w:tcPr>
            <w:tcW w:w="580" w:type="pct"/>
            <w:vMerge w:val="continue"/>
            <w:tcBorders>
              <w:tl2br w:val="nil"/>
              <w:tr2bl w:val="nil"/>
            </w:tcBorders>
            <w:vAlign w:val="center"/>
          </w:tcPr>
          <w:p>
            <w:pPr>
              <w:spacing w:line="300" w:lineRule="exact"/>
              <w:jc w:val="center"/>
              <w:rPr>
                <w:rFonts w:hint="eastAsia" w:eastAsia="宋体"/>
                <w:lang w:val="en-US" w:eastAsia="zh-CN"/>
              </w:rPr>
            </w:pPr>
          </w:p>
        </w:tc>
        <w:tc>
          <w:tcPr>
            <w:tcW w:w="536" w:type="pct"/>
            <w:tcBorders>
              <w:tl2br w:val="nil"/>
              <w:tr2bl w:val="nil"/>
            </w:tcBorders>
            <w:vAlign w:val="center"/>
          </w:tcPr>
          <w:p>
            <w:pPr>
              <w:jc w:val="center"/>
              <w:rPr>
                <w:rFonts w:hint="eastAsia" w:ascii="Times New Roman" w:hAnsi="Times New Roman" w:eastAsia="宋体" w:cs="Times New Roman"/>
                <w:iCs/>
                <w:color w:val="000000"/>
                <w:kern w:val="2"/>
                <w:sz w:val="21"/>
                <w:szCs w:val="21"/>
                <w:lang w:val="en-US" w:eastAsia="zh-CN" w:bidi="ar-SA"/>
              </w:rPr>
            </w:pPr>
            <w:r>
              <w:rPr>
                <w:rFonts w:hint="eastAsia"/>
                <w:iCs/>
                <w:color w:val="000000"/>
                <w:sz w:val="21"/>
                <w:szCs w:val="21"/>
                <w:lang w:eastAsia="zh-CN"/>
              </w:rPr>
              <w:t>硫化氢</w:t>
            </w:r>
          </w:p>
        </w:tc>
        <w:tc>
          <w:tcPr>
            <w:tcW w:w="678"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0.004 </w:t>
            </w:r>
          </w:p>
        </w:tc>
        <w:tc>
          <w:tcPr>
            <w:tcW w:w="569"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0.005 </w:t>
            </w:r>
          </w:p>
        </w:tc>
        <w:tc>
          <w:tcPr>
            <w:tcW w:w="606"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0.003 </w:t>
            </w:r>
          </w:p>
        </w:tc>
        <w:tc>
          <w:tcPr>
            <w:tcW w:w="552"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0.003 </w:t>
            </w:r>
          </w:p>
        </w:tc>
        <w:tc>
          <w:tcPr>
            <w:tcW w:w="668"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eastAsia="宋体" w:cs="Times New Roman"/>
                <w:b/>
                <w:bCs/>
                <w:sz w:val="21"/>
                <w:szCs w:val="21"/>
                <w:lang w:val="en-US" w:eastAsia="zh-CN"/>
              </w:rPr>
              <w:t>0.06</w:t>
            </w:r>
          </w:p>
        </w:tc>
        <w:tc>
          <w:tcPr>
            <w:tcW w:w="320" w:type="pct"/>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eastAsia="宋体"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487" w:type="pct"/>
            <w:tcBorders>
              <w:tl2br w:val="nil"/>
              <w:tr2bl w:val="nil"/>
            </w:tcBorders>
            <w:vAlign w:val="center"/>
          </w:tcPr>
          <w:p>
            <w:pPr>
              <w:spacing w:line="300" w:lineRule="exact"/>
              <w:jc w:val="center"/>
              <w:rPr>
                <w:rFonts w:hint="eastAsia" w:eastAsia="宋体"/>
                <w:lang w:val="en-US" w:eastAsia="zh-CN"/>
              </w:rPr>
            </w:pPr>
            <w:r>
              <w:rPr>
                <w:rFonts w:hint="eastAsia"/>
                <w:sz w:val="21"/>
                <w:lang w:val="en-US" w:eastAsia="zh-CN"/>
              </w:rPr>
              <w:t>厂界内最高浓度点（氧化沟与催化池之间）</w:t>
            </w:r>
          </w:p>
        </w:tc>
        <w:tc>
          <w:tcPr>
            <w:tcW w:w="580" w:type="pct"/>
            <w:vMerge w:val="continue"/>
            <w:tcBorders>
              <w:tl2br w:val="nil"/>
              <w:tr2bl w:val="nil"/>
            </w:tcBorders>
            <w:vAlign w:val="center"/>
          </w:tcPr>
          <w:p>
            <w:pPr>
              <w:spacing w:line="300" w:lineRule="exact"/>
              <w:jc w:val="center"/>
              <w:rPr>
                <w:rFonts w:hint="eastAsia" w:eastAsia="宋体"/>
                <w:lang w:val="en-US" w:eastAsia="zh-CN"/>
              </w:rPr>
            </w:pPr>
          </w:p>
        </w:tc>
        <w:tc>
          <w:tcPr>
            <w:tcW w:w="536" w:type="pct"/>
            <w:tcBorders>
              <w:tl2br w:val="nil"/>
              <w:tr2bl w:val="nil"/>
            </w:tcBorders>
            <w:vAlign w:val="center"/>
          </w:tcPr>
          <w:p>
            <w:pPr>
              <w:jc w:val="center"/>
              <w:rPr>
                <w:rFonts w:hint="eastAsia" w:ascii="Times New Roman" w:hAnsi="Times New Roman" w:eastAsia="宋体" w:cs="Times New Roman"/>
                <w:iCs/>
                <w:color w:val="000000"/>
                <w:kern w:val="2"/>
                <w:sz w:val="21"/>
                <w:szCs w:val="21"/>
                <w:lang w:val="en-US" w:eastAsia="zh-CN" w:bidi="ar-SA"/>
              </w:rPr>
            </w:pPr>
            <w:r>
              <w:rPr>
                <w:rFonts w:hint="eastAsia"/>
                <w:iCs/>
                <w:color w:val="000000"/>
                <w:sz w:val="21"/>
                <w:szCs w:val="21"/>
                <w:lang w:eastAsia="zh-CN"/>
              </w:rPr>
              <w:t>甲烷（</w:t>
            </w:r>
            <w:r>
              <w:rPr>
                <w:rFonts w:hint="eastAsia"/>
                <w:iCs/>
                <w:color w:val="000000"/>
                <w:sz w:val="21"/>
                <w:szCs w:val="21"/>
                <w:lang w:val="en-US" w:eastAsia="zh-CN"/>
              </w:rPr>
              <w:t>%</w:t>
            </w:r>
            <w:r>
              <w:rPr>
                <w:rFonts w:hint="eastAsia"/>
                <w:iCs/>
                <w:color w:val="000000"/>
                <w:sz w:val="21"/>
                <w:szCs w:val="21"/>
                <w:lang w:eastAsia="zh-CN"/>
              </w:rPr>
              <w:t>）</w:t>
            </w:r>
          </w:p>
        </w:tc>
        <w:tc>
          <w:tcPr>
            <w:tcW w:w="678"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eastAsia" w:cs="Times New Roman"/>
                <w:b/>
                <w:bCs/>
                <w:sz w:val="21"/>
                <w:szCs w:val="21"/>
                <w:lang w:val="en-US" w:eastAsia="zh-CN"/>
              </w:rPr>
              <w:t>1.88</w:t>
            </w:r>
            <w:r>
              <w:rPr>
                <w:rFonts w:hint="default" w:ascii="Times New Roman" w:hAnsi="Times New Roman" w:cs="Times New Roman"/>
                <w:b/>
                <w:bCs/>
                <w:kern w:val="2"/>
                <w:sz w:val="21"/>
                <w:szCs w:val="21"/>
                <w:lang w:val="en-US" w:eastAsia="zh-CN" w:bidi="ar-SA"/>
              </w:rPr>
              <w:t>×</w:t>
            </w:r>
            <w:r>
              <w:rPr>
                <w:rFonts w:hint="eastAsia" w:cs="Times New Roman"/>
                <w:b/>
                <w:bCs/>
                <w:kern w:val="2"/>
                <w:sz w:val="21"/>
                <w:szCs w:val="21"/>
                <w:lang w:val="en-US" w:eastAsia="zh-CN" w:bidi="ar-SA"/>
              </w:rPr>
              <w:t>10</w:t>
            </w:r>
            <w:r>
              <w:rPr>
                <w:rFonts w:hint="eastAsia" w:cs="Times New Roman"/>
                <w:b/>
                <w:bCs/>
                <w:kern w:val="2"/>
                <w:sz w:val="21"/>
                <w:szCs w:val="21"/>
                <w:vertAlign w:val="superscript"/>
                <w:lang w:val="en-US" w:eastAsia="zh-CN" w:bidi="ar-SA"/>
              </w:rPr>
              <w:t>-4</w:t>
            </w:r>
          </w:p>
        </w:tc>
        <w:tc>
          <w:tcPr>
            <w:tcW w:w="569"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eastAsia" w:cs="Times New Roman"/>
                <w:b/>
                <w:bCs/>
                <w:sz w:val="21"/>
                <w:szCs w:val="21"/>
                <w:lang w:val="en-US" w:eastAsia="zh-CN"/>
              </w:rPr>
              <w:t>2.01</w:t>
            </w:r>
            <w:r>
              <w:rPr>
                <w:rFonts w:hint="default" w:ascii="Times New Roman" w:hAnsi="Times New Roman" w:cs="Times New Roman"/>
                <w:b/>
                <w:bCs/>
                <w:kern w:val="2"/>
                <w:sz w:val="21"/>
                <w:szCs w:val="21"/>
                <w:lang w:val="en-US" w:eastAsia="zh-CN" w:bidi="ar-SA"/>
              </w:rPr>
              <w:t>×</w:t>
            </w:r>
            <w:r>
              <w:rPr>
                <w:rFonts w:hint="eastAsia" w:cs="Times New Roman"/>
                <w:b/>
                <w:bCs/>
                <w:kern w:val="2"/>
                <w:sz w:val="21"/>
                <w:szCs w:val="21"/>
                <w:lang w:val="en-US" w:eastAsia="zh-CN" w:bidi="ar-SA"/>
              </w:rPr>
              <w:t>10</w:t>
            </w:r>
            <w:r>
              <w:rPr>
                <w:rFonts w:hint="eastAsia" w:cs="Times New Roman"/>
                <w:b/>
                <w:bCs/>
                <w:kern w:val="2"/>
                <w:sz w:val="21"/>
                <w:szCs w:val="21"/>
                <w:vertAlign w:val="superscript"/>
                <w:lang w:val="en-US" w:eastAsia="zh-CN" w:bidi="ar-SA"/>
              </w:rPr>
              <w:t>-4</w:t>
            </w:r>
          </w:p>
        </w:tc>
        <w:tc>
          <w:tcPr>
            <w:tcW w:w="606"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eastAsia" w:cs="Times New Roman"/>
                <w:b/>
                <w:bCs/>
                <w:sz w:val="21"/>
                <w:szCs w:val="21"/>
                <w:lang w:val="en-US" w:eastAsia="zh-CN"/>
              </w:rPr>
              <w:t>1.93</w:t>
            </w:r>
            <w:r>
              <w:rPr>
                <w:rFonts w:hint="default" w:ascii="Times New Roman" w:hAnsi="Times New Roman" w:cs="Times New Roman"/>
                <w:b/>
                <w:bCs/>
                <w:kern w:val="2"/>
                <w:sz w:val="21"/>
                <w:szCs w:val="21"/>
                <w:lang w:val="en-US" w:eastAsia="zh-CN" w:bidi="ar-SA"/>
              </w:rPr>
              <w:t>×</w:t>
            </w:r>
            <w:r>
              <w:rPr>
                <w:rFonts w:hint="eastAsia" w:cs="Times New Roman"/>
                <w:b/>
                <w:bCs/>
                <w:kern w:val="2"/>
                <w:sz w:val="21"/>
                <w:szCs w:val="21"/>
                <w:lang w:val="en-US" w:eastAsia="zh-CN" w:bidi="ar-SA"/>
              </w:rPr>
              <w:t>10</w:t>
            </w:r>
            <w:r>
              <w:rPr>
                <w:rFonts w:hint="eastAsia" w:cs="Times New Roman"/>
                <w:b/>
                <w:bCs/>
                <w:kern w:val="2"/>
                <w:sz w:val="21"/>
                <w:szCs w:val="21"/>
                <w:vertAlign w:val="superscript"/>
                <w:lang w:val="en-US" w:eastAsia="zh-CN" w:bidi="ar-SA"/>
              </w:rPr>
              <w:t>-4</w:t>
            </w:r>
          </w:p>
        </w:tc>
        <w:tc>
          <w:tcPr>
            <w:tcW w:w="552"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eastAsia" w:cs="Times New Roman"/>
                <w:b/>
                <w:bCs/>
                <w:sz w:val="21"/>
                <w:szCs w:val="21"/>
                <w:lang w:val="en-US" w:eastAsia="zh-CN"/>
              </w:rPr>
              <w:t>1.95</w:t>
            </w:r>
            <w:r>
              <w:rPr>
                <w:rFonts w:hint="default" w:ascii="Times New Roman" w:hAnsi="Times New Roman" w:cs="Times New Roman"/>
                <w:b/>
                <w:bCs/>
                <w:kern w:val="2"/>
                <w:sz w:val="21"/>
                <w:szCs w:val="21"/>
                <w:lang w:val="en-US" w:eastAsia="zh-CN" w:bidi="ar-SA"/>
              </w:rPr>
              <w:t>×</w:t>
            </w:r>
            <w:r>
              <w:rPr>
                <w:rFonts w:hint="eastAsia" w:cs="Times New Roman"/>
                <w:b/>
                <w:bCs/>
                <w:kern w:val="2"/>
                <w:sz w:val="21"/>
                <w:szCs w:val="21"/>
                <w:lang w:val="en-US" w:eastAsia="zh-CN" w:bidi="ar-SA"/>
              </w:rPr>
              <w:t>10</w:t>
            </w:r>
            <w:r>
              <w:rPr>
                <w:rFonts w:hint="eastAsia" w:cs="Times New Roman"/>
                <w:b/>
                <w:bCs/>
                <w:kern w:val="2"/>
                <w:sz w:val="21"/>
                <w:szCs w:val="21"/>
                <w:vertAlign w:val="superscript"/>
                <w:lang w:val="en-US" w:eastAsia="zh-CN" w:bidi="ar-SA"/>
              </w:rPr>
              <w:t>-4</w:t>
            </w:r>
          </w:p>
        </w:tc>
        <w:tc>
          <w:tcPr>
            <w:tcW w:w="668"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sz w:val="21"/>
                <w:szCs w:val="21"/>
                <w:lang w:val="en-US" w:eastAsia="zh-CN"/>
              </w:rPr>
            </w:pPr>
            <w:r>
              <w:rPr>
                <w:rFonts w:hint="eastAsia" w:eastAsia="宋体" w:cs="Times New Roman"/>
                <w:b/>
                <w:bCs/>
                <w:sz w:val="21"/>
                <w:szCs w:val="21"/>
                <w:lang w:val="en-US" w:eastAsia="zh-CN"/>
              </w:rPr>
              <w:t>1</w:t>
            </w:r>
          </w:p>
        </w:tc>
        <w:tc>
          <w:tcPr>
            <w:tcW w:w="320" w:type="pct"/>
            <w:tcBorders>
              <w:tl2br w:val="nil"/>
              <w:tr2bl w:val="nil"/>
            </w:tcBorders>
            <w:vAlign w:val="center"/>
          </w:tcPr>
          <w:p>
            <w:pPr>
              <w:overflowPunct w:val="0"/>
              <w:adjustRightInd w:val="0"/>
              <w:snapToGrid w:val="0"/>
              <w:jc w:val="center"/>
              <w:rPr>
                <w:rFonts w:hint="eastAsia" w:ascii="Times New Roman" w:hAnsi="Times New Roman" w:eastAsia="宋体" w:cs="Times New Roman"/>
                <w:b/>
                <w:bCs/>
                <w:sz w:val="21"/>
                <w:szCs w:val="21"/>
                <w:lang w:eastAsia="zh-CN"/>
              </w:rPr>
            </w:pPr>
            <w:r>
              <w:rPr>
                <w:rFonts w:hint="eastAsia" w:eastAsia="宋体" w:cs="Times New Roman"/>
                <w:b/>
                <w:bCs/>
                <w:sz w:val="21"/>
                <w:szCs w:val="21"/>
                <w:lang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487" w:type="pct"/>
            <w:vMerge w:val="restart"/>
            <w:tcBorders>
              <w:tl2br w:val="nil"/>
              <w:tr2bl w:val="nil"/>
            </w:tcBorders>
            <w:vAlign w:val="center"/>
          </w:tcPr>
          <w:p>
            <w:pPr>
              <w:spacing w:line="300" w:lineRule="exact"/>
              <w:jc w:val="center"/>
              <w:rPr>
                <w:rFonts w:hint="eastAsia" w:eastAsia="宋体"/>
                <w:lang w:val="en-US" w:eastAsia="zh-CN"/>
              </w:rPr>
            </w:pPr>
            <w:r>
              <w:rPr>
                <w:rFonts w:hint="eastAsia"/>
                <w:sz w:val="21"/>
                <w:lang w:val="en-US" w:eastAsia="zh-CN"/>
              </w:rPr>
              <w:t>项目东侧厂界</w:t>
            </w:r>
          </w:p>
        </w:tc>
        <w:tc>
          <w:tcPr>
            <w:tcW w:w="580" w:type="pct"/>
            <w:vMerge w:val="restart"/>
            <w:tcBorders>
              <w:tl2br w:val="nil"/>
              <w:tr2bl w:val="nil"/>
            </w:tcBorders>
            <w:vAlign w:val="center"/>
          </w:tcPr>
          <w:p>
            <w:pPr>
              <w:spacing w:line="300" w:lineRule="exact"/>
              <w:jc w:val="center"/>
              <w:rPr>
                <w:rFonts w:hint="eastAsia" w:eastAsia="宋体"/>
                <w:lang w:val="en-US" w:eastAsia="zh-CN"/>
              </w:rPr>
            </w:pPr>
            <w:r>
              <w:rPr>
                <w:rFonts w:hint="eastAsia"/>
                <w:szCs w:val="21"/>
                <w:lang w:val="en-US" w:eastAsia="zh-CN"/>
              </w:rPr>
              <w:t>2020年7月20日</w:t>
            </w:r>
          </w:p>
        </w:tc>
        <w:tc>
          <w:tcPr>
            <w:tcW w:w="536"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氨</w:t>
            </w:r>
          </w:p>
        </w:tc>
        <w:tc>
          <w:tcPr>
            <w:tcW w:w="678"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0.31 </w:t>
            </w:r>
          </w:p>
        </w:tc>
        <w:tc>
          <w:tcPr>
            <w:tcW w:w="569"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0.48 </w:t>
            </w:r>
          </w:p>
        </w:tc>
        <w:tc>
          <w:tcPr>
            <w:tcW w:w="606"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0.60 </w:t>
            </w:r>
          </w:p>
        </w:tc>
        <w:tc>
          <w:tcPr>
            <w:tcW w:w="552"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0.29 </w:t>
            </w:r>
          </w:p>
        </w:tc>
        <w:tc>
          <w:tcPr>
            <w:tcW w:w="668"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eastAsia="宋体" w:cs="Times New Roman"/>
                <w:b/>
                <w:bCs/>
                <w:sz w:val="21"/>
                <w:szCs w:val="21"/>
                <w:lang w:val="en-US" w:eastAsia="zh-CN"/>
              </w:rPr>
              <w:t>1.5</w:t>
            </w:r>
          </w:p>
        </w:tc>
        <w:tc>
          <w:tcPr>
            <w:tcW w:w="320" w:type="pct"/>
            <w:tcBorders>
              <w:tl2br w:val="nil"/>
              <w:tr2bl w:val="nil"/>
            </w:tcBorders>
            <w:vAlign w:val="center"/>
          </w:tcPr>
          <w:p>
            <w:pPr>
              <w:overflowPunct w:val="0"/>
              <w:adjustRightInd w:val="0"/>
              <w:snapToGrid w:val="0"/>
              <w:jc w:val="center"/>
              <w:rPr>
                <w:rFonts w:hint="eastAsia" w:ascii="Times New Roman" w:hAnsi="Times New Roman" w:eastAsia="宋体" w:cs="Times New Roman"/>
                <w:b/>
                <w:bCs/>
                <w:sz w:val="21"/>
                <w:szCs w:val="21"/>
                <w:lang w:val="en-US" w:eastAsia="zh-CN"/>
              </w:rPr>
            </w:pPr>
            <w:r>
              <w:rPr>
                <w:rFonts w:hint="eastAsia" w:cs="Times New Roman"/>
                <w:b/>
                <w:bCs/>
                <w:sz w:val="21"/>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487" w:type="pct"/>
            <w:vMerge w:val="continue"/>
            <w:tcBorders>
              <w:tl2br w:val="nil"/>
              <w:tr2bl w:val="nil"/>
            </w:tcBorders>
            <w:vAlign w:val="center"/>
          </w:tcPr>
          <w:p>
            <w:pPr>
              <w:spacing w:line="300" w:lineRule="exact"/>
              <w:jc w:val="center"/>
              <w:rPr>
                <w:rFonts w:hint="eastAsia" w:eastAsia="宋体"/>
                <w:lang w:val="en-US" w:eastAsia="zh-CN"/>
              </w:rPr>
            </w:pPr>
          </w:p>
        </w:tc>
        <w:tc>
          <w:tcPr>
            <w:tcW w:w="580" w:type="pct"/>
            <w:vMerge w:val="continue"/>
            <w:tcBorders>
              <w:tl2br w:val="nil"/>
              <w:tr2bl w:val="nil"/>
            </w:tcBorders>
            <w:vAlign w:val="center"/>
          </w:tcPr>
          <w:p>
            <w:pPr>
              <w:spacing w:line="300" w:lineRule="exact"/>
              <w:jc w:val="center"/>
              <w:rPr>
                <w:rFonts w:hint="eastAsia" w:eastAsia="宋体"/>
                <w:lang w:val="en-US" w:eastAsia="zh-CN"/>
              </w:rPr>
            </w:pPr>
          </w:p>
        </w:tc>
        <w:tc>
          <w:tcPr>
            <w:tcW w:w="536" w:type="pct"/>
            <w:tcBorders>
              <w:tl2br w:val="nil"/>
              <w:tr2bl w:val="nil"/>
            </w:tcBorders>
            <w:vAlign w:val="center"/>
          </w:tcPr>
          <w:p>
            <w:pPr>
              <w:jc w:val="center"/>
              <w:rPr>
                <w:rFonts w:hint="eastAsia" w:ascii="Times New Roman" w:hAnsi="Times New Roman" w:eastAsia="宋体"/>
                <w:iCs/>
                <w:color w:val="000000"/>
                <w:sz w:val="21"/>
                <w:szCs w:val="21"/>
                <w:lang w:eastAsia="zh-CN"/>
              </w:rPr>
            </w:pPr>
            <w:r>
              <w:rPr>
                <w:rFonts w:hint="eastAsia"/>
                <w:iCs/>
                <w:color w:val="000000"/>
                <w:sz w:val="21"/>
                <w:szCs w:val="21"/>
                <w:lang w:eastAsia="zh-CN"/>
              </w:rPr>
              <w:t>硫化氢</w:t>
            </w:r>
          </w:p>
        </w:tc>
        <w:tc>
          <w:tcPr>
            <w:tcW w:w="678"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0.003 </w:t>
            </w:r>
          </w:p>
        </w:tc>
        <w:tc>
          <w:tcPr>
            <w:tcW w:w="569"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0.004 </w:t>
            </w:r>
          </w:p>
        </w:tc>
        <w:tc>
          <w:tcPr>
            <w:tcW w:w="606"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0.005 </w:t>
            </w:r>
          </w:p>
        </w:tc>
        <w:tc>
          <w:tcPr>
            <w:tcW w:w="552"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0.003 </w:t>
            </w:r>
          </w:p>
        </w:tc>
        <w:tc>
          <w:tcPr>
            <w:tcW w:w="668"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eastAsia="宋体" w:cs="Times New Roman"/>
                <w:b/>
                <w:bCs/>
                <w:sz w:val="21"/>
                <w:szCs w:val="21"/>
                <w:lang w:val="en-US" w:eastAsia="zh-CN"/>
              </w:rPr>
              <w:t>0.06</w:t>
            </w:r>
          </w:p>
        </w:tc>
        <w:tc>
          <w:tcPr>
            <w:tcW w:w="320"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eastAsia="宋体" w:cs="Times New Roman"/>
                <w:b/>
                <w:bCs/>
                <w:sz w:val="21"/>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487" w:type="pct"/>
            <w:vMerge w:val="restart"/>
            <w:tcBorders>
              <w:tl2br w:val="nil"/>
              <w:tr2bl w:val="nil"/>
            </w:tcBorders>
            <w:vAlign w:val="center"/>
          </w:tcPr>
          <w:p>
            <w:pPr>
              <w:spacing w:line="300" w:lineRule="exact"/>
              <w:jc w:val="center"/>
              <w:rPr>
                <w:rFonts w:hint="eastAsia" w:eastAsia="宋体"/>
                <w:lang w:val="en-US" w:eastAsia="zh-CN"/>
              </w:rPr>
            </w:pPr>
            <w:r>
              <w:rPr>
                <w:rFonts w:hint="eastAsia"/>
                <w:sz w:val="21"/>
                <w:lang w:val="en-US" w:eastAsia="zh-CN"/>
              </w:rPr>
              <w:t>项目南侧厂界</w:t>
            </w:r>
          </w:p>
        </w:tc>
        <w:tc>
          <w:tcPr>
            <w:tcW w:w="580" w:type="pct"/>
            <w:vMerge w:val="continue"/>
            <w:tcBorders>
              <w:tl2br w:val="nil"/>
              <w:tr2bl w:val="nil"/>
            </w:tcBorders>
            <w:vAlign w:val="center"/>
          </w:tcPr>
          <w:p>
            <w:pPr>
              <w:spacing w:line="300" w:lineRule="exact"/>
              <w:jc w:val="center"/>
              <w:rPr>
                <w:rFonts w:hint="eastAsia" w:eastAsia="宋体"/>
                <w:lang w:val="en-US" w:eastAsia="zh-CN"/>
              </w:rPr>
            </w:pPr>
          </w:p>
        </w:tc>
        <w:tc>
          <w:tcPr>
            <w:tcW w:w="536" w:type="pct"/>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氨</w:t>
            </w:r>
          </w:p>
        </w:tc>
        <w:tc>
          <w:tcPr>
            <w:tcW w:w="678"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0.14 </w:t>
            </w:r>
          </w:p>
        </w:tc>
        <w:tc>
          <w:tcPr>
            <w:tcW w:w="569"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0.37 </w:t>
            </w:r>
          </w:p>
        </w:tc>
        <w:tc>
          <w:tcPr>
            <w:tcW w:w="606"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0.67 </w:t>
            </w:r>
          </w:p>
        </w:tc>
        <w:tc>
          <w:tcPr>
            <w:tcW w:w="552"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0.35 </w:t>
            </w:r>
          </w:p>
        </w:tc>
        <w:tc>
          <w:tcPr>
            <w:tcW w:w="668"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eastAsia="宋体" w:cs="Times New Roman"/>
                <w:b/>
                <w:bCs/>
                <w:sz w:val="21"/>
                <w:szCs w:val="21"/>
                <w:lang w:val="en-US" w:eastAsia="zh-CN"/>
              </w:rPr>
              <w:t>1.5</w:t>
            </w:r>
          </w:p>
        </w:tc>
        <w:tc>
          <w:tcPr>
            <w:tcW w:w="320" w:type="pct"/>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487" w:type="pct"/>
            <w:vMerge w:val="continue"/>
            <w:tcBorders>
              <w:tl2br w:val="nil"/>
              <w:tr2bl w:val="nil"/>
            </w:tcBorders>
            <w:vAlign w:val="center"/>
          </w:tcPr>
          <w:p>
            <w:pPr>
              <w:spacing w:line="300" w:lineRule="exact"/>
              <w:jc w:val="center"/>
              <w:rPr>
                <w:rFonts w:hint="eastAsia" w:eastAsia="宋体"/>
                <w:lang w:val="en-US" w:eastAsia="zh-CN"/>
              </w:rPr>
            </w:pPr>
          </w:p>
        </w:tc>
        <w:tc>
          <w:tcPr>
            <w:tcW w:w="580" w:type="pct"/>
            <w:vMerge w:val="continue"/>
            <w:tcBorders>
              <w:tl2br w:val="nil"/>
              <w:tr2bl w:val="nil"/>
            </w:tcBorders>
            <w:vAlign w:val="center"/>
          </w:tcPr>
          <w:p>
            <w:pPr>
              <w:spacing w:line="300" w:lineRule="exact"/>
              <w:jc w:val="center"/>
              <w:rPr>
                <w:rFonts w:hint="eastAsia" w:eastAsia="宋体"/>
                <w:lang w:val="en-US" w:eastAsia="zh-CN"/>
              </w:rPr>
            </w:pPr>
          </w:p>
        </w:tc>
        <w:tc>
          <w:tcPr>
            <w:tcW w:w="536" w:type="pct"/>
            <w:tcBorders>
              <w:tl2br w:val="nil"/>
              <w:tr2bl w:val="nil"/>
            </w:tcBorders>
            <w:vAlign w:val="center"/>
          </w:tcPr>
          <w:p>
            <w:pPr>
              <w:jc w:val="center"/>
              <w:rPr>
                <w:rFonts w:hint="eastAsia" w:ascii="Times New Roman" w:hAnsi="Times New Roman" w:eastAsia="宋体" w:cs="Times New Roman"/>
                <w:iCs/>
                <w:color w:val="000000"/>
                <w:kern w:val="2"/>
                <w:sz w:val="21"/>
                <w:szCs w:val="21"/>
                <w:lang w:val="en-US" w:eastAsia="zh-CN" w:bidi="ar-SA"/>
              </w:rPr>
            </w:pPr>
            <w:r>
              <w:rPr>
                <w:rFonts w:hint="eastAsia"/>
                <w:iCs/>
                <w:color w:val="000000"/>
                <w:sz w:val="21"/>
                <w:szCs w:val="21"/>
                <w:lang w:eastAsia="zh-CN"/>
              </w:rPr>
              <w:t>硫化氢</w:t>
            </w:r>
          </w:p>
        </w:tc>
        <w:tc>
          <w:tcPr>
            <w:tcW w:w="678"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0.004 </w:t>
            </w:r>
          </w:p>
        </w:tc>
        <w:tc>
          <w:tcPr>
            <w:tcW w:w="569"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0.004 </w:t>
            </w:r>
          </w:p>
        </w:tc>
        <w:tc>
          <w:tcPr>
            <w:tcW w:w="606"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0.006 </w:t>
            </w:r>
          </w:p>
        </w:tc>
        <w:tc>
          <w:tcPr>
            <w:tcW w:w="552"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0.007 </w:t>
            </w:r>
          </w:p>
        </w:tc>
        <w:tc>
          <w:tcPr>
            <w:tcW w:w="668"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eastAsia="宋体" w:cs="Times New Roman"/>
                <w:b/>
                <w:bCs/>
                <w:sz w:val="21"/>
                <w:szCs w:val="21"/>
                <w:lang w:val="en-US" w:eastAsia="zh-CN"/>
              </w:rPr>
              <w:t>0.06</w:t>
            </w:r>
          </w:p>
        </w:tc>
        <w:tc>
          <w:tcPr>
            <w:tcW w:w="320" w:type="pct"/>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eastAsia="宋体"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487" w:type="pct"/>
            <w:vMerge w:val="restart"/>
            <w:tcBorders>
              <w:tl2br w:val="nil"/>
              <w:tr2bl w:val="nil"/>
            </w:tcBorders>
            <w:vAlign w:val="center"/>
          </w:tcPr>
          <w:p>
            <w:pPr>
              <w:spacing w:line="300" w:lineRule="exact"/>
              <w:jc w:val="center"/>
              <w:rPr>
                <w:rFonts w:hint="eastAsia" w:eastAsia="宋体"/>
                <w:lang w:val="en-US" w:eastAsia="zh-CN"/>
              </w:rPr>
            </w:pPr>
            <w:r>
              <w:rPr>
                <w:rFonts w:hint="eastAsia"/>
                <w:sz w:val="21"/>
                <w:lang w:val="en-US" w:eastAsia="zh-CN"/>
              </w:rPr>
              <w:t>项目西侧厂界</w:t>
            </w:r>
          </w:p>
        </w:tc>
        <w:tc>
          <w:tcPr>
            <w:tcW w:w="580" w:type="pct"/>
            <w:vMerge w:val="continue"/>
            <w:tcBorders>
              <w:tl2br w:val="nil"/>
              <w:tr2bl w:val="nil"/>
            </w:tcBorders>
            <w:vAlign w:val="center"/>
          </w:tcPr>
          <w:p>
            <w:pPr>
              <w:spacing w:line="300" w:lineRule="exact"/>
              <w:jc w:val="center"/>
              <w:rPr>
                <w:rFonts w:hint="eastAsia" w:eastAsia="宋体"/>
                <w:lang w:val="en-US" w:eastAsia="zh-CN"/>
              </w:rPr>
            </w:pPr>
          </w:p>
        </w:tc>
        <w:tc>
          <w:tcPr>
            <w:tcW w:w="536" w:type="pct"/>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氨</w:t>
            </w:r>
          </w:p>
        </w:tc>
        <w:tc>
          <w:tcPr>
            <w:tcW w:w="678"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0.17 </w:t>
            </w:r>
          </w:p>
        </w:tc>
        <w:tc>
          <w:tcPr>
            <w:tcW w:w="569"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0.56 </w:t>
            </w:r>
          </w:p>
        </w:tc>
        <w:tc>
          <w:tcPr>
            <w:tcW w:w="606"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0.47 </w:t>
            </w:r>
          </w:p>
        </w:tc>
        <w:tc>
          <w:tcPr>
            <w:tcW w:w="552"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0.18 </w:t>
            </w:r>
          </w:p>
        </w:tc>
        <w:tc>
          <w:tcPr>
            <w:tcW w:w="668"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eastAsia="宋体" w:cs="Times New Roman"/>
                <w:b/>
                <w:bCs/>
                <w:sz w:val="21"/>
                <w:szCs w:val="21"/>
                <w:lang w:val="en-US" w:eastAsia="zh-CN"/>
              </w:rPr>
              <w:t>1.5</w:t>
            </w:r>
          </w:p>
        </w:tc>
        <w:tc>
          <w:tcPr>
            <w:tcW w:w="320" w:type="pct"/>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487" w:type="pct"/>
            <w:vMerge w:val="continue"/>
            <w:tcBorders>
              <w:tl2br w:val="nil"/>
              <w:tr2bl w:val="nil"/>
            </w:tcBorders>
            <w:vAlign w:val="center"/>
          </w:tcPr>
          <w:p>
            <w:pPr>
              <w:spacing w:line="300" w:lineRule="exact"/>
              <w:jc w:val="center"/>
              <w:rPr>
                <w:rFonts w:hint="eastAsia" w:eastAsia="宋体"/>
                <w:lang w:val="en-US" w:eastAsia="zh-CN"/>
              </w:rPr>
            </w:pPr>
          </w:p>
        </w:tc>
        <w:tc>
          <w:tcPr>
            <w:tcW w:w="580" w:type="pct"/>
            <w:vMerge w:val="continue"/>
            <w:tcBorders>
              <w:tl2br w:val="nil"/>
              <w:tr2bl w:val="nil"/>
            </w:tcBorders>
            <w:vAlign w:val="center"/>
          </w:tcPr>
          <w:p>
            <w:pPr>
              <w:spacing w:line="300" w:lineRule="exact"/>
              <w:jc w:val="center"/>
              <w:rPr>
                <w:rFonts w:hint="eastAsia" w:eastAsia="宋体"/>
                <w:lang w:val="en-US" w:eastAsia="zh-CN"/>
              </w:rPr>
            </w:pPr>
          </w:p>
        </w:tc>
        <w:tc>
          <w:tcPr>
            <w:tcW w:w="536" w:type="pct"/>
            <w:tcBorders>
              <w:tl2br w:val="nil"/>
              <w:tr2bl w:val="nil"/>
            </w:tcBorders>
            <w:vAlign w:val="center"/>
          </w:tcPr>
          <w:p>
            <w:pPr>
              <w:jc w:val="center"/>
              <w:rPr>
                <w:rFonts w:hint="eastAsia" w:ascii="Times New Roman" w:hAnsi="Times New Roman" w:eastAsia="宋体" w:cs="Times New Roman"/>
                <w:iCs/>
                <w:color w:val="000000"/>
                <w:kern w:val="2"/>
                <w:sz w:val="21"/>
                <w:szCs w:val="21"/>
                <w:lang w:val="en-US" w:eastAsia="zh-CN" w:bidi="ar-SA"/>
              </w:rPr>
            </w:pPr>
            <w:r>
              <w:rPr>
                <w:rFonts w:hint="eastAsia"/>
                <w:iCs/>
                <w:color w:val="000000"/>
                <w:sz w:val="21"/>
                <w:szCs w:val="21"/>
                <w:lang w:eastAsia="zh-CN"/>
              </w:rPr>
              <w:t>硫化氢</w:t>
            </w:r>
          </w:p>
        </w:tc>
        <w:tc>
          <w:tcPr>
            <w:tcW w:w="678"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0.005 </w:t>
            </w:r>
          </w:p>
        </w:tc>
        <w:tc>
          <w:tcPr>
            <w:tcW w:w="569"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0.006 </w:t>
            </w:r>
          </w:p>
        </w:tc>
        <w:tc>
          <w:tcPr>
            <w:tcW w:w="606"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0.006 </w:t>
            </w:r>
          </w:p>
        </w:tc>
        <w:tc>
          <w:tcPr>
            <w:tcW w:w="552"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0.005 </w:t>
            </w:r>
          </w:p>
        </w:tc>
        <w:tc>
          <w:tcPr>
            <w:tcW w:w="668"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eastAsia="宋体" w:cs="Times New Roman"/>
                <w:b/>
                <w:bCs/>
                <w:sz w:val="21"/>
                <w:szCs w:val="21"/>
                <w:lang w:val="en-US" w:eastAsia="zh-CN"/>
              </w:rPr>
              <w:t>0.06</w:t>
            </w:r>
          </w:p>
        </w:tc>
        <w:tc>
          <w:tcPr>
            <w:tcW w:w="320" w:type="pct"/>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eastAsia="宋体"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487" w:type="pct"/>
            <w:vMerge w:val="restart"/>
            <w:tcBorders>
              <w:tl2br w:val="nil"/>
              <w:tr2bl w:val="nil"/>
            </w:tcBorders>
            <w:vAlign w:val="center"/>
          </w:tcPr>
          <w:p>
            <w:pPr>
              <w:spacing w:line="300" w:lineRule="exact"/>
              <w:jc w:val="center"/>
              <w:rPr>
                <w:rFonts w:hint="eastAsia" w:eastAsia="宋体"/>
                <w:lang w:val="en-US" w:eastAsia="zh-CN"/>
              </w:rPr>
            </w:pPr>
            <w:r>
              <w:rPr>
                <w:rFonts w:hint="eastAsia"/>
                <w:sz w:val="21"/>
                <w:lang w:val="en-US" w:eastAsia="zh-CN"/>
              </w:rPr>
              <w:t>项目北侧厂界</w:t>
            </w:r>
          </w:p>
        </w:tc>
        <w:tc>
          <w:tcPr>
            <w:tcW w:w="580" w:type="pct"/>
            <w:vMerge w:val="continue"/>
            <w:tcBorders>
              <w:tl2br w:val="nil"/>
              <w:tr2bl w:val="nil"/>
            </w:tcBorders>
            <w:vAlign w:val="center"/>
          </w:tcPr>
          <w:p>
            <w:pPr>
              <w:spacing w:line="300" w:lineRule="exact"/>
              <w:jc w:val="center"/>
              <w:rPr>
                <w:rFonts w:hint="eastAsia" w:eastAsia="宋体"/>
                <w:lang w:val="en-US" w:eastAsia="zh-CN"/>
              </w:rPr>
            </w:pPr>
          </w:p>
        </w:tc>
        <w:tc>
          <w:tcPr>
            <w:tcW w:w="536" w:type="pct"/>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氨</w:t>
            </w:r>
          </w:p>
        </w:tc>
        <w:tc>
          <w:tcPr>
            <w:tcW w:w="678"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0.14 </w:t>
            </w:r>
          </w:p>
        </w:tc>
        <w:tc>
          <w:tcPr>
            <w:tcW w:w="569"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0.32 </w:t>
            </w:r>
          </w:p>
        </w:tc>
        <w:tc>
          <w:tcPr>
            <w:tcW w:w="606"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0.61 </w:t>
            </w:r>
          </w:p>
        </w:tc>
        <w:tc>
          <w:tcPr>
            <w:tcW w:w="552"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0.30 </w:t>
            </w:r>
          </w:p>
        </w:tc>
        <w:tc>
          <w:tcPr>
            <w:tcW w:w="668"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eastAsia="宋体" w:cs="Times New Roman"/>
                <w:b/>
                <w:bCs/>
                <w:sz w:val="21"/>
                <w:szCs w:val="21"/>
                <w:lang w:val="en-US" w:eastAsia="zh-CN"/>
              </w:rPr>
              <w:t>1.5</w:t>
            </w:r>
          </w:p>
        </w:tc>
        <w:tc>
          <w:tcPr>
            <w:tcW w:w="320" w:type="pct"/>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487" w:type="pct"/>
            <w:vMerge w:val="continue"/>
            <w:tcBorders>
              <w:tl2br w:val="nil"/>
              <w:tr2bl w:val="nil"/>
            </w:tcBorders>
            <w:vAlign w:val="center"/>
          </w:tcPr>
          <w:p>
            <w:pPr>
              <w:spacing w:line="300" w:lineRule="exact"/>
              <w:jc w:val="center"/>
              <w:rPr>
                <w:rFonts w:hint="eastAsia" w:eastAsia="宋体"/>
                <w:lang w:val="en-US" w:eastAsia="zh-CN"/>
              </w:rPr>
            </w:pPr>
          </w:p>
        </w:tc>
        <w:tc>
          <w:tcPr>
            <w:tcW w:w="580" w:type="pct"/>
            <w:vMerge w:val="continue"/>
            <w:tcBorders>
              <w:tl2br w:val="nil"/>
              <w:tr2bl w:val="nil"/>
            </w:tcBorders>
            <w:vAlign w:val="center"/>
          </w:tcPr>
          <w:p>
            <w:pPr>
              <w:spacing w:line="300" w:lineRule="exact"/>
              <w:jc w:val="center"/>
              <w:rPr>
                <w:rFonts w:hint="eastAsia" w:eastAsia="宋体"/>
                <w:lang w:val="en-US" w:eastAsia="zh-CN"/>
              </w:rPr>
            </w:pPr>
          </w:p>
        </w:tc>
        <w:tc>
          <w:tcPr>
            <w:tcW w:w="536" w:type="pct"/>
            <w:tcBorders>
              <w:tl2br w:val="nil"/>
              <w:tr2bl w:val="nil"/>
            </w:tcBorders>
            <w:vAlign w:val="center"/>
          </w:tcPr>
          <w:p>
            <w:pPr>
              <w:jc w:val="center"/>
              <w:rPr>
                <w:rFonts w:hint="eastAsia" w:ascii="Times New Roman" w:hAnsi="Times New Roman" w:eastAsia="宋体" w:cs="Times New Roman"/>
                <w:iCs/>
                <w:color w:val="000000"/>
                <w:kern w:val="2"/>
                <w:sz w:val="21"/>
                <w:szCs w:val="21"/>
                <w:lang w:val="en-US" w:eastAsia="zh-CN" w:bidi="ar-SA"/>
              </w:rPr>
            </w:pPr>
            <w:r>
              <w:rPr>
                <w:rFonts w:hint="eastAsia"/>
                <w:iCs/>
                <w:color w:val="000000"/>
                <w:sz w:val="21"/>
                <w:szCs w:val="21"/>
                <w:lang w:eastAsia="zh-CN"/>
              </w:rPr>
              <w:t>硫化氢</w:t>
            </w:r>
          </w:p>
        </w:tc>
        <w:tc>
          <w:tcPr>
            <w:tcW w:w="678"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0.003 </w:t>
            </w:r>
          </w:p>
        </w:tc>
        <w:tc>
          <w:tcPr>
            <w:tcW w:w="569"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0.004 </w:t>
            </w:r>
          </w:p>
        </w:tc>
        <w:tc>
          <w:tcPr>
            <w:tcW w:w="606"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0.004 </w:t>
            </w:r>
          </w:p>
        </w:tc>
        <w:tc>
          <w:tcPr>
            <w:tcW w:w="552"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default" w:cs="Times New Roman"/>
                <w:b/>
                <w:bCs/>
                <w:sz w:val="21"/>
                <w:szCs w:val="21"/>
                <w:lang w:val="en-US" w:eastAsia="zh-CN"/>
              </w:rPr>
              <w:t xml:space="preserve">0.001 </w:t>
            </w:r>
          </w:p>
        </w:tc>
        <w:tc>
          <w:tcPr>
            <w:tcW w:w="668"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eastAsia="宋体" w:cs="Times New Roman"/>
                <w:b/>
                <w:bCs/>
                <w:sz w:val="21"/>
                <w:szCs w:val="21"/>
                <w:lang w:val="en-US" w:eastAsia="zh-CN"/>
              </w:rPr>
              <w:t>0.06</w:t>
            </w:r>
          </w:p>
        </w:tc>
        <w:tc>
          <w:tcPr>
            <w:tcW w:w="320" w:type="pct"/>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eastAsia="宋体"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487" w:type="pct"/>
            <w:tcBorders>
              <w:tl2br w:val="nil"/>
              <w:tr2bl w:val="nil"/>
            </w:tcBorders>
            <w:vAlign w:val="center"/>
          </w:tcPr>
          <w:p>
            <w:pPr>
              <w:spacing w:line="300" w:lineRule="exact"/>
              <w:jc w:val="center"/>
              <w:rPr>
                <w:rFonts w:hint="eastAsia" w:ascii="Times New Roman" w:hAnsi="Times New Roman" w:eastAsia="宋体" w:cs="Times New Roman"/>
                <w:kern w:val="2"/>
                <w:sz w:val="21"/>
                <w:szCs w:val="24"/>
                <w:lang w:val="en-US" w:eastAsia="zh-CN" w:bidi="ar-SA"/>
              </w:rPr>
            </w:pPr>
            <w:r>
              <w:rPr>
                <w:rFonts w:hint="eastAsia"/>
                <w:sz w:val="21"/>
                <w:lang w:val="en-US" w:eastAsia="zh-CN"/>
              </w:rPr>
              <w:t>厂界内最高浓度点（氧化沟与催化池之间）</w:t>
            </w:r>
          </w:p>
        </w:tc>
        <w:tc>
          <w:tcPr>
            <w:tcW w:w="580" w:type="pct"/>
            <w:vMerge w:val="continue"/>
            <w:tcBorders>
              <w:tl2br w:val="nil"/>
              <w:tr2bl w:val="nil"/>
            </w:tcBorders>
            <w:vAlign w:val="center"/>
          </w:tcPr>
          <w:p>
            <w:pPr>
              <w:spacing w:line="300" w:lineRule="exact"/>
              <w:jc w:val="center"/>
              <w:rPr>
                <w:rFonts w:hint="eastAsia" w:eastAsia="宋体"/>
                <w:lang w:val="en-US" w:eastAsia="zh-CN"/>
              </w:rPr>
            </w:pPr>
          </w:p>
        </w:tc>
        <w:tc>
          <w:tcPr>
            <w:tcW w:w="536" w:type="pct"/>
            <w:tcBorders>
              <w:tl2br w:val="nil"/>
              <w:tr2bl w:val="nil"/>
            </w:tcBorders>
            <w:vAlign w:val="center"/>
          </w:tcPr>
          <w:p>
            <w:pPr>
              <w:jc w:val="center"/>
              <w:rPr>
                <w:rFonts w:hint="eastAsia" w:ascii="Times New Roman" w:hAnsi="Times New Roman" w:eastAsia="宋体" w:cs="Times New Roman"/>
                <w:iCs/>
                <w:color w:val="000000"/>
                <w:kern w:val="2"/>
                <w:sz w:val="21"/>
                <w:szCs w:val="21"/>
                <w:lang w:val="en-US" w:eastAsia="zh-CN" w:bidi="ar-SA"/>
              </w:rPr>
            </w:pPr>
            <w:r>
              <w:rPr>
                <w:rFonts w:hint="eastAsia"/>
                <w:iCs/>
                <w:color w:val="000000"/>
                <w:sz w:val="21"/>
                <w:szCs w:val="21"/>
                <w:lang w:eastAsia="zh-CN"/>
              </w:rPr>
              <w:t>甲烷（</w:t>
            </w:r>
            <w:r>
              <w:rPr>
                <w:rFonts w:hint="eastAsia"/>
                <w:iCs/>
                <w:color w:val="000000"/>
                <w:sz w:val="21"/>
                <w:szCs w:val="21"/>
                <w:lang w:val="en-US" w:eastAsia="zh-CN"/>
              </w:rPr>
              <w:t>%</w:t>
            </w:r>
            <w:r>
              <w:rPr>
                <w:rFonts w:hint="eastAsia"/>
                <w:iCs/>
                <w:color w:val="000000"/>
                <w:sz w:val="21"/>
                <w:szCs w:val="21"/>
                <w:lang w:eastAsia="zh-CN"/>
              </w:rPr>
              <w:t>）</w:t>
            </w:r>
          </w:p>
        </w:tc>
        <w:tc>
          <w:tcPr>
            <w:tcW w:w="678"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eastAsia" w:cs="Times New Roman"/>
                <w:b/>
                <w:bCs/>
                <w:sz w:val="21"/>
                <w:szCs w:val="21"/>
                <w:lang w:val="en-US" w:eastAsia="zh-CN"/>
              </w:rPr>
              <w:t>2.18</w:t>
            </w:r>
            <w:r>
              <w:rPr>
                <w:rFonts w:hint="default" w:ascii="Times New Roman" w:hAnsi="Times New Roman" w:cs="Times New Roman"/>
                <w:b/>
                <w:bCs/>
                <w:kern w:val="2"/>
                <w:sz w:val="21"/>
                <w:szCs w:val="21"/>
                <w:lang w:val="en-US" w:eastAsia="zh-CN" w:bidi="ar-SA"/>
              </w:rPr>
              <w:t>×</w:t>
            </w:r>
            <w:r>
              <w:rPr>
                <w:rFonts w:hint="eastAsia" w:cs="Times New Roman"/>
                <w:b/>
                <w:bCs/>
                <w:kern w:val="2"/>
                <w:sz w:val="21"/>
                <w:szCs w:val="21"/>
                <w:lang w:val="en-US" w:eastAsia="zh-CN" w:bidi="ar-SA"/>
              </w:rPr>
              <w:t>10</w:t>
            </w:r>
            <w:r>
              <w:rPr>
                <w:rFonts w:hint="eastAsia" w:cs="Times New Roman"/>
                <w:b/>
                <w:bCs/>
                <w:kern w:val="2"/>
                <w:sz w:val="21"/>
                <w:szCs w:val="21"/>
                <w:vertAlign w:val="superscript"/>
                <w:lang w:val="en-US" w:eastAsia="zh-CN" w:bidi="ar-SA"/>
              </w:rPr>
              <w:t>-4</w:t>
            </w:r>
          </w:p>
        </w:tc>
        <w:tc>
          <w:tcPr>
            <w:tcW w:w="569"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eastAsia" w:cs="Times New Roman"/>
                <w:b/>
                <w:bCs/>
                <w:sz w:val="21"/>
                <w:szCs w:val="21"/>
                <w:lang w:val="en-US" w:eastAsia="zh-CN"/>
              </w:rPr>
              <w:t>2.10</w:t>
            </w:r>
            <w:r>
              <w:rPr>
                <w:rFonts w:hint="default" w:ascii="Times New Roman" w:hAnsi="Times New Roman" w:cs="Times New Roman"/>
                <w:b/>
                <w:bCs/>
                <w:kern w:val="2"/>
                <w:sz w:val="21"/>
                <w:szCs w:val="21"/>
                <w:lang w:val="en-US" w:eastAsia="zh-CN" w:bidi="ar-SA"/>
              </w:rPr>
              <w:t>×</w:t>
            </w:r>
            <w:r>
              <w:rPr>
                <w:rFonts w:hint="eastAsia" w:cs="Times New Roman"/>
                <w:b/>
                <w:bCs/>
                <w:kern w:val="2"/>
                <w:sz w:val="21"/>
                <w:szCs w:val="21"/>
                <w:lang w:val="en-US" w:eastAsia="zh-CN" w:bidi="ar-SA"/>
              </w:rPr>
              <w:t>10</w:t>
            </w:r>
            <w:r>
              <w:rPr>
                <w:rFonts w:hint="eastAsia" w:cs="Times New Roman"/>
                <w:b/>
                <w:bCs/>
                <w:kern w:val="2"/>
                <w:sz w:val="21"/>
                <w:szCs w:val="21"/>
                <w:vertAlign w:val="superscript"/>
                <w:lang w:val="en-US" w:eastAsia="zh-CN" w:bidi="ar-SA"/>
              </w:rPr>
              <w:t>-4</w:t>
            </w:r>
          </w:p>
        </w:tc>
        <w:tc>
          <w:tcPr>
            <w:tcW w:w="606"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eastAsia" w:cs="Times New Roman"/>
                <w:b/>
                <w:bCs/>
                <w:sz w:val="21"/>
                <w:szCs w:val="21"/>
                <w:lang w:val="en-US" w:eastAsia="zh-CN"/>
              </w:rPr>
              <w:t>2.11</w:t>
            </w:r>
            <w:r>
              <w:rPr>
                <w:rFonts w:hint="default" w:ascii="Times New Roman" w:hAnsi="Times New Roman" w:cs="Times New Roman"/>
                <w:b/>
                <w:bCs/>
                <w:kern w:val="2"/>
                <w:sz w:val="21"/>
                <w:szCs w:val="21"/>
                <w:lang w:val="en-US" w:eastAsia="zh-CN" w:bidi="ar-SA"/>
              </w:rPr>
              <w:t>×</w:t>
            </w:r>
            <w:r>
              <w:rPr>
                <w:rFonts w:hint="eastAsia" w:cs="Times New Roman"/>
                <w:b/>
                <w:bCs/>
                <w:kern w:val="2"/>
                <w:sz w:val="21"/>
                <w:szCs w:val="21"/>
                <w:lang w:val="en-US" w:eastAsia="zh-CN" w:bidi="ar-SA"/>
              </w:rPr>
              <w:t>10</w:t>
            </w:r>
            <w:r>
              <w:rPr>
                <w:rFonts w:hint="eastAsia" w:cs="Times New Roman"/>
                <w:b/>
                <w:bCs/>
                <w:kern w:val="2"/>
                <w:sz w:val="21"/>
                <w:szCs w:val="21"/>
                <w:vertAlign w:val="superscript"/>
                <w:lang w:val="en-US" w:eastAsia="zh-CN" w:bidi="ar-SA"/>
              </w:rPr>
              <w:t>-4</w:t>
            </w:r>
          </w:p>
        </w:tc>
        <w:tc>
          <w:tcPr>
            <w:tcW w:w="552" w:type="pct"/>
            <w:tcBorders>
              <w:tl2br w:val="nil"/>
              <w:tr2bl w:val="nil"/>
            </w:tcBorders>
            <w:vAlign w:val="center"/>
          </w:tcPr>
          <w:p>
            <w:pPr>
              <w:overflowPunct w:val="0"/>
              <w:adjustRightInd w:val="0"/>
              <w:snapToGrid w:val="0"/>
              <w:jc w:val="center"/>
              <w:rPr>
                <w:rFonts w:hint="default" w:cs="Times New Roman"/>
                <w:b/>
                <w:bCs/>
                <w:sz w:val="21"/>
                <w:szCs w:val="21"/>
                <w:lang w:val="en-US" w:eastAsia="zh-CN"/>
              </w:rPr>
            </w:pPr>
            <w:r>
              <w:rPr>
                <w:rFonts w:hint="eastAsia" w:cs="Times New Roman"/>
                <w:b/>
                <w:bCs/>
                <w:sz w:val="21"/>
                <w:szCs w:val="21"/>
                <w:lang w:val="en-US" w:eastAsia="zh-CN"/>
              </w:rPr>
              <w:t>2.53</w:t>
            </w:r>
            <w:r>
              <w:rPr>
                <w:rFonts w:hint="default" w:ascii="Times New Roman" w:hAnsi="Times New Roman" w:cs="Times New Roman"/>
                <w:b/>
                <w:bCs/>
                <w:kern w:val="2"/>
                <w:sz w:val="21"/>
                <w:szCs w:val="21"/>
                <w:lang w:val="en-US" w:eastAsia="zh-CN" w:bidi="ar-SA"/>
              </w:rPr>
              <w:t>×</w:t>
            </w:r>
            <w:r>
              <w:rPr>
                <w:rFonts w:hint="eastAsia" w:cs="Times New Roman"/>
                <w:b/>
                <w:bCs/>
                <w:kern w:val="2"/>
                <w:sz w:val="21"/>
                <w:szCs w:val="21"/>
                <w:lang w:val="en-US" w:eastAsia="zh-CN" w:bidi="ar-SA"/>
              </w:rPr>
              <w:t>10</w:t>
            </w:r>
            <w:r>
              <w:rPr>
                <w:rFonts w:hint="eastAsia" w:cs="Times New Roman"/>
                <w:b/>
                <w:bCs/>
                <w:kern w:val="2"/>
                <w:sz w:val="21"/>
                <w:szCs w:val="21"/>
                <w:vertAlign w:val="superscript"/>
                <w:lang w:val="en-US" w:eastAsia="zh-CN" w:bidi="ar-SA"/>
              </w:rPr>
              <w:t>-4</w:t>
            </w:r>
          </w:p>
        </w:tc>
        <w:tc>
          <w:tcPr>
            <w:tcW w:w="668"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eastAsia="宋体" w:cs="Times New Roman"/>
                <w:b/>
                <w:bCs/>
                <w:sz w:val="21"/>
                <w:szCs w:val="21"/>
                <w:lang w:val="en-US" w:eastAsia="zh-CN"/>
              </w:rPr>
              <w:t>1</w:t>
            </w:r>
          </w:p>
        </w:tc>
        <w:tc>
          <w:tcPr>
            <w:tcW w:w="320" w:type="pct"/>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eastAsia="宋体" w:cs="Times New Roman"/>
                <w:b/>
                <w:bCs/>
                <w:sz w:val="21"/>
                <w:szCs w:val="21"/>
                <w:lang w:eastAsia="zh-CN"/>
              </w:rPr>
              <w:t>达标</w:t>
            </w:r>
          </w:p>
        </w:tc>
      </w:tr>
      <w:bookmarkEnd w:id="262"/>
    </w:tbl>
    <w:p>
      <w:pPr>
        <w:keepNext w:val="0"/>
        <w:keepLines w:val="0"/>
        <w:pageBreakBefore w:val="0"/>
        <w:widowControl w:val="0"/>
        <w:tabs>
          <w:tab w:val="left" w:pos="2100"/>
        </w:tabs>
        <w:kinsoku/>
        <w:wordWrap/>
        <w:overflowPunct/>
        <w:topLinePunct w:val="0"/>
        <w:bidi w:val="0"/>
        <w:spacing w:after="0" w:line="360" w:lineRule="auto"/>
        <w:ind w:left="0" w:leftChars="0" w:right="0" w:rightChars="0"/>
        <w:contextualSpacing/>
        <w:jc w:val="center"/>
        <w:rPr>
          <w:rFonts w:hint="default" w:ascii="Times New Roman" w:hAnsi="Times New Roman" w:eastAsia="宋体" w:cs="Times New Roman"/>
          <w:b/>
          <w:bCs/>
          <w:color w:val="auto"/>
          <w:sz w:val="21"/>
          <w:szCs w:val="21"/>
        </w:rPr>
      </w:pPr>
      <w:bookmarkStart w:id="263" w:name="_Toc435432451"/>
      <w:bookmarkStart w:id="264" w:name="_Toc423958791"/>
      <w:bookmarkStart w:id="265" w:name="_Toc437956404"/>
      <w:bookmarkStart w:id="266" w:name="_Toc441657256"/>
      <w:bookmarkStart w:id="267" w:name="_Toc441657133"/>
      <w:bookmarkStart w:id="268" w:name="_Toc435432190"/>
      <w:r>
        <w:rPr>
          <w:rFonts w:hint="default" w:ascii="Times New Roman" w:hAnsi="Times New Roman" w:eastAsia="宋体" w:cs="Times New Roman"/>
          <w:b/>
          <w:bCs/>
          <w:color w:val="auto"/>
          <w:sz w:val="21"/>
          <w:szCs w:val="21"/>
        </w:rPr>
        <w:t>表</w:t>
      </w:r>
      <w:r>
        <w:rPr>
          <w:rFonts w:hint="eastAsia" w:ascii="Times New Roman" w:hAnsi="Times New Roman" w:eastAsia="宋体" w:cs="Times New Roman"/>
          <w:b/>
          <w:bCs/>
          <w:color w:val="auto"/>
          <w:sz w:val="21"/>
          <w:szCs w:val="21"/>
          <w:lang w:val="en-US" w:eastAsia="zh-CN"/>
        </w:rPr>
        <w:t>9-3-7</w:t>
      </w:r>
      <w:r>
        <w:rPr>
          <w:rFonts w:hint="default" w:ascii="Times New Roman" w:hAnsi="Times New Roman" w:eastAsia="宋体" w:cs="Times New Roman"/>
          <w:b/>
          <w:bCs/>
          <w:color w:val="auto"/>
          <w:sz w:val="21"/>
          <w:szCs w:val="21"/>
        </w:rPr>
        <w:t xml:space="preserve">  </w:t>
      </w:r>
      <w:r>
        <w:rPr>
          <w:rFonts w:hint="eastAsia" w:ascii="Times New Roman" w:hAnsi="Times New Roman" w:eastAsia="宋体" w:cs="Times New Roman"/>
          <w:b/>
          <w:bCs/>
          <w:color w:val="auto"/>
          <w:sz w:val="21"/>
          <w:szCs w:val="21"/>
          <w:lang w:val="en-US" w:eastAsia="zh-CN"/>
        </w:rPr>
        <w:t>无组织臭气浓度</w:t>
      </w:r>
      <w:r>
        <w:rPr>
          <w:rFonts w:hint="default" w:ascii="Times New Roman" w:hAnsi="Times New Roman" w:eastAsia="宋体" w:cs="Times New Roman"/>
          <w:b/>
          <w:bCs/>
          <w:color w:val="auto"/>
          <w:sz w:val="21"/>
          <w:szCs w:val="21"/>
        </w:rPr>
        <w:t>监测结果</w:t>
      </w:r>
    </w:p>
    <w:tbl>
      <w:tblPr>
        <w:tblStyle w:val="18"/>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2311"/>
        <w:gridCol w:w="1063"/>
        <w:gridCol w:w="3200"/>
        <w:gridCol w:w="1729"/>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tblHeader/>
          <w:jc w:val="center"/>
        </w:trPr>
        <w:tc>
          <w:tcPr>
            <w:tcW w:w="1392" w:type="pct"/>
            <w:vMerge w:val="restart"/>
            <w:tcBorders>
              <w:tl2br w:val="nil"/>
              <w:tr2bl w:val="nil"/>
            </w:tcBorders>
            <w:noWrap w:val="0"/>
            <w:vAlign w:val="center"/>
          </w:tcPr>
          <w:p>
            <w:pPr>
              <w:overflowPunct w:val="0"/>
              <w:adjustRightInd w:val="0"/>
              <w:snapToGrid w:val="0"/>
              <w:jc w:val="center"/>
              <w:rPr>
                <w:rFonts w:hint="default" w:ascii="Times New Roman" w:hAnsi="Times New Roman" w:cs="Times New Roman"/>
                <w:b/>
                <w:bCs/>
              </w:rPr>
            </w:pPr>
            <w:r>
              <w:rPr>
                <w:rFonts w:hint="eastAsia"/>
                <w:b/>
                <w:bCs/>
                <w:szCs w:val="21"/>
              </w:rPr>
              <w:t>样品编号</w:t>
            </w:r>
          </w:p>
        </w:tc>
        <w:tc>
          <w:tcPr>
            <w:tcW w:w="640" w:type="pct"/>
            <w:vMerge w:val="restart"/>
            <w:tcBorders>
              <w:tl2br w:val="nil"/>
              <w:tr2bl w:val="nil"/>
            </w:tcBorders>
            <w:noWrap w:val="0"/>
            <w:vAlign w:val="center"/>
          </w:tcPr>
          <w:p>
            <w:pPr>
              <w:overflowPunct w:val="0"/>
              <w:adjustRightInd w:val="0"/>
              <w:snapToGrid w:val="0"/>
              <w:jc w:val="center"/>
              <w:rPr>
                <w:rFonts w:hint="default" w:ascii="Times New Roman" w:hAnsi="Times New Roman" w:cs="Times New Roman"/>
                <w:b/>
                <w:bCs/>
              </w:rPr>
            </w:pPr>
            <w:r>
              <w:rPr>
                <w:rFonts w:hint="default" w:ascii="Times New Roman" w:hAnsi="Times New Roman" w:cs="Times New Roman"/>
                <w:b/>
                <w:bCs/>
              </w:rPr>
              <w:t>单位</w:t>
            </w:r>
          </w:p>
        </w:tc>
        <w:tc>
          <w:tcPr>
            <w:tcW w:w="1927" w:type="pct"/>
            <w:tcBorders>
              <w:tl2br w:val="nil"/>
              <w:tr2bl w:val="nil"/>
            </w:tcBorders>
            <w:noWrap w:val="0"/>
            <w:vAlign w:val="center"/>
          </w:tcPr>
          <w:p>
            <w:pPr>
              <w:overflowPunct w:val="0"/>
              <w:adjustRightInd w:val="0"/>
              <w:snapToGrid w:val="0"/>
              <w:jc w:val="center"/>
              <w:rPr>
                <w:rFonts w:hint="default" w:ascii="Times New Roman" w:hAnsi="Times New Roman" w:cs="Times New Roman"/>
                <w:b/>
                <w:bCs/>
              </w:rPr>
            </w:pPr>
            <w:r>
              <w:rPr>
                <w:rFonts w:hint="eastAsia" w:ascii="Times New Roman" w:hAnsi="Times New Roman" w:cs="Times New Roman"/>
                <w:b/>
                <w:bCs/>
                <w:lang w:val="en-US" w:eastAsia="zh-CN"/>
              </w:rPr>
              <w:t>送样时间、监测项目</w:t>
            </w:r>
            <w:r>
              <w:rPr>
                <w:rFonts w:hint="default" w:ascii="Times New Roman" w:hAnsi="Times New Roman" w:cs="Times New Roman"/>
                <w:b/>
                <w:bCs/>
              </w:rPr>
              <w:t>及结果</w:t>
            </w:r>
          </w:p>
        </w:tc>
        <w:tc>
          <w:tcPr>
            <w:tcW w:w="1039" w:type="pct"/>
            <w:tcBorders>
              <w:tl2br w:val="nil"/>
              <w:tr2bl w:val="nil"/>
            </w:tcBorders>
            <w:noWrap w:val="0"/>
            <w:vAlign w:val="center"/>
          </w:tcPr>
          <w:p>
            <w:pPr>
              <w:overflowPunct w:val="0"/>
              <w:adjustRightInd w:val="0"/>
              <w:snapToGrid w:val="0"/>
              <w:jc w:val="center"/>
              <w:rPr>
                <w:rFonts w:hint="eastAsia" w:ascii="Times New Roman" w:hAnsi="Times New Roman" w:cs="Times New Roman"/>
                <w:lang w:val="en-US" w:eastAsia="zh-CN"/>
              </w:rPr>
            </w:pPr>
            <w:r>
              <w:rPr>
                <w:rFonts w:hint="eastAsia" w:cs="Times New Roman"/>
                <w:b/>
                <w:bCs/>
                <w:lang w:val="en-US" w:eastAsia="zh-CN"/>
              </w:rPr>
              <w:t>评价</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tblHeader/>
          <w:jc w:val="center"/>
        </w:trPr>
        <w:tc>
          <w:tcPr>
            <w:tcW w:w="1392" w:type="pct"/>
            <w:vMerge w:val="continue"/>
            <w:tcBorders>
              <w:tl2br w:val="nil"/>
              <w:tr2bl w:val="nil"/>
            </w:tcBorders>
            <w:noWrap w:val="0"/>
            <w:vAlign w:val="center"/>
          </w:tcPr>
          <w:p>
            <w:pPr>
              <w:jc w:val="center"/>
              <w:rPr>
                <w:rFonts w:hint="default" w:ascii="Times New Roman" w:hAnsi="Times New Roman" w:cs="Times New Roman"/>
                <w:b/>
                <w:bCs/>
                <w:szCs w:val="21"/>
                <w:lang w:val="en-US" w:eastAsia="zh-CN"/>
              </w:rPr>
            </w:pPr>
          </w:p>
        </w:tc>
        <w:tc>
          <w:tcPr>
            <w:tcW w:w="640" w:type="pct"/>
            <w:vMerge w:val="continue"/>
            <w:tcBorders>
              <w:tl2br w:val="nil"/>
              <w:tr2bl w:val="nil"/>
            </w:tcBorders>
            <w:noWrap w:val="0"/>
            <w:vAlign w:val="center"/>
          </w:tcPr>
          <w:p>
            <w:pPr>
              <w:overflowPunct w:val="0"/>
              <w:adjustRightInd w:val="0"/>
              <w:snapToGrid w:val="0"/>
              <w:jc w:val="center"/>
              <w:rPr>
                <w:rFonts w:hint="default" w:ascii="Times New Roman" w:hAnsi="Times New Roman" w:cs="Times New Roman"/>
                <w:b/>
                <w:bCs/>
                <w:lang w:val="en-US" w:eastAsia="zh-CN"/>
              </w:rPr>
            </w:pPr>
          </w:p>
        </w:tc>
        <w:tc>
          <w:tcPr>
            <w:tcW w:w="1927" w:type="pct"/>
            <w:tcBorders>
              <w:tl2br w:val="nil"/>
              <w:tr2bl w:val="nil"/>
            </w:tcBorders>
            <w:noWrap w:val="0"/>
            <w:vAlign w:val="center"/>
          </w:tcPr>
          <w:p>
            <w:pPr>
              <w:snapToGrid w:val="0"/>
              <w:spacing w:line="240" w:lineRule="atLeast"/>
              <w:jc w:val="center"/>
              <w:rPr>
                <w:rFonts w:hint="default" w:ascii="Times New Roman" w:hAnsi="Times New Roman" w:cs="Times New Roman"/>
                <w:b/>
                <w:bCs/>
                <w:szCs w:val="21"/>
                <w:lang w:val="en-US" w:eastAsia="zh-CN"/>
              </w:rPr>
            </w:pPr>
            <w:r>
              <w:rPr>
                <w:rFonts w:hint="default" w:ascii="Times New Roman" w:hAnsi="Times New Roman" w:cs="Times New Roman"/>
                <w:b/>
                <w:bCs/>
                <w:lang w:val="en-US" w:eastAsia="zh-CN"/>
              </w:rPr>
              <w:t>2020年</w:t>
            </w:r>
            <w:r>
              <w:rPr>
                <w:rFonts w:hint="eastAsia" w:ascii="Times New Roman" w:hAnsi="Times New Roman" w:cs="Times New Roman"/>
                <w:b/>
                <w:bCs/>
                <w:lang w:val="en-US" w:eastAsia="zh-CN"/>
              </w:rPr>
              <w:t>7月20日</w:t>
            </w:r>
          </w:p>
        </w:tc>
        <w:tc>
          <w:tcPr>
            <w:tcW w:w="1039" w:type="pct"/>
            <w:tcBorders>
              <w:tl2br w:val="nil"/>
              <w:tr2bl w:val="nil"/>
            </w:tcBorders>
            <w:noWrap w:val="0"/>
            <w:vAlign w:val="center"/>
          </w:tcPr>
          <w:p>
            <w:pPr>
              <w:snapToGrid w:val="0"/>
              <w:spacing w:line="240" w:lineRule="atLeast"/>
              <w:jc w:val="center"/>
              <w:rPr>
                <w:rFonts w:hint="default" w:ascii="Times New Roman" w:hAnsi="Times New Roman" w:cs="Times New Roman"/>
                <w:lang w:val="en-US" w:eastAsia="zh-CN"/>
              </w:rPr>
            </w:pPr>
            <w:r>
              <w:rPr>
                <w:rFonts w:hint="eastAsia" w:cs="Times New Roman"/>
                <w:lang w:val="en-US" w:eastAsia="zh-CN"/>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tblHeader/>
          <w:jc w:val="center"/>
        </w:trPr>
        <w:tc>
          <w:tcPr>
            <w:tcW w:w="1392" w:type="pct"/>
            <w:vMerge w:val="continue"/>
            <w:tcBorders>
              <w:tl2br w:val="nil"/>
              <w:tr2bl w:val="nil"/>
            </w:tcBorders>
            <w:noWrap w:val="0"/>
            <w:vAlign w:val="center"/>
          </w:tcPr>
          <w:p>
            <w:pPr>
              <w:jc w:val="center"/>
              <w:rPr>
                <w:rFonts w:hint="default" w:ascii="Times New Roman" w:hAnsi="Times New Roman" w:cs="Times New Roman"/>
                <w:szCs w:val="21"/>
                <w:lang w:val="en-US" w:eastAsia="zh-CN"/>
              </w:rPr>
            </w:pPr>
          </w:p>
        </w:tc>
        <w:tc>
          <w:tcPr>
            <w:tcW w:w="640" w:type="pct"/>
            <w:vMerge w:val="continue"/>
            <w:tcBorders>
              <w:tl2br w:val="nil"/>
              <w:tr2bl w:val="nil"/>
            </w:tcBorders>
            <w:noWrap w:val="0"/>
            <w:vAlign w:val="center"/>
          </w:tcPr>
          <w:p>
            <w:pPr>
              <w:overflowPunct w:val="0"/>
              <w:adjustRightInd w:val="0"/>
              <w:snapToGrid w:val="0"/>
              <w:jc w:val="center"/>
              <w:rPr>
                <w:rFonts w:hint="default" w:ascii="Times New Roman" w:hAnsi="Times New Roman" w:cs="Times New Roman"/>
                <w:lang w:val="en-US" w:eastAsia="zh-CN"/>
              </w:rPr>
            </w:pPr>
          </w:p>
        </w:tc>
        <w:tc>
          <w:tcPr>
            <w:tcW w:w="1927" w:type="pct"/>
            <w:tcBorders>
              <w:tl2br w:val="nil"/>
              <w:tr2bl w:val="nil"/>
            </w:tcBorders>
            <w:noWrap w:val="0"/>
            <w:vAlign w:val="center"/>
          </w:tcPr>
          <w:p>
            <w:pPr>
              <w:snapToGrid w:val="0"/>
              <w:spacing w:line="240" w:lineRule="atLeast"/>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臭气浓度</w:t>
            </w:r>
          </w:p>
        </w:tc>
        <w:tc>
          <w:tcPr>
            <w:tcW w:w="1039" w:type="pct"/>
            <w:tcBorders>
              <w:tl2br w:val="nil"/>
              <w:tr2bl w:val="nil"/>
            </w:tcBorders>
            <w:noWrap w:val="0"/>
            <w:vAlign w:val="center"/>
          </w:tcPr>
          <w:p>
            <w:pPr>
              <w:snapToGrid w:val="0"/>
              <w:spacing w:line="240" w:lineRule="atLeast"/>
              <w:jc w:val="center"/>
              <w:rPr>
                <w:rFonts w:hint="default" w:ascii="Times New Roman" w:hAnsi="Times New Roman" w:cs="Times New Roman"/>
                <w:szCs w:val="21"/>
                <w:lang w:val="en-US" w:eastAsia="zh-CN"/>
              </w:rPr>
            </w:pPr>
            <w:r>
              <w:rPr>
                <w:rFonts w:hint="eastAsia" w:cs="Times New Roman"/>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G-200719-C-1-1</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G-200719-C-1-2</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G-200719-C-1-3</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G-200719-C-1-4</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G-200719-C-2-1</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G-200719-C-2-2</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G-200719-C-2-3</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G-200719-C-2-4</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G-200719-C-3-1</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G-200719-C-3-2</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G-200719-C-3-3</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G-200719-C-3-4</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G-200719-C-4-1</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G-200719-C-4-2</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G-200719-C-4-3</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G-200719-C-4-4</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tblHeader/>
          <w:jc w:val="center"/>
        </w:trPr>
        <w:tc>
          <w:tcPr>
            <w:tcW w:w="1392" w:type="pct"/>
            <w:vMerge w:val="restart"/>
            <w:tcBorders>
              <w:tl2br w:val="nil"/>
              <w:tr2bl w:val="nil"/>
            </w:tcBorders>
            <w:noWrap w:val="0"/>
            <w:vAlign w:val="center"/>
          </w:tcPr>
          <w:p>
            <w:pPr>
              <w:overflowPunct w:val="0"/>
              <w:adjustRightInd w:val="0"/>
              <w:snapToGrid w:val="0"/>
              <w:jc w:val="center"/>
              <w:rPr>
                <w:rFonts w:hint="default" w:ascii="Times New Roman" w:hAnsi="Times New Roman" w:cs="Times New Roman"/>
                <w:b/>
                <w:bCs/>
              </w:rPr>
            </w:pPr>
            <w:r>
              <w:rPr>
                <w:rFonts w:hint="eastAsia"/>
                <w:b/>
                <w:bCs/>
                <w:szCs w:val="21"/>
              </w:rPr>
              <w:t>样品编号</w:t>
            </w:r>
          </w:p>
        </w:tc>
        <w:tc>
          <w:tcPr>
            <w:tcW w:w="640" w:type="pct"/>
            <w:vMerge w:val="restart"/>
            <w:tcBorders>
              <w:tl2br w:val="nil"/>
              <w:tr2bl w:val="nil"/>
            </w:tcBorders>
            <w:noWrap w:val="0"/>
            <w:vAlign w:val="center"/>
          </w:tcPr>
          <w:p>
            <w:pPr>
              <w:overflowPunct w:val="0"/>
              <w:adjustRightInd w:val="0"/>
              <w:snapToGrid w:val="0"/>
              <w:jc w:val="center"/>
              <w:rPr>
                <w:rFonts w:hint="default" w:ascii="Times New Roman" w:hAnsi="Times New Roman" w:cs="Times New Roman"/>
                <w:b/>
                <w:bCs/>
              </w:rPr>
            </w:pPr>
            <w:r>
              <w:rPr>
                <w:rFonts w:hint="default" w:ascii="Times New Roman" w:hAnsi="Times New Roman" w:cs="Times New Roman"/>
                <w:b/>
                <w:bCs/>
              </w:rPr>
              <w:t>单位</w:t>
            </w:r>
          </w:p>
        </w:tc>
        <w:tc>
          <w:tcPr>
            <w:tcW w:w="1927" w:type="pct"/>
            <w:tcBorders>
              <w:tl2br w:val="nil"/>
              <w:tr2bl w:val="nil"/>
            </w:tcBorders>
            <w:noWrap w:val="0"/>
            <w:vAlign w:val="center"/>
          </w:tcPr>
          <w:p>
            <w:pPr>
              <w:overflowPunct w:val="0"/>
              <w:adjustRightInd w:val="0"/>
              <w:snapToGrid w:val="0"/>
              <w:jc w:val="center"/>
              <w:rPr>
                <w:rFonts w:hint="default" w:ascii="Times New Roman" w:hAnsi="Times New Roman" w:cs="Times New Roman"/>
                <w:b/>
                <w:bCs/>
              </w:rPr>
            </w:pPr>
            <w:r>
              <w:rPr>
                <w:rFonts w:hint="eastAsia" w:ascii="Times New Roman" w:hAnsi="Times New Roman" w:cs="Times New Roman"/>
                <w:b/>
                <w:bCs/>
                <w:lang w:val="en-US" w:eastAsia="zh-CN"/>
              </w:rPr>
              <w:t>送样时间、监测项目</w:t>
            </w:r>
            <w:r>
              <w:rPr>
                <w:rFonts w:hint="default" w:ascii="Times New Roman" w:hAnsi="Times New Roman" w:cs="Times New Roman"/>
                <w:b/>
                <w:bCs/>
              </w:rPr>
              <w:t>及结果</w:t>
            </w:r>
          </w:p>
        </w:tc>
        <w:tc>
          <w:tcPr>
            <w:tcW w:w="1039" w:type="pct"/>
            <w:tcBorders>
              <w:tl2br w:val="nil"/>
              <w:tr2bl w:val="nil"/>
            </w:tcBorders>
            <w:noWrap w:val="0"/>
            <w:vAlign w:val="center"/>
          </w:tcPr>
          <w:p>
            <w:pPr>
              <w:overflowPunct w:val="0"/>
              <w:adjustRightInd w:val="0"/>
              <w:snapToGrid w:val="0"/>
              <w:jc w:val="center"/>
              <w:rPr>
                <w:rFonts w:hint="default" w:ascii="Times New Roman" w:hAnsi="Times New Roman" w:cs="Times New Roman"/>
                <w:b/>
                <w:bCs/>
                <w:lang w:val="en-US" w:eastAsia="zh-CN"/>
              </w:rPr>
            </w:pPr>
            <w:r>
              <w:rPr>
                <w:rFonts w:hint="eastAsia" w:cs="Times New Roman"/>
                <w:b/>
                <w:bCs/>
                <w:lang w:val="en-US" w:eastAsia="zh-CN"/>
              </w:rPr>
              <w:t>评价</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tblHeader/>
          <w:jc w:val="center"/>
        </w:trPr>
        <w:tc>
          <w:tcPr>
            <w:tcW w:w="1392" w:type="pct"/>
            <w:vMerge w:val="continue"/>
            <w:tcBorders>
              <w:tl2br w:val="nil"/>
              <w:tr2bl w:val="nil"/>
            </w:tcBorders>
            <w:noWrap w:val="0"/>
            <w:vAlign w:val="center"/>
          </w:tcPr>
          <w:p>
            <w:pPr>
              <w:jc w:val="center"/>
              <w:rPr>
                <w:rFonts w:hint="default" w:ascii="Times New Roman" w:hAnsi="Times New Roman" w:cs="Times New Roman"/>
                <w:b/>
                <w:bCs/>
                <w:szCs w:val="21"/>
                <w:lang w:val="en-US" w:eastAsia="zh-CN"/>
              </w:rPr>
            </w:pPr>
          </w:p>
        </w:tc>
        <w:tc>
          <w:tcPr>
            <w:tcW w:w="640" w:type="pct"/>
            <w:vMerge w:val="continue"/>
            <w:tcBorders>
              <w:tl2br w:val="nil"/>
              <w:tr2bl w:val="nil"/>
            </w:tcBorders>
            <w:noWrap w:val="0"/>
            <w:vAlign w:val="center"/>
          </w:tcPr>
          <w:p>
            <w:pPr>
              <w:overflowPunct w:val="0"/>
              <w:adjustRightInd w:val="0"/>
              <w:snapToGrid w:val="0"/>
              <w:jc w:val="center"/>
              <w:rPr>
                <w:rFonts w:hint="default" w:ascii="Times New Roman" w:hAnsi="Times New Roman" w:cs="Times New Roman"/>
                <w:b/>
                <w:bCs/>
                <w:lang w:val="en-US" w:eastAsia="zh-CN"/>
              </w:rPr>
            </w:pPr>
          </w:p>
        </w:tc>
        <w:tc>
          <w:tcPr>
            <w:tcW w:w="1927" w:type="pct"/>
            <w:tcBorders>
              <w:tl2br w:val="nil"/>
              <w:tr2bl w:val="nil"/>
            </w:tcBorders>
            <w:noWrap w:val="0"/>
            <w:vAlign w:val="center"/>
          </w:tcPr>
          <w:p>
            <w:pPr>
              <w:snapToGrid w:val="0"/>
              <w:spacing w:line="240" w:lineRule="atLeast"/>
              <w:jc w:val="center"/>
              <w:rPr>
                <w:rFonts w:hint="default" w:ascii="Times New Roman" w:hAnsi="Times New Roman" w:cs="Times New Roman"/>
                <w:b/>
                <w:bCs/>
                <w:szCs w:val="21"/>
                <w:lang w:val="en-US" w:eastAsia="zh-CN"/>
              </w:rPr>
            </w:pPr>
            <w:r>
              <w:rPr>
                <w:rFonts w:hint="default" w:ascii="Times New Roman" w:hAnsi="Times New Roman" w:cs="Times New Roman"/>
                <w:b/>
                <w:bCs/>
                <w:lang w:val="en-US" w:eastAsia="zh-CN"/>
              </w:rPr>
              <w:t>2020年</w:t>
            </w:r>
            <w:r>
              <w:rPr>
                <w:rFonts w:hint="eastAsia" w:ascii="Times New Roman" w:hAnsi="Times New Roman" w:cs="Times New Roman"/>
                <w:b/>
                <w:bCs/>
                <w:lang w:val="en-US" w:eastAsia="zh-CN"/>
              </w:rPr>
              <w:t>7月21日</w:t>
            </w:r>
          </w:p>
        </w:tc>
        <w:tc>
          <w:tcPr>
            <w:tcW w:w="1039" w:type="pct"/>
            <w:tcBorders>
              <w:tl2br w:val="nil"/>
              <w:tr2bl w:val="nil"/>
            </w:tcBorders>
            <w:noWrap w:val="0"/>
            <w:vAlign w:val="center"/>
          </w:tcPr>
          <w:p>
            <w:pPr>
              <w:snapToGrid w:val="0"/>
              <w:spacing w:line="240" w:lineRule="atLeast"/>
              <w:jc w:val="center"/>
              <w:rPr>
                <w:rFonts w:hint="default" w:ascii="Times New Roman" w:hAnsi="Times New Roman" w:cs="Times New Roman"/>
                <w:b/>
                <w:bCs/>
                <w:lang w:val="en-US" w:eastAsia="zh-CN"/>
              </w:rPr>
            </w:pPr>
            <w:r>
              <w:rPr>
                <w:rFonts w:hint="eastAsia" w:cs="Times New Roman"/>
                <w:b/>
                <w:bCs/>
                <w:lang w:val="en-US" w:eastAsia="zh-CN"/>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tblHeader/>
          <w:jc w:val="center"/>
        </w:trPr>
        <w:tc>
          <w:tcPr>
            <w:tcW w:w="1392" w:type="pct"/>
            <w:vMerge w:val="continue"/>
            <w:tcBorders>
              <w:tl2br w:val="nil"/>
              <w:tr2bl w:val="nil"/>
            </w:tcBorders>
            <w:noWrap w:val="0"/>
            <w:vAlign w:val="center"/>
          </w:tcPr>
          <w:p>
            <w:pPr>
              <w:jc w:val="center"/>
              <w:rPr>
                <w:rFonts w:hint="default" w:ascii="Times New Roman" w:hAnsi="Times New Roman" w:cs="Times New Roman"/>
                <w:szCs w:val="21"/>
                <w:lang w:val="en-US" w:eastAsia="zh-CN"/>
              </w:rPr>
            </w:pPr>
          </w:p>
        </w:tc>
        <w:tc>
          <w:tcPr>
            <w:tcW w:w="640" w:type="pct"/>
            <w:vMerge w:val="continue"/>
            <w:tcBorders>
              <w:tl2br w:val="nil"/>
              <w:tr2bl w:val="nil"/>
            </w:tcBorders>
            <w:noWrap w:val="0"/>
            <w:vAlign w:val="center"/>
          </w:tcPr>
          <w:p>
            <w:pPr>
              <w:overflowPunct w:val="0"/>
              <w:adjustRightInd w:val="0"/>
              <w:snapToGrid w:val="0"/>
              <w:jc w:val="center"/>
              <w:rPr>
                <w:rFonts w:hint="default" w:ascii="Times New Roman" w:hAnsi="Times New Roman" w:cs="Times New Roman"/>
                <w:lang w:val="en-US" w:eastAsia="zh-CN"/>
              </w:rPr>
            </w:pPr>
          </w:p>
        </w:tc>
        <w:tc>
          <w:tcPr>
            <w:tcW w:w="1927" w:type="pct"/>
            <w:tcBorders>
              <w:tl2br w:val="nil"/>
              <w:tr2bl w:val="nil"/>
            </w:tcBorders>
            <w:noWrap w:val="0"/>
            <w:vAlign w:val="center"/>
          </w:tcPr>
          <w:p>
            <w:pPr>
              <w:snapToGrid w:val="0"/>
              <w:spacing w:line="240" w:lineRule="atLeast"/>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臭气浓度</w:t>
            </w:r>
          </w:p>
        </w:tc>
        <w:tc>
          <w:tcPr>
            <w:tcW w:w="1039" w:type="pct"/>
            <w:tcBorders>
              <w:tl2br w:val="nil"/>
              <w:tr2bl w:val="nil"/>
            </w:tcBorders>
            <w:noWrap w:val="0"/>
            <w:vAlign w:val="center"/>
          </w:tcPr>
          <w:p>
            <w:pPr>
              <w:snapToGrid w:val="0"/>
              <w:spacing w:line="240" w:lineRule="atLeast"/>
              <w:jc w:val="center"/>
              <w:rPr>
                <w:rFonts w:hint="default" w:ascii="Times New Roman" w:hAnsi="Times New Roman" w:cs="Times New Roman"/>
                <w:szCs w:val="21"/>
                <w:lang w:val="en-US" w:eastAsia="zh-CN"/>
              </w:rPr>
            </w:pPr>
            <w:r>
              <w:rPr>
                <w:rFonts w:hint="eastAsia" w:cs="Times New Roman"/>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G-200720-C-1-1</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G-200720-C-1-2</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G-200720-C-1-3</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G-200720-C-1-4</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G-200720-C-2-1</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G-200720-C-2-2</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G-200720-C-2-3</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G-200720-C-2-4</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G-200720-C-3-1</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G-200720-C-3-2</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G-200720-C-3-3</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G-200720-C-3-4</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G-200720-C-4-1</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G-200720-C-4-2</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G-200720-C-4-3</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1392"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G-200720-C-4-4</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927"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default" w:ascii="Times New Roman" w:hAnsi="Times New Roman" w:eastAsia="宋体" w:cs="Times New Roman"/>
                <w:kern w:val="2"/>
                <w:sz w:val="21"/>
                <w:szCs w:val="24"/>
                <w:lang w:val="en-US" w:eastAsia="zh-CN" w:bidi="ar-SA"/>
              </w:rPr>
              <w:t>&lt;</w:t>
            </w:r>
            <w:r>
              <w:rPr>
                <w:rFonts w:hint="default" w:ascii="Times New Roman" w:hAnsi="Times New Roman" w:cs="Times New Roman"/>
                <w:kern w:val="2"/>
                <w:sz w:val="21"/>
                <w:szCs w:val="24"/>
                <w:lang w:val="en-US" w:eastAsia="zh-CN" w:bidi="ar-SA"/>
              </w:rPr>
              <w:t>10</w:t>
            </w:r>
          </w:p>
        </w:tc>
        <w:tc>
          <w:tcPr>
            <w:tcW w:w="1039" w:type="pct"/>
            <w:tcBorders>
              <w:tl2br w:val="nil"/>
              <w:tr2bl w:val="nil"/>
            </w:tcBorders>
            <w:noWrap w:val="0"/>
            <w:vAlign w:val="center"/>
          </w:tcPr>
          <w:p>
            <w:pPr>
              <w:jc w:val="center"/>
              <w:rPr>
                <w:rFonts w:hint="default" w:ascii="Times New Roman" w:hAnsi="Times New Roman" w:eastAsia="宋体" w:cs="Times New Roman"/>
                <w:kern w:val="2"/>
                <w:sz w:val="21"/>
                <w:szCs w:val="24"/>
                <w:lang w:val="en-US" w:eastAsia="zh-CN" w:bidi="ar-SA"/>
              </w:rPr>
            </w:pPr>
            <w:r>
              <w:rPr>
                <w:rFonts w:hint="eastAsia" w:eastAsia="宋体"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00" w:type="pct"/>
            <w:gridSpan w:val="4"/>
            <w:tcBorders>
              <w:tl2br w:val="nil"/>
              <w:tr2bl w:val="nil"/>
            </w:tcBorders>
            <w:noWrap w:val="0"/>
            <w:vAlign w:val="center"/>
          </w:tcPr>
          <w:p>
            <w:pPr>
              <w:jc w:val="center"/>
              <w:rPr>
                <w:rFonts w:hint="eastAsia" w:cs="Times New Roman"/>
                <w:kern w:val="2"/>
                <w:sz w:val="21"/>
                <w:szCs w:val="24"/>
                <w:lang w:val="en-US" w:eastAsia="zh-CN" w:bidi="ar-SA"/>
              </w:rPr>
            </w:pPr>
            <w:r>
              <w:rPr>
                <w:rFonts w:hint="default" w:ascii="Times New Roman" w:hAnsi="Times New Roman" w:eastAsia="宋体" w:cs="Times New Roman"/>
                <w:b w:val="0"/>
                <w:bCs/>
                <w:color w:val="auto"/>
                <w:kern w:val="2"/>
                <w:sz w:val="21"/>
                <w:szCs w:val="21"/>
                <w:lang w:val="en-US" w:eastAsia="zh-CN"/>
              </w:rPr>
              <w:t>备注：臭气浓度监测结果引用四川省工业环境监测研究院的检测报告：川工环监字（2020）第03080040号。</w:t>
            </w:r>
          </w:p>
        </w:tc>
      </w:tr>
    </w:tbl>
    <w:p>
      <w:pPr>
        <w:keepNext w:val="0"/>
        <w:keepLines w:val="0"/>
        <w:pageBreakBefore w:val="0"/>
        <w:widowControl w:val="0"/>
        <w:kinsoku/>
        <w:wordWrap/>
        <w:overflowPunct/>
        <w:topLinePunct w:val="0"/>
        <w:bidi w:val="0"/>
        <w:spacing w:after="0" w:line="360" w:lineRule="auto"/>
        <w:ind w:left="0" w:leftChars="0" w:right="0" w:rightChars="0"/>
        <w:jc w:val="center"/>
        <w:rPr>
          <w:rFonts w:hint="default" w:ascii="Times New Roman" w:hAnsi="Times New Roman" w:cs="Times New Roman" w:eastAsiaTheme="minorEastAsia"/>
          <w:b/>
          <w:bCs/>
          <w:color w:val="auto"/>
          <w:sz w:val="21"/>
          <w:szCs w:val="21"/>
          <w:lang w:val="en-US" w:eastAsia="zh-CN"/>
        </w:rPr>
      </w:pPr>
    </w:p>
    <w:p>
      <w:pPr>
        <w:keepNext w:val="0"/>
        <w:keepLines w:val="0"/>
        <w:pageBreakBefore w:val="0"/>
        <w:widowControl w:val="0"/>
        <w:kinsoku/>
        <w:wordWrap/>
        <w:overflowPunct/>
        <w:topLinePunct w:val="0"/>
        <w:bidi w:val="0"/>
        <w:spacing w:after="0" w:line="360" w:lineRule="auto"/>
        <w:ind w:left="0" w:leftChars="0" w:right="0" w:rightChars="0"/>
        <w:jc w:val="center"/>
        <w:rPr>
          <w:rFonts w:hint="default" w:ascii="Times New Roman" w:hAnsi="Times New Roman" w:cs="Times New Roman" w:eastAsiaTheme="minorEastAsia"/>
          <w:b/>
          <w:bCs/>
          <w:color w:val="auto"/>
          <w:sz w:val="21"/>
          <w:szCs w:val="21"/>
          <w:lang w:val="en-US" w:eastAsia="zh-CN"/>
        </w:rPr>
      </w:pPr>
    </w:p>
    <w:p>
      <w:pPr>
        <w:keepNext w:val="0"/>
        <w:keepLines w:val="0"/>
        <w:pageBreakBefore w:val="0"/>
        <w:widowControl w:val="0"/>
        <w:kinsoku/>
        <w:wordWrap/>
        <w:overflowPunct/>
        <w:topLinePunct w:val="0"/>
        <w:bidi w:val="0"/>
        <w:spacing w:after="0" w:line="360" w:lineRule="auto"/>
        <w:ind w:left="0" w:leftChars="0" w:right="0" w:rightChars="0"/>
        <w:jc w:val="center"/>
        <w:rPr>
          <w:rFonts w:hint="default" w:ascii="Times New Roman" w:hAnsi="Times New Roman" w:cs="Times New Roman" w:eastAsiaTheme="minorEastAsia"/>
          <w:b/>
          <w:color w:val="auto"/>
          <w:sz w:val="21"/>
          <w:szCs w:val="21"/>
          <w:lang w:eastAsia="zh-CN"/>
        </w:rPr>
      </w:pPr>
      <w:r>
        <w:rPr>
          <w:rFonts w:hint="default" w:ascii="Times New Roman" w:hAnsi="Times New Roman" w:cs="Times New Roman" w:eastAsiaTheme="minorEastAsia"/>
          <w:b/>
          <w:bCs/>
          <w:color w:val="auto"/>
          <w:sz w:val="21"/>
          <w:szCs w:val="21"/>
          <w:lang w:val="en-US" w:eastAsia="zh-CN"/>
        </w:rPr>
        <w:t>9-4</w:t>
      </w:r>
      <w:r>
        <w:rPr>
          <w:rFonts w:hint="default" w:ascii="Times New Roman" w:hAnsi="Times New Roman" w:cs="Times New Roman" w:eastAsiaTheme="minorEastAsia"/>
          <w:b/>
          <w:color w:val="auto"/>
          <w:sz w:val="21"/>
          <w:szCs w:val="21"/>
        </w:rPr>
        <w:t>有组织废气检测结果表</w:t>
      </w:r>
    </w:p>
    <w:tbl>
      <w:tblPr>
        <w:tblStyle w:val="18"/>
        <w:tblpPr w:leftFromText="180" w:rightFromText="180" w:vertAnchor="text" w:tblpXSpec="center" w:tblpY="1"/>
        <w:tblOverlap w:val="never"/>
        <w:tblW w:w="4998"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0" w:type="dxa"/>
          <w:bottom w:w="0" w:type="dxa"/>
          <w:right w:w="0" w:type="dxa"/>
        </w:tblCellMar>
      </w:tblPr>
      <w:tblGrid>
        <w:gridCol w:w="1146"/>
        <w:gridCol w:w="970"/>
        <w:gridCol w:w="890"/>
        <w:gridCol w:w="1538"/>
        <w:gridCol w:w="831"/>
        <w:gridCol w:w="832"/>
        <w:gridCol w:w="832"/>
        <w:gridCol w:w="690"/>
        <w:gridCol w:w="574"/>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91" w:hRule="atLeast"/>
          <w:jc w:val="center"/>
        </w:trPr>
        <w:tc>
          <w:tcPr>
            <w:tcW w:w="717" w:type="pct"/>
            <w:vMerge w:val="restart"/>
            <w:tcBorders>
              <w:tl2br w:val="nil"/>
              <w:tr2bl w:val="nil"/>
            </w:tcBorders>
            <w:tcMar>
              <w:left w:w="0" w:type="dxa"/>
              <w:right w:w="0" w:type="dxa"/>
            </w:tcMar>
            <w:vAlign w:val="center"/>
          </w:tcPr>
          <w:p>
            <w:pPr>
              <w:jc w:val="center"/>
              <w:rPr>
                <w:b/>
                <w:bCs/>
                <w:szCs w:val="21"/>
              </w:rPr>
            </w:pPr>
            <w:r>
              <w:rPr>
                <w:rFonts w:hint="eastAsia"/>
                <w:b/>
                <w:bCs/>
                <w:sz w:val="21"/>
                <w:szCs w:val="21"/>
                <w:lang w:eastAsia="zh-CN"/>
              </w:rPr>
              <w:t>监测点位</w:t>
            </w:r>
          </w:p>
        </w:tc>
        <w:tc>
          <w:tcPr>
            <w:tcW w:w="611" w:type="pct"/>
            <w:vMerge w:val="restart"/>
            <w:tcBorders>
              <w:tl2br w:val="nil"/>
              <w:tr2bl w:val="nil"/>
            </w:tcBorders>
            <w:tcMar>
              <w:left w:w="0" w:type="dxa"/>
              <w:right w:w="0" w:type="dxa"/>
            </w:tcMar>
            <w:vAlign w:val="center"/>
          </w:tcPr>
          <w:p>
            <w:pPr>
              <w:jc w:val="center"/>
              <w:rPr>
                <w:rFonts w:hint="eastAsia"/>
                <w:b/>
                <w:bCs/>
                <w:szCs w:val="21"/>
                <w:lang w:eastAsia="zh-CN"/>
              </w:rPr>
            </w:pPr>
            <w:r>
              <w:rPr>
                <w:rFonts w:hint="eastAsia"/>
                <w:b/>
                <w:bCs/>
                <w:szCs w:val="21"/>
                <w:lang w:eastAsia="zh-CN"/>
              </w:rPr>
              <w:t>现场监测</w:t>
            </w:r>
          </w:p>
          <w:p>
            <w:pPr>
              <w:jc w:val="center"/>
              <w:rPr>
                <w:rFonts w:hint="eastAsia" w:hAnsi="宋体"/>
                <w:b/>
                <w:bCs/>
                <w:szCs w:val="21"/>
                <w:lang w:eastAsia="zh-CN"/>
              </w:rPr>
            </w:pPr>
            <w:r>
              <w:rPr>
                <w:rFonts w:hint="eastAsia"/>
                <w:b/>
                <w:bCs/>
                <w:szCs w:val="21"/>
                <w:lang w:eastAsia="zh-CN"/>
              </w:rPr>
              <w:t>时间</w:t>
            </w:r>
          </w:p>
        </w:tc>
        <w:tc>
          <w:tcPr>
            <w:tcW w:w="1516" w:type="pct"/>
            <w:gridSpan w:val="2"/>
            <w:vMerge w:val="restart"/>
            <w:tcBorders>
              <w:tl2br w:val="nil"/>
              <w:tr2bl w:val="nil"/>
            </w:tcBorders>
            <w:tcMar>
              <w:left w:w="0" w:type="dxa"/>
              <w:right w:w="0" w:type="dxa"/>
            </w:tcMar>
            <w:vAlign w:val="center"/>
          </w:tcPr>
          <w:p>
            <w:pPr>
              <w:jc w:val="center"/>
              <w:rPr>
                <w:rFonts w:hint="eastAsia" w:hAnsi="宋体"/>
                <w:b/>
                <w:bCs/>
                <w:szCs w:val="21"/>
                <w:lang w:eastAsia="zh-CN"/>
              </w:rPr>
            </w:pPr>
            <w:r>
              <w:rPr>
                <w:rFonts w:hint="eastAsia" w:hAnsi="宋体"/>
                <w:b/>
                <w:bCs/>
                <w:szCs w:val="21"/>
                <w:lang w:eastAsia="zh-CN"/>
              </w:rPr>
              <w:t>监测项目</w:t>
            </w:r>
          </w:p>
        </w:tc>
        <w:tc>
          <w:tcPr>
            <w:tcW w:w="1340" w:type="pct"/>
            <w:gridSpan w:val="3"/>
            <w:tcBorders>
              <w:tl2br w:val="nil"/>
              <w:tr2bl w:val="nil"/>
            </w:tcBorders>
            <w:tcMar>
              <w:left w:w="0" w:type="dxa"/>
              <w:right w:w="0" w:type="dxa"/>
            </w:tcMar>
            <w:vAlign w:val="center"/>
          </w:tcPr>
          <w:p>
            <w:pPr>
              <w:jc w:val="center"/>
              <w:rPr>
                <w:rFonts w:hint="eastAsia"/>
                <w:b/>
                <w:bCs/>
                <w:szCs w:val="21"/>
                <w:lang w:val="en-US" w:eastAsia="zh-CN"/>
              </w:rPr>
            </w:pPr>
            <w:r>
              <w:rPr>
                <w:rFonts w:hint="eastAsia"/>
                <w:b/>
                <w:bCs/>
                <w:szCs w:val="21"/>
                <w:lang w:val="en-US" w:eastAsia="zh-CN"/>
              </w:rPr>
              <w:t>小时均值</w:t>
            </w:r>
          </w:p>
        </w:tc>
        <w:tc>
          <w:tcPr>
            <w:tcW w:w="442" w:type="pct"/>
            <w:vMerge w:val="restart"/>
            <w:tcBorders>
              <w:tl2br w:val="nil"/>
              <w:tr2bl w:val="nil"/>
            </w:tcBorders>
            <w:tcMar>
              <w:left w:w="0" w:type="dxa"/>
              <w:right w:w="0" w:type="dxa"/>
            </w:tcMar>
            <w:vAlign w:val="center"/>
          </w:tcPr>
          <w:p>
            <w:pPr>
              <w:jc w:val="center"/>
              <w:rPr>
                <w:rFonts w:hint="eastAsia"/>
                <w:b/>
                <w:bCs/>
                <w:szCs w:val="21"/>
                <w:lang w:eastAsia="zh-CN"/>
              </w:rPr>
            </w:pPr>
            <w:r>
              <w:rPr>
                <w:rFonts w:hint="eastAsia"/>
                <w:b/>
                <w:bCs/>
                <w:szCs w:val="21"/>
                <w:lang w:eastAsia="zh-CN"/>
              </w:rPr>
              <w:t>标准</w:t>
            </w:r>
          </w:p>
          <w:p>
            <w:pPr>
              <w:jc w:val="center"/>
              <w:rPr>
                <w:rFonts w:hint="eastAsia"/>
                <w:b/>
                <w:bCs/>
                <w:szCs w:val="21"/>
                <w:lang w:eastAsia="zh-CN"/>
              </w:rPr>
            </w:pPr>
            <w:r>
              <w:rPr>
                <w:rFonts w:hint="eastAsia"/>
                <w:b/>
                <w:bCs/>
                <w:szCs w:val="21"/>
                <w:lang w:eastAsia="zh-CN"/>
              </w:rPr>
              <w:t>限值</w:t>
            </w:r>
          </w:p>
        </w:tc>
        <w:tc>
          <w:tcPr>
            <w:tcW w:w="372" w:type="pct"/>
            <w:vMerge w:val="restart"/>
            <w:tcBorders>
              <w:tl2br w:val="nil"/>
              <w:tr2bl w:val="nil"/>
            </w:tcBorders>
            <w:tcMar>
              <w:left w:w="0" w:type="dxa"/>
              <w:right w:w="0" w:type="dxa"/>
            </w:tcMar>
            <w:vAlign w:val="center"/>
          </w:tcPr>
          <w:p>
            <w:pPr>
              <w:jc w:val="center"/>
              <w:rPr>
                <w:rFonts w:hint="eastAsia"/>
                <w:b/>
                <w:bCs/>
                <w:szCs w:val="21"/>
                <w:lang w:eastAsia="zh-CN"/>
              </w:rPr>
            </w:pPr>
            <w:r>
              <w:rPr>
                <w:rFonts w:hint="eastAsia"/>
                <w:b/>
                <w:bCs/>
                <w:szCs w:val="21"/>
                <w:lang w:eastAsia="zh-CN"/>
              </w:rPr>
              <w:t>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299" w:hRule="atLeast"/>
          <w:jc w:val="center"/>
        </w:trPr>
        <w:tc>
          <w:tcPr>
            <w:tcW w:w="717" w:type="pct"/>
            <w:vMerge w:val="continue"/>
            <w:tcBorders>
              <w:tl2br w:val="nil"/>
              <w:tr2bl w:val="nil"/>
            </w:tcBorders>
            <w:tcMar>
              <w:left w:w="0" w:type="dxa"/>
              <w:right w:w="0" w:type="dxa"/>
            </w:tcMar>
            <w:vAlign w:val="center"/>
          </w:tcPr>
          <w:p>
            <w:pPr>
              <w:jc w:val="center"/>
              <w:rPr>
                <w:rFonts w:hint="eastAsia"/>
                <w:sz w:val="21"/>
                <w:szCs w:val="21"/>
                <w:lang w:eastAsia="zh-CN"/>
              </w:rPr>
            </w:pPr>
          </w:p>
        </w:tc>
        <w:tc>
          <w:tcPr>
            <w:tcW w:w="611" w:type="pct"/>
            <w:vMerge w:val="continue"/>
            <w:tcBorders>
              <w:tl2br w:val="nil"/>
              <w:tr2bl w:val="nil"/>
            </w:tcBorders>
            <w:tcMar>
              <w:left w:w="0" w:type="dxa"/>
              <w:right w:w="0" w:type="dxa"/>
            </w:tcMar>
            <w:vAlign w:val="center"/>
          </w:tcPr>
          <w:p>
            <w:pPr>
              <w:jc w:val="center"/>
              <w:rPr>
                <w:rFonts w:hint="eastAsia"/>
                <w:bCs/>
                <w:szCs w:val="21"/>
                <w:lang w:eastAsia="zh-CN"/>
              </w:rPr>
            </w:pPr>
          </w:p>
        </w:tc>
        <w:tc>
          <w:tcPr>
            <w:tcW w:w="1516" w:type="pct"/>
            <w:gridSpan w:val="2"/>
            <w:vMerge w:val="continue"/>
            <w:tcBorders>
              <w:tl2br w:val="nil"/>
              <w:tr2bl w:val="nil"/>
            </w:tcBorders>
            <w:tcMar>
              <w:left w:w="0" w:type="dxa"/>
              <w:right w:w="0" w:type="dxa"/>
            </w:tcMar>
            <w:vAlign w:val="center"/>
          </w:tcPr>
          <w:p>
            <w:pPr>
              <w:jc w:val="center"/>
              <w:rPr>
                <w:rFonts w:hint="eastAsia" w:hAnsi="宋体"/>
                <w:szCs w:val="21"/>
                <w:lang w:eastAsia="zh-CN"/>
              </w:rPr>
            </w:pPr>
          </w:p>
        </w:tc>
        <w:tc>
          <w:tcPr>
            <w:tcW w:w="446" w:type="pct"/>
            <w:tcBorders>
              <w:tl2br w:val="nil"/>
              <w:tr2bl w:val="nil"/>
            </w:tcBorders>
            <w:tcMar>
              <w:left w:w="0" w:type="dxa"/>
              <w:right w:w="0" w:type="dxa"/>
            </w:tcMar>
            <w:vAlign w:val="center"/>
          </w:tcPr>
          <w:p>
            <w:pPr>
              <w:jc w:val="center"/>
              <w:rPr>
                <w:rFonts w:hint="eastAsia" w:eastAsia="宋体"/>
                <w:szCs w:val="21"/>
                <w:lang w:val="en-US" w:eastAsia="zh-CN"/>
              </w:rPr>
            </w:pPr>
            <w:r>
              <w:rPr>
                <w:rFonts w:hint="eastAsia"/>
                <w:szCs w:val="21"/>
                <w:lang w:val="en-US" w:eastAsia="zh-CN"/>
              </w:rPr>
              <w:t>第一次</w:t>
            </w:r>
          </w:p>
        </w:tc>
        <w:tc>
          <w:tcPr>
            <w:tcW w:w="446" w:type="pct"/>
            <w:tcBorders>
              <w:tl2br w:val="nil"/>
              <w:tr2bl w:val="nil"/>
            </w:tcBorders>
            <w:tcMar>
              <w:left w:w="0" w:type="dxa"/>
              <w:right w:w="0" w:type="dxa"/>
            </w:tcMar>
            <w:vAlign w:val="center"/>
          </w:tcPr>
          <w:p>
            <w:pPr>
              <w:jc w:val="center"/>
              <w:rPr>
                <w:rFonts w:hint="eastAsia"/>
                <w:szCs w:val="21"/>
                <w:lang w:val="en-US" w:eastAsia="zh-CN"/>
              </w:rPr>
            </w:pPr>
            <w:r>
              <w:rPr>
                <w:rFonts w:hint="eastAsia"/>
                <w:szCs w:val="21"/>
                <w:lang w:val="en-US" w:eastAsia="zh-CN"/>
              </w:rPr>
              <w:t>第二次</w:t>
            </w:r>
          </w:p>
        </w:tc>
        <w:tc>
          <w:tcPr>
            <w:tcW w:w="446" w:type="pct"/>
            <w:tcBorders>
              <w:tl2br w:val="nil"/>
              <w:tr2bl w:val="nil"/>
            </w:tcBorders>
            <w:tcMar>
              <w:left w:w="0" w:type="dxa"/>
              <w:right w:w="0" w:type="dxa"/>
            </w:tcMar>
            <w:vAlign w:val="center"/>
          </w:tcPr>
          <w:p>
            <w:pPr>
              <w:jc w:val="center"/>
              <w:rPr>
                <w:rFonts w:hint="eastAsia"/>
                <w:szCs w:val="21"/>
                <w:lang w:val="en-US" w:eastAsia="zh-CN"/>
              </w:rPr>
            </w:pPr>
            <w:r>
              <w:rPr>
                <w:rFonts w:hint="eastAsia"/>
                <w:szCs w:val="21"/>
                <w:lang w:val="en-US" w:eastAsia="zh-CN"/>
              </w:rPr>
              <w:t>第三次</w:t>
            </w:r>
          </w:p>
        </w:tc>
        <w:tc>
          <w:tcPr>
            <w:tcW w:w="442" w:type="pct"/>
            <w:vMerge w:val="continue"/>
            <w:tcBorders>
              <w:tl2br w:val="nil"/>
              <w:tr2bl w:val="nil"/>
            </w:tcBorders>
            <w:tcMar>
              <w:left w:w="0" w:type="dxa"/>
              <w:right w:w="0" w:type="dxa"/>
            </w:tcMar>
            <w:vAlign w:val="center"/>
          </w:tcPr>
          <w:p>
            <w:pPr>
              <w:jc w:val="center"/>
              <w:rPr>
                <w:rFonts w:hint="eastAsia"/>
                <w:szCs w:val="21"/>
                <w:lang w:eastAsia="zh-CN"/>
              </w:rPr>
            </w:pPr>
          </w:p>
        </w:tc>
        <w:tc>
          <w:tcPr>
            <w:tcW w:w="372" w:type="pct"/>
            <w:vMerge w:val="continue"/>
            <w:tcBorders>
              <w:tl2br w:val="nil"/>
              <w:tr2bl w:val="nil"/>
            </w:tcBorders>
            <w:tcMar>
              <w:left w:w="0" w:type="dxa"/>
              <w:right w:w="0" w:type="dxa"/>
            </w:tcMar>
            <w:vAlign w:val="center"/>
          </w:tcPr>
          <w:p>
            <w:pPr>
              <w:jc w:val="center"/>
              <w:rPr>
                <w:rFonts w:hint="eastAsia"/>
                <w:szCs w:val="21"/>
                <w:lang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restart"/>
            <w:tcBorders>
              <w:tl2br w:val="nil"/>
              <w:tr2bl w:val="nil"/>
            </w:tcBorders>
            <w:tcMar>
              <w:left w:w="0" w:type="dxa"/>
              <w:right w:w="0" w:type="dxa"/>
            </w:tcMar>
            <w:vAlign w:val="center"/>
          </w:tcPr>
          <w:p>
            <w:pPr>
              <w:jc w:val="center"/>
              <w:rPr>
                <w:rFonts w:hint="default" w:eastAsia="宋体"/>
                <w:szCs w:val="21"/>
                <w:lang w:val="en-US" w:eastAsia="zh-CN"/>
              </w:rPr>
            </w:pPr>
            <w:r>
              <w:rPr>
                <w:rFonts w:hint="eastAsia"/>
                <w:bCs/>
                <w:sz w:val="21"/>
                <w:szCs w:val="21"/>
                <w:lang w:val="en-US" w:eastAsia="zh-CN"/>
              </w:rPr>
              <w:t>废气排气筒，处理设施后弯头后垂直管道上4.5m处（除臭装置）</w:t>
            </w:r>
          </w:p>
        </w:tc>
        <w:tc>
          <w:tcPr>
            <w:tcW w:w="611" w:type="pct"/>
            <w:vMerge w:val="restart"/>
            <w:tcBorders>
              <w:tl2br w:val="nil"/>
              <w:tr2bl w:val="nil"/>
            </w:tcBorders>
            <w:tcMar>
              <w:left w:w="0" w:type="dxa"/>
              <w:right w:w="0" w:type="dxa"/>
            </w:tcMar>
            <w:vAlign w:val="center"/>
          </w:tcPr>
          <w:p>
            <w:pPr>
              <w:spacing w:line="240" w:lineRule="exact"/>
              <w:jc w:val="center"/>
              <w:rPr>
                <w:szCs w:val="21"/>
              </w:rPr>
            </w:pPr>
            <w:r>
              <w:rPr>
                <w:rFonts w:hint="eastAsia"/>
                <w:szCs w:val="21"/>
                <w:lang w:val="en-US" w:eastAsia="zh-CN"/>
              </w:rPr>
              <w:t>2020年7月19日</w:t>
            </w:r>
          </w:p>
        </w:tc>
        <w:tc>
          <w:tcPr>
            <w:tcW w:w="563" w:type="pct"/>
            <w:tcBorders>
              <w:tl2br w:val="nil"/>
              <w:tr2bl w:val="nil"/>
            </w:tcBorders>
            <w:tcMar>
              <w:left w:w="0" w:type="dxa"/>
              <w:right w:w="0" w:type="dxa"/>
            </w:tcMar>
            <w:vAlign w:val="center"/>
          </w:tcPr>
          <w:p>
            <w:pPr>
              <w:jc w:val="center"/>
              <w:rPr>
                <w:rFonts w:hAnsi="宋体"/>
                <w:szCs w:val="21"/>
              </w:rPr>
            </w:pPr>
            <w:r>
              <w:rPr>
                <w:rFonts w:hint="eastAsia"/>
                <w:szCs w:val="21"/>
                <w:lang w:eastAsia="zh-CN"/>
              </w:rPr>
              <w:t>排气参数</w:t>
            </w:r>
          </w:p>
        </w:tc>
        <w:tc>
          <w:tcPr>
            <w:tcW w:w="953" w:type="pct"/>
            <w:tcBorders>
              <w:tl2br w:val="nil"/>
              <w:tr2bl w:val="nil"/>
            </w:tcBorders>
            <w:tcMar>
              <w:left w:w="0" w:type="dxa"/>
              <w:right w:w="0" w:type="dxa"/>
            </w:tcMar>
            <w:vAlign w:val="center"/>
          </w:tcPr>
          <w:p>
            <w:pPr>
              <w:jc w:val="center"/>
              <w:rPr>
                <w:rFonts w:hint="eastAsia"/>
                <w:szCs w:val="21"/>
              </w:rPr>
            </w:pPr>
            <w:r>
              <w:rPr>
                <w:rFonts w:hint="eastAsia"/>
                <w:szCs w:val="21"/>
              </w:rPr>
              <w:t>标干流量</w:t>
            </w:r>
            <w:r>
              <w:rPr>
                <w:rFonts w:hint="eastAsia"/>
                <w:szCs w:val="21"/>
                <w:lang w:eastAsia="zh-CN"/>
              </w:rPr>
              <w:t>（</w:t>
            </w:r>
            <w:r>
              <w:rPr>
                <w:rFonts w:hint="eastAsia"/>
                <w:szCs w:val="21"/>
              </w:rPr>
              <w:t>m</w:t>
            </w:r>
            <w:r>
              <w:rPr>
                <w:rFonts w:hint="eastAsia"/>
                <w:szCs w:val="21"/>
                <w:vertAlign w:val="superscript"/>
              </w:rPr>
              <w:t>3</w:t>
            </w:r>
            <w:r>
              <w:rPr>
                <w:rFonts w:hint="eastAsia"/>
                <w:szCs w:val="21"/>
              </w:rPr>
              <w:t>/h</w:t>
            </w:r>
            <w:r>
              <w:rPr>
                <w:rFonts w:hint="eastAsia"/>
                <w:szCs w:val="21"/>
                <w:lang w:eastAsia="zh-CN"/>
              </w:rPr>
              <w:t>）</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970</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941</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799</w:t>
            </w:r>
          </w:p>
        </w:tc>
        <w:tc>
          <w:tcPr>
            <w:tcW w:w="442"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restart"/>
            <w:tcBorders>
              <w:tl2br w:val="nil"/>
              <w:tr2bl w:val="nil"/>
            </w:tcBorders>
            <w:tcMar>
              <w:left w:w="0" w:type="dxa"/>
              <w:right w:w="0" w:type="dxa"/>
            </w:tcMar>
            <w:vAlign w:val="center"/>
          </w:tcPr>
          <w:p>
            <w:pPr>
              <w:jc w:val="center"/>
              <w:rPr>
                <w:rFonts w:hint="eastAsia" w:eastAsia="宋体"/>
                <w:szCs w:val="21"/>
                <w:lang w:eastAsia="zh-CN"/>
              </w:rPr>
            </w:pPr>
            <w:r>
              <w:rPr>
                <w:rFonts w:hint="eastAsia"/>
                <w:szCs w:val="21"/>
                <w:lang w:eastAsia="zh-CN"/>
              </w:rPr>
              <w:t>氨</w:t>
            </w:r>
          </w:p>
        </w:tc>
        <w:tc>
          <w:tcPr>
            <w:tcW w:w="953" w:type="pct"/>
            <w:tcBorders>
              <w:tl2br w:val="nil"/>
              <w:tr2bl w:val="nil"/>
            </w:tcBorders>
            <w:tcMar>
              <w:left w:w="0" w:type="dxa"/>
              <w:right w:w="0" w:type="dxa"/>
            </w:tcMar>
            <w:vAlign w:val="center"/>
          </w:tcPr>
          <w:p>
            <w:pPr>
              <w:jc w:val="center"/>
              <w:rPr>
                <w:rFonts w:hint="eastAsia"/>
                <w:szCs w:val="21"/>
              </w:rPr>
            </w:pPr>
            <w:r>
              <w:rPr>
                <w:rFonts w:hint="eastAsia"/>
                <w:szCs w:val="21"/>
              </w:rPr>
              <w:t>实测浓度（</w:t>
            </w:r>
            <w:r>
              <w:rPr>
                <w:szCs w:val="21"/>
              </w:rPr>
              <w:t>mg/m</w:t>
            </w:r>
            <w:r>
              <w:rPr>
                <w:szCs w:val="21"/>
                <w:vertAlign w:val="superscript"/>
              </w:rPr>
              <w:t>3</w:t>
            </w:r>
            <w:r>
              <w:rPr>
                <w:rFonts w:hint="eastAsia"/>
                <w:szCs w:val="21"/>
              </w:rPr>
              <w:t>）</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2.27 </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3.26 </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2.45 </w:t>
            </w:r>
          </w:p>
        </w:tc>
        <w:tc>
          <w:tcPr>
            <w:tcW w:w="442"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continue"/>
            <w:tcBorders>
              <w:tl2br w:val="nil"/>
              <w:tr2bl w:val="nil"/>
            </w:tcBorders>
            <w:tcMar>
              <w:left w:w="0" w:type="dxa"/>
              <w:right w:w="0" w:type="dxa"/>
            </w:tcMar>
            <w:vAlign w:val="center"/>
          </w:tcPr>
          <w:p>
            <w:pPr>
              <w:jc w:val="center"/>
              <w:rPr>
                <w:szCs w:val="21"/>
              </w:rPr>
            </w:pPr>
          </w:p>
        </w:tc>
        <w:tc>
          <w:tcPr>
            <w:tcW w:w="953" w:type="pct"/>
            <w:tcBorders>
              <w:tl2br w:val="nil"/>
              <w:tr2bl w:val="nil"/>
            </w:tcBorders>
            <w:tcMar>
              <w:left w:w="0" w:type="dxa"/>
              <w:right w:w="0" w:type="dxa"/>
            </w:tcMar>
            <w:vAlign w:val="center"/>
          </w:tcPr>
          <w:p>
            <w:pPr>
              <w:jc w:val="center"/>
              <w:rPr>
                <w:rFonts w:hint="eastAsia"/>
                <w:szCs w:val="21"/>
              </w:rPr>
            </w:pPr>
            <w:r>
              <w:rPr>
                <w:rFonts w:hint="eastAsia"/>
                <w:szCs w:val="21"/>
              </w:rPr>
              <w:t>排放</w:t>
            </w:r>
            <w:r>
              <w:rPr>
                <w:szCs w:val="21"/>
              </w:rPr>
              <w:t>浓度（mg/m</w:t>
            </w:r>
            <w:r>
              <w:rPr>
                <w:szCs w:val="21"/>
                <w:vertAlign w:val="superscript"/>
              </w:rPr>
              <w:t>3</w:t>
            </w:r>
            <w:r>
              <w:rPr>
                <w:szCs w:val="21"/>
              </w:rPr>
              <w:t>）</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2.27 </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3.26 </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2.45 </w:t>
            </w:r>
          </w:p>
        </w:tc>
        <w:tc>
          <w:tcPr>
            <w:tcW w:w="442"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continue"/>
            <w:tcBorders>
              <w:tl2br w:val="nil"/>
              <w:tr2bl w:val="nil"/>
            </w:tcBorders>
            <w:tcMar>
              <w:left w:w="0" w:type="dxa"/>
              <w:right w:w="0" w:type="dxa"/>
            </w:tcMar>
            <w:vAlign w:val="center"/>
          </w:tcPr>
          <w:p>
            <w:pPr>
              <w:jc w:val="center"/>
              <w:rPr>
                <w:rFonts w:hAnsi="宋体"/>
                <w:szCs w:val="21"/>
              </w:rPr>
            </w:pPr>
          </w:p>
        </w:tc>
        <w:tc>
          <w:tcPr>
            <w:tcW w:w="953" w:type="pct"/>
            <w:tcBorders>
              <w:tl2br w:val="nil"/>
              <w:tr2bl w:val="nil"/>
            </w:tcBorders>
            <w:tcMar>
              <w:left w:w="0" w:type="dxa"/>
              <w:right w:w="0" w:type="dxa"/>
            </w:tcMar>
            <w:vAlign w:val="center"/>
          </w:tcPr>
          <w:p>
            <w:pPr>
              <w:jc w:val="center"/>
              <w:rPr>
                <w:rFonts w:hAnsi="宋体"/>
                <w:szCs w:val="21"/>
              </w:rPr>
            </w:pPr>
            <w:r>
              <w:rPr>
                <w:rFonts w:hAnsi="宋体"/>
                <w:szCs w:val="21"/>
              </w:rPr>
              <w:t>排放速率（</w:t>
            </w:r>
            <w:r>
              <w:rPr>
                <w:szCs w:val="21"/>
              </w:rPr>
              <w:t>kg/h</w:t>
            </w:r>
            <w:r>
              <w:rPr>
                <w:rFonts w:hAnsi="宋体"/>
                <w:szCs w:val="21"/>
              </w:rPr>
              <w:t>）</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2.18×10</w:t>
            </w:r>
            <w:r>
              <w:rPr>
                <w:rFonts w:hint="default" w:cs="Times New Roman"/>
                <w:b/>
                <w:bCs/>
                <w:i w:val="0"/>
                <w:color w:val="000000"/>
                <w:kern w:val="0"/>
                <w:sz w:val="21"/>
                <w:szCs w:val="21"/>
                <w:u w:val="none"/>
                <w:vertAlign w:val="superscript"/>
                <w:lang w:val="en-US" w:eastAsia="zh-CN" w:bidi="ar"/>
              </w:rPr>
              <w:t>-3</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3.06×10</w:t>
            </w:r>
            <w:r>
              <w:rPr>
                <w:rFonts w:hint="default" w:cs="Times New Roman"/>
                <w:b/>
                <w:bCs/>
                <w:i w:val="0"/>
                <w:color w:val="000000"/>
                <w:kern w:val="0"/>
                <w:sz w:val="21"/>
                <w:szCs w:val="21"/>
                <w:u w:val="none"/>
                <w:vertAlign w:val="superscript"/>
                <w:lang w:val="en-US" w:eastAsia="zh-CN" w:bidi="ar"/>
              </w:rPr>
              <w:t>-3</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1.83×10</w:t>
            </w:r>
            <w:r>
              <w:rPr>
                <w:rFonts w:hint="default" w:cs="Times New Roman"/>
                <w:b/>
                <w:bCs/>
                <w:i w:val="0"/>
                <w:color w:val="000000"/>
                <w:kern w:val="0"/>
                <w:sz w:val="21"/>
                <w:szCs w:val="21"/>
                <w:u w:val="none"/>
                <w:vertAlign w:val="superscript"/>
                <w:lang w:val="en-US" w:eastAsia="zh-CN" w:bidi="ar"/>
              </w:rPr>
              <w:t>-3</w:t>
            </w:r>
          </w:p>
        </w:tc>
        <w:tc>
          <w:tcPr>
            <w:tcW w:w="442"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4.9</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restart"/>
            <w:tcBorders>
              <w:tl2br w:val="nil"/>
              <w:tr2bl w:val="nil"/>
            </w:tcBorders>
            <w:tcMar>
              <w:left w:w="0" w:type="dxa"/>
              <w:right w:w="0" w:type="dxa"/>
            </w:tcMar>
            <w:vAlign w:val="center"/>
          </w:tcPr>
          <w:p>
            <w:pPr>
              <w:jc w:val="center"/>
              <w:rPr>
                <w:rFonts w:hint="eastAsia" w:hAnsi="宋体" w:eastAsia="宋体"/>
                <w:szCs w:val="21"/>
                <w:lang w:eastAsia="zh-CN"/>
              </w:rPr>
            </w:pPr>
            <w:r>
              <w:rPr>
                <w:rFonts w:hint="eastAsia" w:hAnsi="宋体"/>
                <w:szCs w:val="21"/>
                <w:lang w:eastAsia="zh-CN"/>
              </w:rPr>
              <w:t>硫化氢</w:t>
            </w:r>
          </w:p>
        </w:tc>
        <w:tc>
          <w:tcPr>
            <w:tcW w:w="953" w:type="pct"/>
            <w:tcBorders>
              <w:tl2br w:val="nil"/>
              <w:tr2bl w:val="nil"/>
            </w:tcBorders>
            <w:tcMar>
              <w:left w:w="0" w:type="dxa"/>
              <w:right w:w="0" w:type="dxa"/>
            </w:tcMar>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实测浓度（</w:t>
            </w:r>
            <w:r>
              <w:rPr>
                <w:szCs w:val="21"/>
              </w:rPr>
              <w:t>mg/m</w:t>
            </w:r>
            <w:r>
              <w:rPr>
                <w:szCs w:val="21"/>
                <w:vertAlign w:val="superscript"/>
              </w:rPr>
              <w:t>3</w:t>
            </w:r>
            <w:r>
              <w:rPr>
                <w:rFonts w:hint="eastAsia"/>
                <w:szCs w:val="21"/>
              </w:rPr>
              <w:t>）</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0.095 </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0.091 </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0.094 </w:t>
            </w:r>
          </w:p>
        </w:tc>
        <w:tc>
          <w:tcPr>
            <w:tcW w:w="442"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continue"/>
            <w:tcBorders>
              <w:tl2br w:val="nil"/>
              <w:tr2bl w:val="nil"/>
            </w:tcBorders>
            <w:tcMar>
              <w:left w:w="0" w:type="dxa"/>
              <w:right w:w="0" w:type="dxa"/>
            </w:tcMar>
            <w:vAlign w:val="center"/>
          </w:tcPr>
          <w:p>
            <w:pPr>
              <w:jc w:val="center"/>
              <w:rPr>
                <w:rFonts w:hAnsi="宋体"/>
                <w:szCs w:val="21"/>
              </w:rPr>
            </w:pPr>
          </w:p>
        </w:tc>
        <w:tc>
          <w:tcPr>
            <w:tcW w:w="953" w:type="pct"/>
            <w:tcBorders>
              <w:tl2br w:val="nil"/>
              <w:tr2bl w:val="nil"/>
            </w:tcBorders>
            <w:tcMar>
              <w:left w:w="0" w:type="dxa"/>
              <w:right w:w="0" w:type="dxa"/>
            </w:tcMar>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排放</w:t>
            </w:r>
            <w:r>
              <w:rPr>
                <w:szCs w:val="21"/>
              </w:rPr>
              <w:t>浓度（mg/m</w:t>
            </w:r>
            <w:r>
              <w:rPr>
                <w:szCs w:val="21"/>
                <w:vertAlign w:val="superscript"/>
              </w:rPr>
              <w:t>3</w:t>
            </w:r>
            <w:r>
              <w:rPr>
                <w:szCs w:val="21"/>
              </w:rPr>
              <w:t>）</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0.095 </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0.091 </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0.094 </w:t>
            </w:r>
          </w:p>
        </w:tc>
        <w:tc>
          <w:tcPr>
            <w:tcW w:w="442"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continue"/>
            <w:tcBorders>
              <w:tl2br w:val="nil"/>
              <w:tr2bl w:val="nil"/>
            </w:tcBorders>
            <w:tcMar>
              <w:left w:w="0" w:type="dxa"/>
              <w:right w:w="0" w:type="dxa"/>
            </w:tcMar>
            <w:vAlign w:val="center"/>
          </w:tcPr>
          <w:p>
            <w:pPr>
              <w:jc w:val="center"/>
              <w:rPr>
                <w:rFonts w:hAnsi="宋体"/>
                <w:szCs w:val="21"/>
              </w:rPr>
            </w:pPr>
          </w:p>
        </w:tc>
        <w:tc>
          <w:tcPr>
            <w:tcW w:w="953" w:type="pct"/>
            <w:tcBorders>
              <w:tl2br w:val="nil"/>
              <w:tr2bl w:val="nil"/>
            </w:tcBorders>
            <w:tcMar>
              <w:left w:w="0" w:type="dxa"/>
              <w:right w:w="0" w:type="dxa"/>
            </w:tcMar>
            <w:vAlign w:val="center"/>
          </w:tcPr>
          <w:p>
            <w:pPr>
              <w:jc w:val="center"/>
              <w:rPr>
                <w:rFonts w:ascii="Times New Roman" w:hAnsi="宋体" w:eastAsia="宋体" w:cs="Times New Roman"/>
                <w:kern w:val="2"/>
                <w:sz w:val="21"/>
                <w:szCs w:val="21"/>
                <w:lang w:val="en-US" w:eastAsia="zh-CN" w:bidi="ar-SA"/>
              </w:rPr>
            </w:pPr>
            <w:r>
              <w:rPr>
                <w:rFonts w:hAnsi="宋体"/>
                <w:szCs w:val="21"/>
              </w:rPr>
              <w:t>排放速率（</w:t>
            </w:r>
            <w:r>
              <w:rPr>
                <w:szCs w:val="21"/>
              </w:rPr>
              <w:t>kg/h</w:t>
            </w:r>
            <w:r>
              <w:rPr>
                <w:rFonts w:hAnsi="宋体"/>
                <w:szCs w:val="21"/>
              </w:rPr>
              <w:t>）</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9.15×10</w:t>
            </w:r>
            <w:r>
              <w:rPr>
                <w:rFonts w:hint="default" w:cs="Times New Roman"/>
                <w:b/>
                <w:bCs/>
                <w:i w:val="0"/>
                <w:color w:val="000000"/>
                <w:kern w:val="0"/>
                <w:sz w:val="21"/>
                <w:szCs w:val="21"/>
                <w:u w:val="none"/>
                <w:vertAlign w:val="superscript"/>
                <w:lang w:val="en-US" w:eastAsia="zh-CN" w:bidi="ar"/>
              </w:rPr>
              <w:t>-5</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8.60×10</w:t>
            </w:r>
            <w:r>
              <w:rPr>
                <w:rFonts w:hint="default" w:cs="Times New Roman"/>
                <w:b/>
                <w:bCs/>
                <w:i w:val="0"/>
                <w:color w:val="000000"/>
                <w:kern w:val="0"/>
                <w:sz w:val="21"/>
                <w:szCs w:val="21"/>
                <w:u w:val="none"/>
                <w:vertAlign w:val="superscript"/>
                <w:lang w:val="en-US" w:eastAsia="zh-CN" w:bidi="ar"/>
              </w:rPr>
              <w:t>-5</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7.32×10</w:t>
            </w:r>
            <w:r>
              <w:rPr>
                <w:rFonts w:hint="default" w:cs="Times New Roman"/>
                <w:b/>
                <w:bCs/>
                <w:i w:val="0"/>
                <w:color w:val="000000"/>
                <w:kern w:val="0"/>
                <w:sz w:val="21"/>
                <w:szCs w:val="21"/>
                <w:u w:val="none"/>
                <w:vertAlign w:val="superscript"/>
                <w:lang w:val="en-US" w:eastAsia="zh-CN" w:bidi="ar"/>
              </w:rPr>
              <w:t>-5</w:t>
            </w:r>
          </w:p>
        </w:tc>
        <w:tc>
          <w:tcPr>
            <w:tcW w:w="442"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0.33</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rFonts w:hint="default" w:eastAsia="宋体"/>
                <w:szCs w:val="21"/>
                <w:lang w:val="en-US" w:eastAsia="zh-CN"/>
              </w:rPr>
            </w:pPr>
          </w:p>
        </w:tc>
        <w:tc>
          <w:tcPr>
            <w:tcW w:w="611" w:type="pct"/>
            <w:vMerge w:val="restart"/>
            <w:tcBorders>
              <w:tl2br w:val="nil"/>
              <w:tr2bl w:val="nil"/>
            </w:tcBorders>
            <w:tcMar>
              <w:left w:w="0" w:type="dxa"/>
              <w:right w:w="0" w:type="dxa"/>
            </w:tcMar>
            <w:vAlign w:val="center"/>
          </w:tcPr>
          <w:p>
            <w:pPr>
              <w:spacing w:line="240" w:lineRule="exact"/>
              <w:jc w:val="center"/>
              <w:rPr>
                <w:szCs w:val="21"/>
              </w:rPr>
            </w:pPr>
            <w:r>
              <w:rPr>
                <w:rFonts w:hint="eastAsia"/>
                <w:szCs w:val="21"/>
                <w:lang w:val="en-US" w:eastAsia="zh-CN"/>
              </w:rPr>
              <w:t>2020年7月20日</w:t>
            </w:r>
          </w:p>
        </w:tc>
        <w:tc>
          <w:tcPr>
            <w:tcW w:w="563" w:type="pct"/>
            <w:tcBorders>
              <w:tl2br w:val="nil"/>
              <w:tr2bl w:val="nil"/>
            </w:tcBorders>
            <w:tcMar>
              <w:left w:w="0" w:type="dxa"/>
              <w:right w:w="0" w:type="dxa"/>
            </w:tcMar>
            <w:vAlign w:val="center"/>
          </w:tcPr>
          <w:p>
            <w:pPr>
              <w:jc w:val="center"/>
              <w:rPr>
                <w:rFonts w:hAnsi="宋体"/>
                <w:szCs w:val="21"/>
              </w:rPr>
            </w:pPr>
            <w:r>
              <w:rPr>
                <w:rFonts w:hint="eastAsia"/>
                <w:szCs w:val="21"/>
                <w:lang w:eastAsia="zh-CN"/>
              </w:rPr>
              <w:t>排气参数</w:t>
            </w:r>
          </w:p>
        </w:tc>
        <w:tc>
          <w:tcPr>
            <w:tcW w:w="953" w:type="pct"/>
            <w:tcBorders>
              <w:tl2br w:val="nil"/>
              <w:tr2bl w:val="nil"/>
            </w:tcBorders>
            <w:tcMar>
              <w:left w:w="0" w:type="dxa"/>
              <w:right w:w="0" w:type="dxa"/>
            </w:tcMar>
            <w:vAlign w:val="center"/>
          </w:tcPr>
          <w:p>
            <w:pPr>
              <w:jc w:val="center"/>
              <w:rPr>
                <w:rFonts w:hint="eastAsia"/>
                <w:szCs w:val="21"/>
              </w:rPr>
            </w:pPr>
            <w:r>
              <w:rPr>
                <w:rFonts w:hint="eastAsia"/>
                <w:szCs w:val="21"/>
              </w:rPr>
              <w:t>标干流量</w:t>
            </w:r>
            <w:r>
              <w:rPr>
                <w:rFonts w:hint="eastAsia"/>
                <w:szCs w:val="21"/>
                <w:lang w:eastAsia="zh-CN"/>
              </w:rPr>
              <w:t>（</w:t>
            </w:r>
            <w:r>
              <w:rPr>
                <w:rFonts w:hint="eastAsia"/>
                <w:szCs w:val="21"/>
              </w:rPr>
              <w:t>m</w:t>
            </w:r>
            <w:r>
              <w:rPr>
                <w:rFonts w:hint="eastAsia"/>
                <w:szCs w:val="21"/>
                <w:vertAlign w:val="superscript"/>
              </w:rPr>
              <w:t>3</w:t>
            </w:r>
            <w:r>
              <w:rPr>
                <w:rFonts w:hint="eastAsia"/>
                <w:szCs w:val="21"/>
              </w:rPr>
              <w:t>/h</w:t>
            </w:r>
            <w:r>
              <w:rPr>
                <w:rFonts w:hint="eastAsia"/>
                <w:szCs w:val="21"/>
                <w:lang w:eastAsia="zh-CN"/>
              </w:rPr>
              <w:t>）</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924</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893</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972</w:t>
            </w:r>
          </w:p>
        </w:tc>
        <w:tc>
          <w:tcPr>
            <w:tcW w:w="44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restart"/>
            <w:tcBorders>
              <w:tl2br w:val="nil"/>
              <w:tr2bl w:val="nil"/>
            </w:tcBorders>
            <w:tcMar>
              <w:left w:w="0" w:type="dxa"/>
              <w:right w:w="0" w:type="dxa"/>
            </w:tcMar>
            <w:vAlign w:val="center"/>
          </w:tcPr>
          <w:p>
            <w:pPr>
              <w:jc w:val="center"/>
              <w:rPr>
                <w:rFonts w:hint="eastAsia" w:eastAsia="宋体"/>
                <w:szCs w:val="21"/>
                <w:lang w:eastAsia="zh-CN"/>
              </w:rPr>
            </w:pPr>
            <w:r>
              <w:rPr>
                <w:rFonts w:hint="eastAsia"/>
                <w:szCs w:val="21"/>
                <w:lang w:eastAsia="zh-CN"/>
              </w:rPr>
              <w:t>氨</w:t>
            </w:r>
          </w:p>
        </w:tc>
        <w:tc>
          <w:tcPr>
            <w:tcW w:w="953" w:type="pct"/>
            <w:tcBorders>
              <w:tl2br w:val="nil"/>
              <w:tr2bl w:val="nil"/>
            </w:tcBorders>
            <w:tcMar>
              <w:left w:w="0" w:type="dxa"/>
              <w:right w:w="0" w:type="dxa"/>
            </w:tcMar>
            <w:vAlign w:val="center"/>
          </w:tcPr>
          <w:p>
            <w:pPr>
              <w:jc w:val="center"/>
              <w:rPr>
                <w:rFonts w:hint="eastAsia"/>
                <w:szCs w:val="21"/>
              </w:rPr>
            </w:pPr>
            <w:r>
              <w:rPr>
                <w:rFonts w:hint="eastAsia"/>
                <w:szCs w:val="21"/>
              </w:rPr>
              <w:t>实测浓度（</w:t>
            </w:r>
            <w:r>
              <w:rPr>
                <w:szCs w:val="21"/>
              </w:rPr>
              <w:t>mg/m</w:t>
            </w:r>
            <w:r>
              <w:rPr>
                <w:szCs w:val="21"/>
                <w:vertAlign w:val="superscript"/>
              </w:rPr>
              <w:t>3</w:t>
            </w:r>
            <w:r>
              <w:rPr>
                <w:rFonts w:hint="eastAsia"/>
                <w:szCs w:val="21"/>
              </w:rPr>
              <w:t>）</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3.16 </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1.85 </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2.25 </w:t>
            </w:r>
          </w:p>
        </w:tc>
        <w:tc>
          <w:tcPr>
            <w:tcW w:w="44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continue"/>
            <w:tcBorders>
              <w:tl2br w:val="nil"/>
              <w:tr2bl w:val="nil"/>
            </w:tcBorders>
            <w:tcMar>
              <w:left w:w="0" w:type="dxa"/>
              <w:right w:w="0" w:type="dxa"/>
            </w:tcMar>
            <w:vAlign w:val="center"/>
          </w:tcPr>
          <w:p>
            <w:pPr>
              <w:jc w:val="center"/>
              <w:rPr>
                <w:szCs w:val="21"/>
              </w:rPr>
            </w:pPr>
          </w:p>
        </w:tc>
        <w:tc>
          <w:tcPr>
            <w:tcW w:w="953" w:type="pct"/>
            <w:tcBorders>
              <w:tl2br w:val="nil"/>
              <w:tr2bl w:val="nil"/>
            </w:tcBorders>
            <w:tcMar>
              <w:left w:w="0" w:type="dxa"/>
              <w:right w:w="0" w:type="dxa"/>
            </w:tcMar>
            <w:vAlign w:val="center"/>
          </w:tcPr>
          <w:p>
            <w:pPr>
              <w:jc w:val="center"/>
              <w:rPr>
                <w:rFonts w:hint="eastAsia"/>
                <w:szCs w:val="21"/>
              </w:rPr>
            </w:pPr>
            <w:r>
              <w:rPr>
                <w:rFonts w:hint="eastAsia"/>
                <w:szCs w:val="21"/>
              </w:rPr>
              <w:t>排放</w:t>
            </w:r>
            <w:r>
              <w:rPr>
                <w:szCs w:val="21"/>
              </w:rPr>
              <w:t>浓度（mg/m</w:t>
            </w:r>
            <w:r>
              <w:rPr>
                <w:szCs w:val="21"/>
                <w:vertAlign w:val="superscript"/>
              </w:rPr>
              <w:t>3</w:t>
            </w:r>
            <w:r>
              <w:rPr>
                <w:szCs w:val="21"/>
              </w:rPr>
              <w:t>）</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3.16 </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1.85 </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2.25 </w:t>
            </w:r>
          </w:p>
        </w:tc>
        <w:tc>
          <w:tcPr>
            <w:tcW w:w="44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continue"/>
            <w:tcBorders>
              <w:tl2br w:val="nil"/>
              <w:tr2bl w:val="nil"/>
            </w:tcBorders>
            <w:tcMar>
              <w:left w:w="0" w:type="dxa"/>
              <w:right w:w="0" w:type="dxa"/>
            </w:tcMar>
            <w:vAlign w:val="center"/>
          </w:tcPr>
          <w:p>
            <w:pPr>
              <w:jc w:val="center"/>
              <w:rPr>
                <w:rFonts w:hAnsi="宋体"/>
                <w:szCs w:val="21"/>
              </w:rPr>
            </w:pPr>
          </w:p>
        </w:tc>
        <w:tc>
          <w:tcPr>
            <w:tcW w:w="953" w:type="pct"/>
            <w:tcBorders>
              <w:tl2br w:val="nil"/>
              <w:tr2bl w:val="nil"/>
            </w:tcBorders>
            <w:tcMar>
              <w:left w:w="0" w:type="dxa"/>
              <w:right w:w="0" w:type="dxa"/>
            </w:tcMar>
            <w:vAlign w:val="center"/>
          </w:tcPr>
          <w:p>
            <w:pPr>
              <w:jc w:val="center"/>
              <w:rPr>
                <w:rFonts w:hAnsi="宋体"/>
                <w:szCs w:val="21"/>
              </w:rPr>
            </w:pPr>
            <w:r>
              <w:rPr>
                <w:rFonts w:hAnsi="宋体"/>
                <w:szCs w:val="21"/>
              </w:rPr>
              <w:t>排放速率（</w:t>
            </w:r>
            <w:r>
              <w:rPr>
                <w:szCs w:val="21"/>
              </w:rPr>
              <w:t>kg/h</w:t>
            </w:r>
            <w:r>
              <w:rPr>
                <w:rFonts w:hAnsi="宋体"/>
                <w:szCs w:val="21"/>
              </w:rPr>
              <w:t>）</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2.93×10</w:t>
            </w:r>
            <w:r>
              <w:rPr>
                <w:rFonts w:hint="default" w:cs="Times New Roman"/>
                <w:b/>
                <w:bCs/>
                <w:i w:val="0"/>
                <w:color w:val="000000"/>
                <w:kern w:val="0"/>
                <w:sz w:val="21"/>
                <w:szCs w:val="21"/>
                <w:u w:val="none"/>
                <w:vertAlign w:val="superscript"/>
                <w:lang w:val="en-US" w:eastAsia="zh-CN" w:bidi="ar"/>
              </w:rPr>
              <w:t>-3</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1.62×10</w:t>
            </w:r>
            <w:r>
              <w:rPr>
                <w:rFonts w:hint="default" w:cs="Times New Roman"/>
                <w:b/>
                <w:bCs/>
                <w:i w:val="0"/>
                <w:color w:val="000000"/>
                <w:kern w:val="0"/>
                <w:sz w:val="21"/>
                <w:szCs w:val="21"/>
                <w:u w:val="none"/>
                <w:vertAlign w:val="superscript"/>
                <w:lang w:val="en-US" w:eastAsia="zh-CN" w:bidi="ar"/>
              </w:rPr>
              <w:t>-3</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2.14×10</w:t>
            </w:r>
            <w:r>
              <w:rPr>
                <w:rFonts w:hint="default" w:cs="Times New Roman"/>
                <w:b/>
                <w:bCs/>
                <w:i w:val="0"/>
                <w:color w:val="000000"/>
                <w:kern w:val="0"/>
                <w:sz w:val="21"/>
                <w:szCs w:val="21"/>
                <w:u w:val="none"/>
                <w:vertAlign w:val="superscript"/>
                <w:lang w:val="en-US" w:eastAsia="zh-CN" w:bidi="ar"/>
              </w:rPr>
              <w:t>-3</w:t>
            </w:r>
          </w:p>
        </w:tc>
        <w:tc>
          <w:tcPr>
            <w:tcW w:w="44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4.9</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restart"/>
            <w:tcBorders>
              <w:tl2br w:val="nil"/>
              <w:tr2bl w:val="nil"/>
            </w:tcBorders>
            <w:tcMar>
              <w:left w:w="0" w:type="dxa"/>
              <w:right w:w="0" w:type="dxa"/>
            </w:tcMar>
            <w:vAlign w:val="center"/>
          </w:tcPr>
          <w:p>
            <w:pPr>
              <w:jc w:val="center"/>
              <w:rPr>
                <w:rFonts w:hint="eastAsia" w:hAnsi="宋体" w:eastAsia="宋体"/>
                <w:szCs w:val="21"/>
                <w:lang w:eastAsia="zh-CN"/>
              </w:rPr>
            </w:pPr>
            <w:r>
              <w:rPr>
                <w:rFonts w:hint="eastAsia" w:hAnsi="宋体"/>
                <w:szCs w:val="21"/>
                <w:lang w:eastAsia="zh-CN"/>
              </w:rPr>
              <w:t>硫化氢</w:t>
            </w:r>
          </w:p>
        </w:tc>
        <w:tc>
          <w:tcPr>
            <w:tcW w:w="953" w:type="pct"/>
            <w:tcBorders>
              <w:tl2br w:val="nil"/>
              <w:tr2bl w:val="nil"/>
            </w:tcBorders>
            <w:tcMar>
              <w:left w:w="0" w:type="dxa"/>
              <w:right w:w="0" w:type="dxa"/>
            </w:tcMar>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实测浓度（</w:t>
            </w:r>
            <w:r>
              <w:rPr>
                <w:szCs w:val="21"/>
              </w:rPr>
              <w:t>mg/m</w:t>
            </w:r>
            <w:r>
              <w:rPr>
                <w:szCs w:val="21"/>
                <w:vertAlign w:val="superscript"/>
              </w:rPr>
              <w:t>3</w:t>
            </w:r>
            <w:r>
              <w:rPr>
                <w:rFonts w:hint="eastAsia"/>
                <w:szCs w:val="21"/>
              </w:rPr>
              <w:t>）</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0.108 </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0.123 </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0.095 </w:t>
            </w:r>
          </w:p>
        </w:tc>
        <w:tc>
          <w:tcPr>
            <w:tcW w:w="44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continue"/>
            <w:tcBorders>
              <w:tl2br w:val="nil"/>
              <w:tr2bl w:val="nil"/>
            </w:tcBorders>
            <w:tcMar>
              <w:left w:w="0" w:type="dxa"/>
              <w:right w:w="0" w:type="dxa"/>
            </w:tcMar>
            <w:vAlign w:val="center"/>
          </w:tcPr>
          <w:p>
            <w:pPr>
              <w:jc w:val="center"/>
              <w:rPr>
                <w:rFonts w:hAnsi="宋体"/>
                <w:szCs w:val="21"/>
              </w:rPr>
            </w:pPr>
          </w:p>
        </w:tc>
        <w:tc>
          <w:tcPr>
            <w:tcW w:w="953" w:type="pct"/>
            <w:tcBorders>
              <w:tl2br w:val="nil"/>
              <w:tr2bl w:val="nil"/>
            </w:tcBorders>
            <w:tcMar>
              <w:left w:w="0" w:type="dxa"/>
              <w:right w:w="0" w:type="dxa"/>
            </w:tcMar>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排放</w:t>
            </w:r>
            <w:r>
              <w:rPr>
                <w:szCs w:val="21"/>
              </w:rPr>
              <w:t>浓度（mg/m</w:t>
            </w:r>
            <w:r>
              <w:rPr>
                <w:szCs w:val="21"/>
                <w:vertAlign w:val="superscript"/>
              </w:rPr>
              <w:t>3</w:t>
            </w:r>
            <w:r>
              <w:rPr>
                <w:szCs w:val="21"/>
              </w:rPr>
              <w:t>）</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0.108 </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0.123 </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0.095 </w:t>
            </w:r>
          </w:p>
        </w:tc>
        <w:tc>
          <w:tcPr>
            <w:tcW w:w="44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continue"/>
            <w:tcBorders>
              <w:tl2br w:val="nil"/>
              <w:tr2bl w:val="nil"/>
            </w:tcBorders>
            <w:tcMar>
              <w:left w:w="0" w:type="dxa"/>
              <w:right w:w="0" w:type="dxa"/>
            </w:tcMar>
            <w:vAlign w:val="center"/>
          </w:tcPr>
          <w:p>
            <w:pPr>
              <w:jc w:val="center"/>
              <w:rPr>
                <w:rFonts w:hAnsi="宋体"/>
                <w:szCs w:val="21"/>
              </w:rPr>
            </w:pPr>
          </w:p>
        </w:tc>
        <w:tc>
          <w:tcPr>
            <w:tcW w:w="953" w:type="pct"/>
            <w:tcBorders>
              <w:tl2br w:val="nil"/>
              <w:tr2bl w:val="nil"/>
            </w:tcBorders>
            <w:tcMar>
              <w:left w:w="0" w:type="dxa"/>
              <w:right w:w="0" w:type="dxa"/>
            </w:tcMar>
            <w:vAlign w:val="center"/>
          </w:tcPr>
          <w:p>
            <w:pPr>
              <w:jc w:val="center"/>
              <w:rPr>
                <w:rFonts w:ascii="Times New Roman" w:hAnsi="宋体" w:eastAsia="宋体" w:cs="Times New Roman"/>
                <w:kern w:val="2"/>
                <w:sz w:val="21"/>
                <w:szCs w:val="21"/>
                <w:lang w:val="en-US" w:eastAsia="zh-CN" w:bidi="ar-SA"/>
              </w:rPr>
            </w:pPr>
            <w:r>
              <w:rPr>
                <w:rFonts w:hAnsi="宋体"/>
                <w:szCs w:val="21"/>
              </w:rPr>
              <w:t>排放速率（</w:t>
            </w:r>
            <w:r>
              <w:rPr>
                <w:szCs w:val="21"/>
              </w:rPr>
              <w:t>kg/h</w:t>
            </w:r>
            <w:r>
              <w:rPr>
                <w:rFonts w:hAnsi="宋体"/>
                <w:szCs w:val="21"/>
              </w:rPr>
              <w:t>）</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1.00×10</w:t>
            </w:r>
            <w:r>
              <w:rPr>
                <w:rFonts w:hint="default" w:cs="Times New Roman"/>
                <w:b/>
                <w:bCs/>
                <w:i w:val="0"/>
                <w:color w:val="000000"/>
                <w:kern w:val="0"/>
                <w:sz w:val="21"/>
                <w:szCs w:val="21"/>
                <w:u w:val="none"/>
                <w:vertAlign w:val="superscript"/>
                <w:lang w:val="en-US" w:eastAsia="zh-CN" w:bidi="ar"/>
              </w:rPr>
              <w:t>-4</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1.10×10</w:t>
            </w:r>
            <w:r>
              <w:rPr>
                <w:rFonts w:hint="default" w:cs="Times New Roman"/>
                <w:b/>
                <w:bCs/>
                <w:i w:val="0"/>
                <w:color w:val="000000"/>
                <w:kern w:val="0"/>
                <w:sz w:val="21"/>
                <w:szCs w:val="21"/>
                <w:u w:val="none"/>
                <w:vertAlign w:val="superscript"/>
                <w:lang w:val="en-US" w:eastAsia="zh-CN" w:bidi="ar"/>
              </w:rPr>
              <w:t>-4</w:t>
            </w:r>
          </w:p>
        </w:tc>
        <w:tc>
          <w:tcPr>
            <w:tcW w:w="446" w:type="pct"/>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9.44×10</w:t>
            </w:r>
            <w:r>
              <w:rPr>
                <w:rFonts w:hint="default" w:cs="Times New Roman"/>
                <w:b/>
                <w:bCs/>
                <w:i w:val="0"/>
                <w:color w:val="000000"/>
                <w:kern w:val="0"/>
                <w:sz w:val="21"/>
                <w:szCs w:val="21"/>
                <w:u w:val="none"/>
                <w:vertAlign w:val="superscript"/>
                <w:lang w:val="en-US" w:eastAsia="zh-CN" w:bidi="ar"/>
              </w:rPr>
              <w:t>-5</w:t>
            </w:r>
          </w:p>
        </w:tc>
        <w:tc>
          <w:tcPr>
            <w:tcW w:w="44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0.33</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663" w:hRule="atLeast"/>
          <w:jc w:val="center"/>
        </w:trPr>
        <w:tc>
          <w:tcPr>
            <w:tcW w:w="717" w:type="pct"/>
            <w:tcBorders>
              <w:tl2br w:val="nil"/>
              <w:tr2bl w:val="nil"/>
            </w:tcBorders>
            <w:tcMar>
              <w:left w:w="0" w:type="dxa"/>
              <w:right w:w="0" w:type="dxa"/>
            </w:tcMar>
            <w:vAlign w:val="center"/>
          </w:tcPr>
          <w:p>
            <w:pPr>
              <w:jc w:val="center"/>
              <w:rPr>
                <w:b/>
                <w:bCs/>
                <w:szCs w:val="21"/>
              </w:rPr>
            </w:pPr>
            <w:r>
              <w:rPr>
                <w:rFonts w:hint="eastAsia"/>
                <w:b/>
                <w:bCs/>
                <w:sz w:val="21"/>
                <w:szCs w:val="21"/>
                <w:lang w:eastAsia="zh-CN"/>
              </w:rPr>
              <w:t>监测点位</w:t>
            </w:r>
          </w:p>
        </w:tc>
        <w:tc>
          <w:tcPr>
            <w:tcW w:w="611" w:type="pct"/>
            <w:tcBorders>
              <w:tl2br w:val="nil"/>
              <w:tr2bl w:val="nil"/>
            </w:tcBorders>
            <w:tcMar>
              <w:left w:w="0" w:type="dxa"/>
              <w:right w:w="0" w:type="dxa"/>
            </w:tcMar>
            <w:vAlign w:val="center"/>
          </w:tcPr>
          <w:p>
            <w:pPr>
              <w:jc w:val="center"/>
              <w:rPr>
                <w:rFonts w:hint="eastAsia"/>
                <w:b/>
                <w:bCs/>
                <w:szCs w:val="21"/>
                <w:lang w:eastAsia="zh-CN"/>
              </w:rPr>
            </w:pPr>
            <w:r>
              <w:rPr>
                <w:rFonts w:hint="eastAsia"/>
                <w:b/>
                <w:bCs/>
                <w:szCs w:val="21"/>
                <w:lang w:eastAsia="zh-CN"/>
              </w:rPr>
              <w:t>现场监测</w:t>
            </w:r>
          </w:p>
          <w:p>
            <w:pPr>
              <w:jc w:val="center"/>
              <w:rPr>
                <w:rFonts w:hint="eastAsia" w:hAnsi="宋体"/>
                <w:b/>
                <w:bCs/>
                <w:szCs w:val="21"/>
                <w:lang w:eastAsia="zh-CN"/>
              </w:rPr>
            </w:pPr>
            <w:r>
              <w:rPr>
                <w:rFonts w:hint="eastAsia"/>
                <w:b/>
                <w:bCs/>
                <w:szCs w:val="21"/>
                <w:lang w:eastAsia="zh-CN"/>
              </w:rPr>
              <w:t>时间</w:t>
            </w:r>
          </w:p>
        </w:tc>
        <w:tc>
          <w:tcPr>
            <w:tcW w:w="1516" w:type="pct"/>
            <w:gridSpan w:val="2"/>
            <w:tcBorders>
              <w:tl2br w:val="nil"/>
              <w:tr2bl w:val="nil"/>
            </w:tcBorders>
            <w:tcMar>
              <w:left w:w="0" w:type="dxa"/>
              <w:right w:w="0" w:type="dxa"/>
            </w:tcMar>
            <w:vAlign w:val="center"/>
          </w:tcPr>
          <w:p>
            <w:pPr>
              <w:jc w:val="center"/>
              <w:rPr>
                <w:rFonts w:hint="eastAsia" w:hAnsi="宋体"/>
                <w:b/>
                <w:bCs/>
                <w:szCs w:val="21"/>
                <w:lang w:eastAsia="zh-CN"/>
              </w:rPr>
            </w:pPr>
            <w:r>
              <w:rPr>
                <w:rFonts w:hint="eastAsia" w:hAnsi="宋体"/>
                <w:b/>
                <w:bCs/>
                <w:szCs w:val="21"/>
                <w:lang w:eastAsia="zh-CN"/>
              </w:rPr>
              <w:t>监测项目</w:t>
            </w:r>
          </w:p>
        </w:tc>
        <w:tc>
          <w:tcPr>
            <w:tcW w:w="1340" w:type="pct"/>
            <w:gridSpan w:val="3"/>
            <w:tcBorders>
              <w:tl2br w:val="nil"/>
              <w:tr2bl w:val="nil"/>
            </w:tcBorders>
            <w:tcMar>
              <w:left w:w="0" w:type="dxa"/>
              <w:right w:w="0" w:type="dxa"/>
            </w:tcMar>
            <w:vAlign w:val="center"/>
          </w:tcPr>
          <w:p>
            <w:pPr>
              <w:jc w:val="center"/>
              <w:rPr>
                <w:rFonts w:hint="eastAsia"/>
                <w:b/>
                <w:bCs/>
                <w:szCs w:val="21"/>
                <w:lang w:val="en-US" w:eastAsia="zh-CN"/>
              </w:rPr>
            </w:pPr>
            <w:r>
              <w:rPr>
                <w:rFonts w:hint="eastAsia"/>
                <w:b/>
                <w:bCs/>
                <w:szCs w:val="21"/>
                <w:lang w:val="en-US" w:eastAsia="zh-CN"/>
              </w:rPr>
              <w:t>小时均值</w:t>
            </w:r>
          </w:p>
        </w:tc>
        <w:tc>
          <w:tcPr>
            <w:tcW w:w="442" w:type="pct"/>
            <w:tcBorders>
              <w:tl2br w:val="nil"/>
              <w:tr2bl w:val="nil"/>
            </w:tcBorders>
            <w:tcMar>
              <w:left w:w="0" w:type="dxa"/>
              <w:right w:w="0" w:type="dxa"/>
            </w:tcMar>
            <w:vAlign w:val="center"/>
          </w:tcPr>
          <w:p>
            <w:pPr>
              <w:jc w:val="center"/>
              <w:rPr>
                <w:rFonts w:hint="eastAsia"/>
                <w:b/>
                <w:bCs/>
                <w:szCs w:val="21"/>
                <w:lang w:eastAsia="zh-CN"/>
              </w:rPr>
            </w:pPr>
            <w:r>
              <w:rPr>
                <w:rFonts w:hint="eastAsia"/>
                <w:b/>
                <w:bCs/>
                <w:szCs w:val="21"/>
                <w:lang w:eastAsia="zh-CN"/>
              </w:rPr>
              <w:t>标准</w:t>
            </w:r>
          </w:p>
          <w:p>
            <w:pPr>
              <w:jc w:val="center"/>
              <w:rPr>
                <w:rFonts w:hint="eastAsia"/>
                <w:b/>
                <w:bCs/>
                <w:szCs w:val="21"/>
                <w:lang w:eastAsia="zh-CN"/>
              </w:rPr>
            </w:pPr>
            <w:r>
              <w:rPr>
                <w:rFonts w:hint="eastAsia"/>
                <w:b/>
                <w:bCs/>
                <w:szCs w:val="21"/>
                <w:lang w:eastAsia="zh-CN"/>
              </w:rPr>
              <w:t>限值</w:t>
            </w:r>
          </w:p>
        </w:tc>
        <w:tc>
          <w:tcPr>
            <w:tcW w:w="372" w:type="pct"/>
            <w:tcBorders>
              <w:tl2br w:val="nil"/>
              <w:tr2bl w:val="nil"/>
            </w:tcBorders>
            <w:tcMar>
              <w:left w:w="0" w:type="dxa"/>
              <w:right w:w="0" w:type="dxa"/>
            </w:tcMar>
            <w:vAlign w:val="center"/>
          </w:tcPr>
          <w:p>
            <w:pPr>
              <w:jc w:val="center"/>
              <w:rPr>
                <w:rFonts w:hint="eastAsia"/>
                <w:b/>
                <w:bCs/>
                <w:szCs w:val="21"/>
                <w:lang w:eastAsia="zh-CN"/>
              </w:rPr>
            </w:pPr>
            <w:r>
              <w:rPr>
                <w:rFonts w:hint="eastAsia"/>
                <w:b/>
                <w:bCs/>
                <w:szCs w:val="21"/>
                <w:lang w:eastAsia="zh-CN"/>
              </w:rPr>
              <w:t>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restart"/>
            <w:tcBorders>
              <w:tl2br w:val="nil"/>
              <w:tr2bl w:val="nil"/>
            </w:tcBorders>
            <w:tcMar>
              <w:left w:w="0" w:type="dxa"/>
              <w:right w:w="0" w:type="dxa"/>
            </w:tcMar>
            <w:vAlign w:val="center"/>
          </w:tcPr>
          <w:p>
            <w:pPr>
              <w:jc w:val="center"/>
              <w:rPr>
                <w:rFonts w:hint="default" w:eastAsia="宋体"/>
                <w:szCs w:val="21"/>
                <w:lang w:val="en-US" w:eastAsia="zh-CN"/>
              </w:rPr>
            </w:pPr>
            <w:r>
              <w:rPr>
                <w:rFonts w:hint="eastAsia"/>
                <w:szCs w:val="21"/>
                <w:lang w:val="en-US" w:eastAsia="zh-CN"/>
              </w:rPr>
              <w:t>废气排气筒，距弯头后2.1m垂直管道处（备用发电机）</w:t>
            </w:r>
          </w:p>
        </w:tc>
        <w:tc>
          <w:tcPr>
            <w:tcW w:w="611" w:type="pct"/>
            <w:vMerge w:val="restart"/>
            <w:tcBorders>
              <w:tl2br w:val="nil"/>
              <w:tr2bl w:val="nil"/>
            </w:tcBorders>
            <w:tcMar>
              <w:left w:w="0" w:type="dxa"/>
              <w:right w:w="0" w:type="dxa"/>
            </w:tcMar>
            <w:vAlign w:val="center"/>
          </w:tcPr>
          <w:p>
            <w:pPr>
              <w:spacing w:line="240" w:lineRule="exact"/>
              <w:jc w:val="center"/>
              <w:rPr>
                <w:bCs/>
                <w:szCs w:val="21"/>
              </w:rPr>
            </w:pPr>
            <w:r>
              <w:rPr>
                <w:rFonts w:hint="eastAsia"/>
                <w:szCs w:val="21"/>
                <w:lang w:val="en-US" w:eastAsia="zh-CN"/>
              </w:rPr>
              <w:t>2020年7月19日</w:t>
            </w:r>
          </w:p>
        </w:tc>
        <w:tc>
          <w:tcPr>
            <w:tcW w:w="563" w:type="pct"/>
            <w:tcBorders>
              <w:tl2br w:val="nil"/>
              <w:tr2bl w:val="nil"/>
            </w:tcBorders>
            <w:tcMar>
              <w:left w:w="0" w:type="dxa"/>
              <w:right w:w="0" w:type="dxa"/>
            </w:tcMar>
            <w:vAlign w:val="center"/>
          </w:tcPr>
          <w:p>
            <w:pPr>
              <w:jc w:val="center"/>
              <w:rPr>
                <w:rFonts w:ascii="Times New Roman" w:hAnsi="宋体" w:eastAsia="宋体" w:cs="Times New Roman"/>
                <w:kern w:val="2"/>
                <w:sz w:val="21"/>
                <w:szCs w:val="21"/>
                <w:lang w:val="en-US" w:eastAsia="zh-CN" w:bidi="ar-SA"/>
              </w:rPr>
            </w:pPr>
            <w:r>
              <w:rPr>
                <w:rFonts w:hint="eastAsia"/>
                <w:szCs w:val="21"/>
                <w:lang w:eastAsia="zh-CN"/>
              </w:rPr>
              <w:t>排气参数</w:t>
            </w:r>
          </w:p>
        </w:tc>
        <w:tc>
          <w:tcPr>
            <w:tcW w:w="953" w:type="pct"/>
            <w:tcBorders>
              <w:tl2br w:val="nil"/>
              <w:tr2bl w:val="nil"/>
            </w:tcBorders>
            <w:tcMar>
              <w:left w:w="0" w:type="dxa"/>
              <w:right w:w="0" w:type="dxa"/>
            </w:tcMar>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标干流量</w:t>
            </w:r>
            <w:r>
              <w:rPr>
                <w:rFonts w:hint="eastAsia"/>
                <w:szCs w:val="21"/>
                <w:lang w:eastAsia="zh-CN"/>
              </w:rPr>
              <w:t>（</w:t>
            </w:r>
            <w:r>
              <w:rPr>
                <w:rFonts w:hint="eastAsia"/>
                <w:szCs w:val="21"/>
              </w:rPr>
              <w:t>m</w:t>
            </w:r>
            <w:r>
              <w:rPr>
                <w:rFonts w:hint="eastAsia"/>
                <w:szCs w:val="21"/>
                <w:vertAlign w:val="superscript"/>
              </w:rPr>
              <w:t>3</w:t>
            </w:r>
            <w:r>
              <w:rPr>
                <w:rFonts w:hint="eastAsia"/>
                <w:szCs w:val="21"/>
              </w:rPr>
              <w:t>/h</w:t>
            </w:r>
            <w:r>
              <w:rPr>
                <w:rFonts w:hint="eastAsia"/>
                <w:szCs w:val="21"/>
                <w:lang w:eastAsia="zh-CN"/>
              </w:rPr>
              <w:t>）</w:t>
            </w:r>
          </w:p>
        </w:tc>
        <w:tc>
          <w:tcPr>
            <w:tcW w:w="1340" w:type="pct"/>
            <w:gridSpan w:val="3"/>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1328 </w:t>
            </w:r>
          </w:p>
        </w:tc>
        <w:tc>
          <w:tcPr>
            <w:tcW w:w="442"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c>
          <w:tcPr>
            <w:tcW w:w="372"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restart"/>
            <w:tcBorders>
              <w:tl2br w:val="nil"/>
              <w:tr2bl w:val="nil"/>
            </w:tcBorders>
            <w:tcMar>
              <w:left w:w="0" w:type="dxa"/>
              <w:right w:w="0" w:type="dxa"/>
            </w:tcMar>
            <w:vAlign w:val="center"/>
          </w:tcPr>
          <w:p>
            <w:pPr>
              <w:jc w:val="center"/>
              <w:rPr>
                <w:rFonts w:hAnsi="宋体"/>
                <w:szCs w:val="21"/>
              </w:rPr>
            </w:pPr>
            <w:r>
              <w:rPr>
                <w:rFonts w:hint="eastAsia"/>
                <w:szCs w:val="21"/>
                <w:lang w:eastAsia="zh-CN"/>
              </w:rPr>
              <w:t>颗粒物</w:t>
            </w:r>
          </w:p>
        </w:tc>
        <w:tc>
          <w:tcPr>
            <w:tcW w:w="953" w:type="pct"/>
            <w:tcBorders>
              <w:tl2br w:val="nil"/>
              <w:tr2bl w:val="nil"/>
            </w:tcBorders>
            <w:tcMar>
              <w:left w:w="0" w:type="dxa"/>
              <w:right w:w="0" w:type="dxa"/>
            </w:tcMar>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实测浓度（</w:t>
            </w:r>
            <w:r>
              <w:rPr>
                <w:szCs w:val="21"/>
              </w:rPr>
              <w:t>mg/m</w:t>
            </w:r>
            <w:r>
              <w:rPr>
                <w:szCs w:val="21"/>
                <w:vertAlign w:val="superscript"/>
              </w:rPr>
              <w:t>3</w:t>
            </w:r>
            <w:r>
              <w:rPr>
                <w:rFonts w:hint="eastAsia"/>
                <w:szCs w:val="21"/>
              </w:rPr>
              <w:t>）</w:t>
            </w:r>
          </w:p>
        </w:tc>
        <w:tc>
          <w:tcPr>
            <w:tcW w:w="1340" w:type="pct"/>
            <w:gridSpan w:val="3"/>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22.7 </w:t>
            </w:r>
          </w:p>
        </w:tc>
        <w:tc>
          <w:tcPr>
            <w:tcW w:w="442"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c>
          <w:tcPr>
            <w:tcW w:w="372"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continue"/>
            <w:tcBorders>
              <w:tl2br w:val="nil"/>
              <w:tr2bl w:val="nil"/>
            </w:tcBorders>
            <w:tcMar>
              <w:left w:w="0" w:type="dxa"/>
              <w:right w:w="0" w:type="dxa"/>
            </w:tcMar>
            <w:vAlign w:val="center"/>
          </w:tcPr>
          <w:p>
            <w:pPr>
              <w:jc w:val="center"/>
              <w:rPr>
                <w:rFonts w:hAnsi="宋体"/>
                <w:szCs w:val="21"/>
              </w:rPr>
            </w:pPr>
          </w:p>
        </w:tc>
        <w:tc>
          <w:tcPr>
            <w:tcW w:w="953" w:type="pct"/>
            <w:tcBorders>
              <w:tl2br w:val="nil"/>
              <w:tr2bl w:val="nil"/>
            </w:tcBorders>
            <w:tcMar>
              <w:left w:w="0" w:type="dxa"/>
              <w:right w:w="0" w:type="dxa"/>
            </w:tcMar>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排放</w:t>
            </w:r>
            <w:r>
              <w:rPr>
                <w:szCs w:val="21"/>
              </w:rPr>
              <w:t>浓度（mg/m</w:t>
            </w:r>
            <w:r>
              <w:rPr>
                <w:szCs w:val="21"/>
                <w:vertAlign w:val="superscript"/>
              </w:rPr>
              <w:t>3</w:t>
            </w:r>
            <w:r>
              <w:rPr>
                <w:szCs w:val="21"/>
              </w:rPr>
              <w:t>）</w:t>
            </w:r>
          </w:p>
        </w:tc>
        <w:tc>
          <w:tcPr>
            <w:tcW w:w="1340" w:type="pct"/>
            <w:gridSpan w:val="3"/>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22.7 </w:t>
            </w:r>
          </w:p>
        </w:tc>
        <w:tc>
          <w:tcPr>
            <w:tcW w:w="442"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120</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continue"/>
            <w:tcBorders>
              <w:tl2br w:val="nil"/>
              <w:tr2bl w:val="nil"/>
            </w:tcBorders>
            <w:tcMar>
              <w:left w:w="0" w:type="dxa"/>
              <w:right w:w="0" w:type="dxa"/>
            </w:tcMar>
            <w:vAlign w:val="center"/>
          </w:tcPr>
          <w:p>
            <w:pPr>
              <w:jc w:val="center"/>
              <w:rPr>
                <w:rFonts w:hAnsi="宋体"/>
                <w:szCs w:val="21"/>
              </w:rPr>
            </w:pPr>
          </w:p>
        </w:tc>
        <w:tc>
          <w:tcPr>
            <w:tcW w:w="953" w:type="pct"/>
            <w:tcBorders>
              <w:tl2br w:val="nil"/>
              <w:tr2bl w:val="nil"/>
            </w:tcBorders>
            <w:tcMar>
              <w:left w:w="0" w:type="dxa"/>
              <w:right w:w="0" w:type="dxa"/>
            </w:tcMar>
            <w:vAlign w:val="center"/>
          </w:tcPr>
          <w:p>
            <w:pPr>
              <w:jc w:val="center"/>
              <w:rPr>
                <w:rFonts w:ascii="Times New Roman" w:hAnsi="宋体" w:eastAsia="宋体" w:cs="Times New Roman"/>
                <w:kern w:val="2"/>
                <w:sz w:val="21"/>
                <w:szCs w:val="21"/>
                <w:lang w:val="en-US" w:eastAsia="zh-CN" w:bidi="ar-SA"/>
              </w:rPr>
            </w:pPr>
            <w:r>
              <w:rPr>
                <w:rFonts w:hAnsi="宋体"/>
                <w:szCs w:val="21"/>
              </w:rPr>
              <w:t>排放速率（</w:t>
            </w:r>
            <w:r>
              <w:rPr>
                <w:szCs w:val="21"/>
              </w:rPr>
              <w:t>kg/h</w:t>
            </w:r>
            <w:r>
              <w:rPr>
                <w:rFonts w:hAnsi="宋体"/>
                <w:szCs w:val="21"/>
              </w:rPr>
              <w:t>）</w:t>
            </w:r>
          </w:p>
        </w:tc>
        <w:tc>
          <w:tcPr>
            <w:tcW w:w="1340" w:type="pct"/>
            <w:gridSpan w:val="3"/>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0.030 </w:t>
            </w:r>
          </w:p>
        </w:tc>
        <w:tc>
          <w:tcPr>
            <w:tcW w:w="442"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0.88</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restart"/>
            <w:tcBorders>
              <w:tl2br w:val="nil"/>
              <w:tr2bl w:val="nil"/>
            </w:tcBorders>
            <w:tcMar>
              <w:left w:w="0" w:type="dxa"/>
              <w:right w:w="0" w:type="dxa"/>
            </w:tcMar>
            <w:vAlign w:val="center"/>
          </w:tcPr>
          <w:p>
            <w:pPr>
              <w:jc w:val="center"/>
              <w:rPr>
                <w:rFonts w:hint="eastAsia" w:hAnsi="宋体" w:eastAsia="宋体"/>
                <w:szCs w:val="21"/>
                <w:lang w:eastAsia="zh-CN"/>
              </w:rPr>
            </w:pPr>
            <w:r>
              <w:rPr>
                <w:rFonts w:hint="eastAsia" w:hAnsi="宋体"/>
                <w:szCs w:val="21"/>
                <w:lang w:eastAsia="zh-CN"/>
              </w:rPr>
              <w:t>二氧化硫</w:t>
            </w:r>
          </w:p>
        </w:tc>
        <w:tc>
          <w:tcPr>
            <w:tcW w:w="953" w:type="pct"/>
            <w:tcBorders>
              <w:tl2br w:val="nil"/>
              <w:tr2bl w:val="nil"/>
            </w:tcBorders>
            <w:tcMar>
              <w:left w:w="0" w:type="dxa"/>
              <w:right w:w="0" w:type="dxa"/>
            </w:tcMar>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实测浓度（</w:t>
            </w:r>
            <w:r>
              <w:rPr>
                <w:szCs w:val="21"/>
              </w:rPr>
              <w:t>mg/m</w:t>
            </w:r>
            <w:r>
              <w:rPr>
                <w:szCs w:val="21"/>
                <w:vertAlign w:val="superscript"/>
              </w:rPr>
              <w:t>3</w:t>
            </w:r>
            <w:r>
              <w:rPr>
                <w:rFonts w:hint="eastAsia"/>
                <w:szCs w:val="21"/>
              </w:rPr>
              <w:t>）</w:t>
            </w:r>
          </w:p>
        </w:tc>
        <w:tc>
          <w:tcPr>
            <w:tcW w:w="1340" w:type="pct"/>
            <w:gridSpan w:val="3"/>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10 </w:t>
            </w:r>
          </w:p>
        </w:tc>
        <w:tc>
          <w:tcPr>
            <w:tcW w:w="442"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c>
          <w:tcPr>
            <w:tcW w:w="372"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continue"/>
            <w:tcBorders>
              <w:tl2br w:val="nil"/>
              <w:tr2bl w:val="nil"/>
            </w:tcBorders>
            <w:tcMar>
              <w:left w:w="0" w:type="dxa"/>
              <w:right w:w="0" w:type="dxa"/>
            </w:tcMar>
            <w:vAlign w:val="center"/>
          </w:tcPr>
          <w:p>
            <w:pPr>
              <w:jc w:val="center"/>
              <w:rPr>
                <w:rFonts w:hAnsi="宋体"/>
                <w:szCs w:val="21"/>
              </w:rPr>
            </w:pPr>
          </w:p>
        </w:tc>
        <w:tc>
          <w:tcPr>
            <w:tcW w:w="953" w:type="pct"/>
            <w:tcBorders>
              <w:tl2br w:val="nil"/>
              <w:tr2bl w:val="nil"/>
            </w:tcBorders>
            <w:tcMar>
              <w:left w:w="0" w:type="dxa"/>
              <w:right w:w="0" w:type="dxa"/>
            </w:tcMar>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排放</w:t>
            </w:r>
            <w:r>
              <w:rPr>
                <w:szCs w:val="21"/>
              </w:rPr>
              <w:t>浓度（mg/m</w:t>
            </w:r>
            <w:r>
              <w:rPr>
                <w:szCs w:val="21"/>
                <w:vertAlign w:val="superscript"/>
              </w:rPr>
              <w:t>3</w:t>
            </w:r>
            <w:r>
              <w:rPr>
                <w:szCs w:val="21"/>
              </w:rPr>
              <w:t>）</w:t>
            </w:r>
          </w:p>
        </w:tc>
        <w:tc>
          <w:tcPr>
            <w:tcW w:w="1340" w:type="pct"/>
            <w:gridSpan w:val="3"/>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10 </w:t>
            </w:r>
          </w:p>
        </w:tc>
        <w:tc>
          <w:tcPr>
            <w:tcW w:w="442"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550</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continue"/>
            <w:tcBorders>
              <w:tl2br w:val="nil"/>
              <w:tr2bl w:val="nil"/>
            </w:tcBorders>
            <w:tcMar>
              <w:left w:w="0" w:type="dxa"/>
              <w:right w:w="0" w:type="dxa"/>
            </w:tcMar>
            <w:vAlign w:val="center"/>
          </w:tcPr>
          <w:p>
            <w:pPr>
              <w:jc w:val="center"/>
              <w:rPr>
                <w:rFonts w:hAnsi="宋体"/>
                <w:szCs w:val="21"/>
              </w:rPr>
            </w:pPr>
          </w:p>
        </w:tc>
        <w:tc>
          <w:tcPr>
            <w:tcW w:w="953" w:type="pct"/>
            <w:tcBorders>
              <w:tl2br w:val="nil"/>
              <w:tr2bl w:val="nil"/>
            </w:tcBorders>
            <w:tcMar>
              <w:left w:w="0" w:type="dxa"/>
              <w:right w:w="0" w:type="dxa"/>
            </w:tcMar>
            <w:vAlign w:val="center"/>
          </w:tcPr>
          <w:p>
            <w:pPr>
              <w:jc w:val="center"/>
              <w:rPr>
                <w:rFonts w:ascii="Times New Roman" w:hAnsi="宋体" w:eastAsia="宋体" w:cs="Times New Roman"/>
                <w:kern w:val="2"/>
                <w:sz w:val="21"/>
                <w:szCs w:val="21"/>
                <w:lang w:val="en-US" w:eastAsia="zh-CN" w:bidi="ar-SA"/>
              </w:rPr>
            </w:pPr>
            <w:r>
              <w:rPr>
                <w:rFonts w:hAnsi="宋体"/>
                <w:szCs w:val="21"/>
              </w:rPr>
              <w:t>排放速率（</w:t>
            </w:r>
            <w:r>
              <w:rPr>
                <w:szCs w:val="21"/>
              </w:rPr>
              <w:t>kg/h</w:t>
            </w:r>
            <w:r>
              <w:rPr>
                <w:rFonts w:hAnsi="宋体"/>
                <w:szCs w:val="21"/>
              </w:rPr>
              <w:t>）</w:t>
            </w:r>
          </w:p>
        </w:tc>
        <w:tc>
          <w:tcPr>
            <w:tcW w:w="1340" w:type="pct"/>
            <w:gridSpan w:val="3"/>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0.013 </w:t>
            </w:r>
          </w:p>
        </w:tc>
        <w:tc>
          <w:tcPr>
            <w:tcW w:w="442"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0.65</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restart"/>
            <w:tcBorders>
              <w:tl2br w:val="nil"/>
              <w:tr2bl w:val="nil"/>
            </w:tcBorders>
            <w:tcMar>
              <w:left w:w="0" w:type="dxa"/>
              <w:right w:w="0" w:type="dxa"/>
            </w:tcMar>
            <w:vAlign w:val="center"/>
          </w:tcPr>
          <w:p>
            <w:pPr>
              <w:jc w:val="center"/>
              <w:rPr>
                <w:rFonts w:hint="eastAsia" w:hAnsi="宋体" w:eastAsia="宋体"/>
                <w:szCs w:val="21"/>
                <w:lang w:eastAsia="zh-CN"/>
              </w:rPr>
            </w:pPr>
            <w:r>
              <w:rPr>
                <w:rFonts w:hint="eastAsia" w:hAnsi="宋体"/>
                <w:szCs w:val="21"/>
                <w:lang w:eastAsia="zh-CN"/>
              </w:rPr>
              <w:t>氮氧化物</w:t>
            </w:r>
          </w:p>
        </w:tc>
        <w:tc>
          <w:tcPr>
            <w:tcW w:w="953" w:type="pct"/>
            <w:tcBorders>
              <w:tl2br w:val="nil"/>
              <w:tr2bl w:val="nil"/>
            </w:tcBorders>
            <w:tcMar>
              <w:left w:w="0" w:type="dxa"/>
              <w:right w:w="0" w:type="dxa"/>
            </w:tcMar>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实测浓度（</w:t>
            </w:r>
            <w:r>
              <w:rPr>
                <w:szCs w:val="21"/>
              </w:rPr>
              <w:t>mg/m</w:t>
            </w:r>
            <w:r>
              <w:rPr>
                <w:szCs w:val="21"/>
                <w:vertAlign w:val="superscript"/>
              </w:rPr>
              <w:t>3</w:t>
            </w:r>
            <w:r>
              <w:rPr>
                <w:rFonts w:hint="eastAsia"/>
                <w:szCs w:val="21"/>
              </w:rPr>
              <w:t>）</w:t>
            </w:r>
          </w:p>
        </w:tc>
        <w:tc>
          <w:tcPr>
            <w:tcW w:w="1340" w:type="pct"/>
            <w:gridSpan w:val="3"/>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218 </w:t>
            </w:r>
          </w:p>
        </w:tc>
        <w:tc>
          <w:tcPr>
            <w:tcW w:w="442"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c>
          <w:tcPr>
            <w:tcW w:w="372"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continue"/>
            <w:tcBorders>
              <w:tl2br w:val="nil"/>
              <w:tr2bl w:val="nil"/>
            </w:tcBorders>
            <w:tcMar>
              <w:left w:w="0" w:type="dxa"/>
              <w:right w:w="0" w:type="dxa"/>
            </w:tcMar>
            <w:vAlign w:val="center"/>
          </w:tcPr>
          <w:p>
            <w:pPr>
              <w:jc w:val="center"/>
              <w:rPr>
                <w:rFonts w:hAnsi="宋体"/>
                <w:szCs w:val="21"/>
              </w:rPr>
            </w:pPr>
          </w:p>
        </w:tc>
        <w:tc>
          <w:tcPr>
            <w:tcW w:w="953" w:type="pct"/>
            <w:tcBorders>
              <w:tl2br w:val="nil"/>
              <w:tr2bl w:val="nil"/>
            </w:tcBorders>
            <w:tcMar>
              <w:left w:w="0" w:type="dxa"/>
              <w:right w:w="0" w:type="dxa"/>
            </w:tcMar>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排放</w:t>
            </w:r>
            <w:r>
              <w:rPr>
                <w:szCs w:val="21"/>
              </w:rPr>
              <w:t>浓度（mg/m</w:t>
            </w:r>
            <w:r>
              <w:rPr>
                <w:szCs w:val="21"/>
                <w:vertAlign w:val="superscript"/>
              </w:rPr>
              <w:t>3</w:t>
            </w:r>
            <w:r>
              <w:rPr>
                <w:szCs w:val="21"/>
              </w:rPr>
              <w:t>）</w:t>
            </w:r>
          </w:p>
        </w:tc>
        <w:tc>
          <w:tcPr>
            <w:tcW w:w="1340" w:type="pct"/>
            <w:gridSpan w:val="3"/>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218 </w:t>
            </w:r>
          </w:p>
        </w:tc>
        <w:tc>
          <w:tcPr>
            <w:tcW w:w="442"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240</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continue"/>
            <w:tcBorders>
              <w:tl2br w:val="nil"/>
              <w:tr2bl w:val="nil"/>
            </w:tcBorders>
            <w:tcMar>
              <w:left w:w="0" w:type="dxa"/>
              <w:right w:w="0" w:type="dxa"/>
            </w:tcMar>
            <w:vAlign w:val="center"/>
          </w:tcPr>
          <w:p>
            <w:pPr>
              <w:jc w:val="center"/>
              <w:rPr>
                <w:rFonts w:hAnsi="宋体"/>
                <w:szCs w:val="21"/>
              </w:rPr>
            </w:pPr>
          </w:p>
        </w:tc>
        <w:tc>
          <w:tcPr>
            <w:tcW w:w="953" w:type="pct"/>
            <w:tcBorders>
              <w:tl2br w:val="nil"/>
              <w:tr2bl w:val="nil"/>
            </w:tcBorders>
            <w:tcMar>
              <w:left w:w="0" w:type="dxa"/>
              <w:right w:w="0" w:type="dxa"/>
            </w:tcMar>
            <w:vAlign w:val="center"/>
          </w:tcPr>
          <w:p>
            <w:pPr>
              <w:jc w:val="center"/>
              <w:rPr>
                <w:rFonts w:ascii="Times New Roman" w:hAnsi="宋体" w:eastAsia="宋体" w:cs="Times New Roman"/>
                <w:kern w:val="2"/>
                <w:sz w:val="21"/>
                <w:szCs w:val="21"/>
                <w:lang w:val="en-US" w:eastAsia="zh-CN" w:bidi="ar-SA"/>
              </w:rPr>
            </w:pPr>
            <w:r>
              <w:rPr>
                <w:rFonts w:hAnsi="宋体"/>
                <w:szCs w:val="21"/>
              </w:rPr>
              <w:t>排放速率（</w:t>
            </w:r>
            <w:r>
              <w:rPr>
                <w:szCs w:val="21"/>
              </w:rPr>
              <w:t>kg/h</w:t>
            </w:r>
            <w:r>
              <w:rPr>
                <w:rFonts w:hAnsi="宋体"/>
                <w:szCs w:val="21"/>
              </w:rPr>
              <w:t>）</w:t>
            </w:r>
          </w:p>
        </w:tc>
        <w:tc>
          <w:tcPr>
            <w:tcW w:w="1340" w:type="pct"/>
            <w:gridSpan w:val="3"/>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0.289 </w:t>
            </w:r>
          </w:p>
        </w:tc>
        <w:tc>
          <w:tcPr>
            <w:tcW w:w="442" w:type="pct"/>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0.19</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超标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rFonts w:hint="default" w:eastAsia="宋体"/>
                <w:szCs w:val="21"/>
                <w:lang w:val="en-US" w:eastAsia="zh-CN"/>
              </w:rPr>
            </w:pPr>
          </w:p>
        </w:tc>
        <w:tc>
          <w:tcPr>
            <w:tcW w:w="611" w:type="pct"/>
            <w:vMerge w:val="restart"/>
            <w:tcBorders>
              <w:tl2br w:val="nil"/>
              <w:tr2bl w:val="nil"/>
            </w:tcBorders>
            <w:tcMar>
              <w:left w:w="0" w:type="dxa"/>
              <w:right w:w="0" w:type="dxa"/>
            </w:tcMar>
            <w:vAlign w:val="center"/>
          </w:tcPr>
          <w:p>
            <w:pPr>
              <w:spacing w:line="240" w:lineRule="exact"/>
              <w:jc w:val="center"/>
              <w:rPr>
                <w:bCs/>
                <w:szCs w:val="21"/>
              </w:rPr>
            </w:pPr>
            <w:r>
              <w:rPr>
                <w:rFonts w:hint="eastAsia"/>
                <w:szCs w:val="21"/>
                <w:lang w:val="en-US" w:eastAsia="zh-CN"/>
              </w:rPr>
              <w:t>2020年7月20日</w:t>
            </w:r>
          </w:p>
        </w:tc>
        <w:tc>
          <w:tcPr>
            <w:tcW w:w="563" w:type="pct"/>
            <w:tcBorders>
              <w:tl2br w:val="nil"/>
              <w:tr2bl w:val="nil"/>
            </w:tcBorders>
            <w:tcMar>
              <w:left w:w="0" w:type="dxa"/>
              <w:right w:w="0" w:type="dxa"/>
            </w:tcMar>
            <w:vAlign w:val="center"/>
          </w:tcPr>
          <w:p>
            <w:pPr>
              <w:jc w:val="center"/>
              <w:rPr>
                <w:rFonts w:ascii="Times New Roman" w:hAnsi="宋体" w:eastAsia="宋体" w:cs="Times New Roman"/>
                <w:kern w:val="2"/>
                <w:sz w:val="21"/>
                <w:szCs w:val="21"/>
                <w:lang w:val="en-US" w:eastAsia="zh-CN" w:bidi="ar-SA"/>
              </w:rPr>
            </w:pPr>
            <w:r>
              <w:rPr>
                <w:rFonts w:hint="eastAsia"/>
                <w:szCs w:val="21"/>
                <w:lang w:eastAsia="zh-CN"/>
              </w:rPr>
              <w:t>排气参数</w:t>
            </w:r>
          </w:p>
        </w:tc>
        <w:tc>
          <w:tcPr>
            <w:tcW w:w="953" w:type="pct"/>
            <w:tcBorders>
              <w:tl2br w:val="nil"/>
              <w:tr2bl w:val="nil"/>
            </w:tcBorders>
            <w:tcMar>
              <w:left w:w="0" w:type="dxa"/>
              <w:right w:w="0" w:type="dxa"/>
            </w:tcMar>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标干流量</w:t>
            </w:r>
            <w:r>
              <w:rPr>
                <w:rFonts w:hint="eastAsia"/>
                <w:szCs w:val="21"/>
                <w:lang w:eastAsia="zh-CN"/>
              </w:rPr>
              <w:t>（</w:t>
            </w:r>
            <w:r>
              <w:rPr>
                <w:rFonts w:hint="eastAsia"/>
                <w:szCs w:val="21"/>
              </w:rPr>
              <w:t>m</w:t>
            </w:r>
            <w:r>
              <w:rPr>
                <w:rFonts w:hint="eastAsia"/>
                <w:szCs w:val="21"/>
                <w:vertAlign w:val="superscript"/>
              </w:rPr>
              <w:t>3</w:t>
            </w:r>
            <w:r>
              <w:rPr>
                <w:rFonts w:hint="eastAsia"/>
                <w:szCs w:val="21"/>
              </w:rPr>
              <w:t>/h</w:t>
            </w:r>
            <w:r>
              <w:rPr>
                <w:rFonts w:hint="eastAsia"/>
                <w:szCs w:val="21"/>
                <w:lang w:eastAsia="zh-CN"/>
              </w:rPr>
              <w:t>）</w:t>
            </w:r>
          </w:p>
        </w:tc>
        <w:tc>
          <w:tcPr>
            <w:tcW w:w="1340" w:type="pct"/>
            <w:gridSpan w:val="3"/>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1451 </w:t>
            </w:r>
          </w:p>
        </w:tc>
        <w:tc>
          <w:tcPr>
            <w:tcW w:w="44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restart"/>
            <w:tcBorders>
              <w:tl2br w:val="nil"/>
              <w:tr2bl w:val="nil"/>
            </w:tcBorders>
            <w:tcMar>
              <w:left w:w="0" w:type="dxa"/>
              <w:right w:w="0" w:type="dxa"/>
            </w:tcMar>
            <w:vAlign w:val="center"/>
          </w:tcPr>
          <w:p>
            <w:pPr>
              <w:jc w:val="center"/>
              <w:rPr>
                <w:rFonts w:hAnsi="宋体"/>
                <w:szCs w:val="21"/>
              </w:rPr>
            </w:pPr>
            <w:r>
              <w:rPr>
                <w:rFonts w:hint="eastAsia"/>
                <w:szCs w:val="21"/>
                <w:lang w:eastAsia="zh-CN"/>
              </w:rPr>
              <w:t>颗粒物</w:t>
            </w:r>
          </w:p>
        </w:tc>
        <w:tc>
          <w:tcPr>
            <w:tcW w:w="953" w:type="pct"/>
            <w:tcBorders>
              <w:tl2br w:val="nil"/>
              <w:tr2bl w:val="nil"/>
            </w:tcBorders>
            <w:tcMar>
              <w:left w:w="0" w:type="dxa"/>
              <w:right w:w="0" w:type="dxa"/>
            </w:tcMar>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实测浓度（</w:t>
            </w:r>
            <w:r>
              <w:rPr>
                <w:szCs w:val="21"/>
              </w:rPr>
              <w:t>mg/m</w:t>
            </w:r>
            <w:r>
              <w:rPr>
                <w:szCs w:val="21"/>
                <w:vertAlign w:val="superscript"/>
              </w:rPr>
              <w:t>3</w:t>
            </w:r>
            <w:r>
              <w:rPr>
                <w:rFonts w:hint="eastAsia"/>
                <w:szCs w:val="21"/>
              </w:rPr>
              <w:t>）</w:t>
            </w:r>
          </w:p>
        </w:tc>
        <w:tc>
          <w:tcPr>
            <w:tcW w:w="1340" w:type="pct"/>
            <w:gridSpan w:val="3"/>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20.6 </w:t>
            </w:r>
          </w:p>
        </w:tc>
        <w:tc>
          <w:tcPr>
            <w:tcW w:w="44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continue"/>
            <w:tcBorders>
              <w:tl2br w:val="nil"/>
              <w:tr2bl w:val="nil"/>
            </w:tcBorders>
            <w:tcMar>
              <w:left w:w="0" w:type="dxa"/>
              <w:right w:w="0" w:type="dxa"/>
            </w:tcMar>
            <w:vAlign w:val="center"/>
          </w:tcPr>
          <w:p>
            <w:pPr>
              <w:jc w:val="center"/>
              <w:rPr>
                <w:rFonts w:hAnsi="宋体"/>
                <w:szCs w:val="21"/>
              </w:rPr>
            </w:pPr>
          </w:p>
        </w:tc>
        <w:tc>
          <w:tcPr>
            <w:tcW w:w="953" w:type="pct"/>
            <w:tcBorders>
              <w:tl2br w:val="nil"/>
              <w:tr2bl w:val="nil"/>
            </w:tcBorders>
            <w:tcMar>
              <w:left w:w="0" w:type="dxa"/>
              <w:right w:w="0" w:type="dxa"/>
            </w:tcMar>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排放</w:t>
            </w:r>
            <w:r>
              <w:rPr>
                <w:szCs w:val="21"/>
              </w:rPr>
              <w:t>浓度（mg/m</w:t>
            </w:r>
            <w:r>
              <w:rPr>
                <w:szCs w:val="21"/>
                <w:vertAlign w:val="superscript"/>
              </w:rPr>
              <w:t>3</w:t>
            </w:r>
            <w:r>
              <w:rPr>
                <w:szCs w:val="21"/>
              </w:rPr>
              <w:t>）</w:t>
            </w:r>
          </w:p>
        </w:tc>
        <w:tc>
          <w:tcPr>
            <w:tcW w:w="1340" w:type="pct"/>
            <w:gridSpan w:val="3"/>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20.6 </w:t>
            </w:r>
          </w:p>
        </w:tc>
        <w:tc>
          <w:tcPr>
            <w:tcW w:w="44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120</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continue"/>
            <w:tcBorders>
              <w:tl2br w:val="nil"/>
              <w:tr2bl w:val="nil"/>
            </w:tcBorders>
            <w:tcMar>
              <w:left w:w="0" w:type="dxa"/>
              <w:right w:w="0" w:type="dxa"/>
            </w:tcMar>
            <w:vAlign w:val="center"/>
          </w:tcPr>
          <w:p>
            <w:pPr>
              <w:jc w:val="center"/>
              <w:rPr>
                <w:rFonts w:hAnsi="宋体"/>
                <w:szCs w:val="21"/>
              </w:rPr>
            </w:pPr>
          </w:p>
        </w:tc>
        <w:tc>
          <w:tcPr>
            <w:tcW w:w="953" w:type="pct"/>
            <w:tcBorders>
              <w:tl2br w:val="nil"/>
              <w:tr2bl w:val="nil"/>
            </w:tcBorders>
            <w:tcMar>
              <w:left w:w="0" w:type="dxa"/>
              <w:right w:w="0" w:type="dxa"/>
            </w:tcMar>
            <w:vAlign w:val="center"/>
          </w:tcPr>
          <w:p>
            <w:pPr>
              <w:jc w:val="center"/>
              <w:rPr>
                <w:rFonts w:ascii="Times New Roman" w:hAnsi="宋体" w:eastAsia="宋体" w:cs="Times New Roman"/>
                <w:kern w:val="2"/>
                <w:sz w:val="21"/>
                <w:szCs w:val="21"/>
                <w:lang w:val="en-US" w:eastAsia="zh-CN" w:bidi="ar-SA"/>
              </w:rPr>
            </w:pPr>
            <w:r>
              <w:rPr>
                <w:rFonts w:hAnsi="宋体"/>
                <w:szCs w:val="21"/>
              </w:rPr>
              <w:t>排放速率（</w:t>
            </w:r>
            <w:r>
              <w:rPr>
                <w:szCs w:val="21"/>
              </w:rPr>
              <w:t>kg/h</w:t>
            </w:r>
            <w:r>
              <w:rPr>
                <w:rFonts w:hAnsi="宋体"/>
                <w:szCs w:val="21"/>
              </w:rPr>
              <w:t>）</w:t>
            </w:r>
          </w:p>
        </w:tc>
        <w:tc>
          <w:tcPr>
            <w:tcW w:w="1340" w:type="pct"/>
            <w:gridSpan w:val="3"/>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0.030 </w:t>
            </w:r>
          </w:p>
        </w:tc>
        <w:tc>
          <w:tcPr>
            <w:tcW w:w="44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0.88</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restart"/>
            <w:tcBorders>
              <w:tl2br w:val="nil"/>
              <w:tr2bl w:val="nil"/>
            </w:tcBorders>
            <w:tcMar>
              <w:left w:w="0" w:type="dxa"/>
              <w:right w:w="0" w:type="dxa"/>
            </w:tcMar>
            <w:vAlign w:val="center"/>
          </w:tcPr>
          <w:p>
            <w:pPr>
              <w:jc w:val="center"/>
              <w:rPr>
                <w:rFonts w:hint="eastAsia" w:hAnsi="宋体" w:eastAsia="宋体"/>
                <w:szCs w:val="21"/>
                <w:lang w:eastAsia="zh-CN"/>
              </w:rPr>
            </w:pPr>
            <w:r>
              <w:rPr>
                <w:rFonts w:hint="eastAsia" w:hAnsi="宋体"/>
                <w:szCs w:val="21"/>
                <w:lang w:eastAsia="zh-CN"/>
              </w:rPr>
              <w:t>二氧化硫</w:t>
            </w:r>
          </w:p>
        </w:tc>
        <w:tc>
          <w:tcPr>
            <w:tcW w:w="953" w:type="pct"/>
            <w:tcBorders>
              <w:tl2br w:val="nil"/>
              <w:tr2bl w:val="nil"/>
            </w:tcBorders>
            <w:tcMar>
              <w:left w:w="0" w:type="dxa"/>
              <w:right w:w="0" w:type="dxa"/>
            </w:tcMar>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实测浓度（</w:t>
            </w:r>
            <w:r>
              <w:rPr>
                <w:szCs w:val="21"/>
              </w:rPr>
              <w:t>mg/m</w:t>
            </w:r>
            <w:r>
              <w:rPr>
                <w:szCs w:val="21"/>
                <w:vertAlign w:val="superscript"/>
              </w:rPr>
              <w:t>3</w:t>
            </w:r>
            <w:r>
              <w:rPr>
                <w:rFonts w:hint="eastAsia"/>
                <w:szCs w:val="21"/>
              </w:rPr>
              <w:t>）</w:t>
            </w:r>
          </w:p>
        </w:tc>
        <w:tc>
          <w:tcPr>
            <w:tcW w:w="1340" w:type="pct"/>
            <w:gridSpan w:val="3"/>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13 </w:t>
            </w:r>
          </w:p>
        </w:tc>
        <w:tc>
          <w:tcPr>
            <w:tcW w:w="44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continue"/>
            <w:tcBorders>
              <w:tl2br w:val="nil"/>
              <w:tr2bl w:val="nil"/>
            </w:tcBorders>
            <w:tcMar>
              <w:left w:w="0" w:type="dxa"/>
              <w:right w:w="0" w:type="dxa"/>
            </w:tcMar>
            <w:vAlign w:val="center"/>
          </w:tcPr>
          <w:p>
            <w:pPr>
              <w:jc w:val="center"/>
              <w:rPr>
                <w:rFonts w:hAnsi="宋体"/>
                <w:szCs w:val="21"/>
              </w:rPr>
            </w:pPr>
          </w:p>
        </w:tc>
        <w:tc>
          <w:tcPr>
            <w:tcW w:w="953" w:type="pct"/>
            <w:tcBorders>
              <w:tl2br w:val="nil"/>
              <w:tr2bl w:val="nil"/>
            </w:tcBorders>
            <w:tcMar>
              <w:left w:w="0" w:type="dxa"/>
              <w:right w:w="0" w:type="dxa"/>
            </w:tcMar>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排放</w:t>
            </w:r>
            <w:r>
              <w:rPr>
                <w:szCs w:val="21"/>
              </w:rPr>
              <w:t>浓度（mg/m</w:t>
            </w:r>
            <w:r>
              <w:rPr>
                <w:szCs w:val="21"/>
                <w:vertAlign w:val="superscript"/>
              </w:rPr>
              <w:t>3</w:t>
            </w:r>
            <w:r>
              <w:rPr>
                <w:szCs w:val="21"/>
              </w:rPr>
              <w:t>）</w:t>
            </w:r>
          </w:p>
        </w:tc>
        <w:tc>
          <w:tcPr>
            <w:tcW w:w="1340" w:type="pct"/>
            <w:gridSpan w:val="3"/>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13 </w:t>
            </w:r>
          </w:p>
        </w:tc>
        <w:tc>
          <w:tcPr>
            <w:tcW w:w="44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550</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continue"/>
            <w:tcBorders>
              <w:tl2br w:val="nil"/>
              <w:tr2bl w:val="nil"/>
            </w:tcBorders>
            <w:tcMar>
              <w:left w:w="0" w:type="dxa"/>
              <w:right w:w="0" w:type="dxa"/>
            </w:tcMar>
            <w:vAlign w:val="center"/>
          </w:tcPr>
          <w:p>
            <w:pPr>
              <w:jc w:val="center"/>
              <w:rPr>
                <w:rFonts w:hAnsi="宋体"/>
                <w:szCs w:val="21"/>
              </w:rPr>
            </w:pPr>
          </w:p>
        </w:tc>
        <w:tc>
          <w:tcPr>
            <w:tcW w:w="953" w:type="pct"/>
            <w:tcBorders>
              <w:tl2br w:val="nil"/>
              <w:tr2bl w:val="nil"/>
            </w:tcBorders>
            <w:tcMar>
              <w:left w:w="0" w:type="dxa"/>
              <w:right w:w="0" w:type="dxa"/>
            </w:tcMar>
            <w:vAlign w:val="center"/>
          </w:tcPr>
          <w:p>
            <w:pPr>
              <w:jc w:val="center"/>
              <w:rPr>
                <w:rFonts w:ascii="Times New Roman" w:hAnsi="宋体" w:eastAsia="宋体" w:cs="Times New Roman"/>
                <w:kern w:val="2"/>
                <w:sz w:val="21"/>
                <w:szCs w:val="21"/>
                <w:lang w:val="en-US" w:eastAsia="zh-CN" w:bidi="ar-SA"/>
              </w:rPr>
            </w:pPr>
            <w:r>
              <w:rPr>
                <w:rFonts w:hAnsi="宋体"/>
                <w:szCs w:val="21"/>
              </w:rPr>
              <w:t>排放速率（</w:t>
            </w:r>
            <w:r>
              <w:rPr>
                <w:szCs w:val="21"/>
              </w:rPr>
              <w:t>kg/h</w:t>
            </w:r>
            <w:r>
              <w:rPr>
                <w:rFonts w:hAnsi="宋体"/>
                <w:szCs w:val="21"/>
              </w:rPr>
              <w:t>）</w:t>
            </w:r>
          </w:p>
        </w:tc>
        <w:tc>
          <w:tcPr>
            <w:tcW w:w="1340" w:type="pct"/>
            <w:gridSpan w:val="3"/>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0.019 </w:t>
            </w:r>
          </w:p>
        </w:tc>
        <w:tc>
          <w:tcPr>
            <w:tcW w:w="44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0.65</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restart"/>
            <w:tcBorders>
              <w:tl2br w:val="nil"/>
              <w:tr2bl w:val="nil"/>
            </w:tcBorders>
            <w:tcMar>
              <w:left w:w="0" w:type="dxa"/>
              <w:right w:w="0" w:type="dxa"/>
            </w:tcMar>
            <w:vAlign w:val="center"/>
          </w:tcPr>
          <w:p>
            <w:pPr>
              <w:jc w:val="center"/>
              <w:rPr>
                <w:rFonts w:hint="eastAsia" w:hAnsi="宋体" w:eastAsia="宋体"/>
                <w:szCs w:val="21"/>
                <w:lang w:eastAsia="zh-CN"/>
              </w:rPr>
            </w:pPr>
            <w:r>
              <w:rPr>
                <w:rFonts w:hint="eastAsia" w:hAnsi="宋体"/>
                <w:szCs w:val="21"/>
                <w:lang w:eastAsia="zh-CN"/>
              </w:rPr>
              <w:t>氮氧化物</w:t>
            </w:r>
          </w:p>
        </w:tc>
        <w:tc>
          <w:tcPr>
            <w:tcW w:w="953" w:type="pct"/>
            <w:tcBorders>
              <w:tl2br w:val="nil"/>
              <w:tr2bl w:val="nil"/>
            </w:tcBorders>
            <w:tcMar>
              <w:left w:w="0" w:type="dxa"/>
              <w:right w:w="0" w:type="dxa"/>
            </w:tcMar>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实测浓度（</w:t>
            </w:r>
            <w:r>
              <w:rPr>
                <w:szCs w:val="21"/>
              </w:rPr>
              <w:t>mg/m</w:t>
            </w:r>
            <w:r>
              <w:rPr>
                <w:szCs w:val="21"/>
                <w:vertAlign w:val="superscript"/>
              </w:rPr>
              <w:t>3</w:t>
            </w:r>
            <w:r>
              <w:rPr>
                <w:rFonts w:hint="eastAsia"/>
                <w:szCs w:val="21"/>
              </w:rPr>
              <w:t>）</w:t>
            </w:r>
          </w:p>
        </w:tc>
        <w:tc>
          <w:tcPr>
            <w:tcW w:w="1340" w:type="pct"/>
            <w:gridSpan w:val="3"/>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179 </w:t>
            </w:r>
          </w:p>
        </w:tc>
        <w:tc>
          <w:tcPr>
            <w:tcW w:w="44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continue"/>
            <w:tcBorders>
              <w:tl2br w:val="nil"/>
              <w:tr2bl w:val="nil"/>
            </w:tcBorders>
            <w:tcMar>
              <w:left w:w="0" w:type="dxa"/>
              <w:right w:w="0" w:type="dxa"/>
            </w:tcMar>
            <w:vAlign w:val="center"/>
          </w:tcPr>
          <w:p>
            <w:pPr>
              <w:jc w:val="center"/>
              <w:rPr>
                <w:rFonts w:hAnsi="宋体"/>
                <w:szCs w:val="21"/>
              </w:rPr>
            </w:pPr>
          </w:p>
        </w:tc>
        <w:tc>
          <w:tcPr>
            <w:tcW w:w="953" w:type="pct"/>
            <w:tcBorders>
              <w:tl2br w:val="nil"/>
              <w:tr2bl w:val="nil"/>
            </w:tcBorders>
            <w:tcMar>
              <w:left w:w="0" w:type="dxa"/>
              <w:right w:w="0" w:type="dxa"/>
            </w:tcMar>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排放</w:t>
            </w:r>
            <w:r>
              <w:rPr>
                <w:szCs w:val="21"/>
              </w:rPr>
              <w:t>浓度（mg/m</w:t>
            </w:r>
            <w:r>
              <w:rPr>
                <w:szCs w:val="21"/>
                <w:vertAlign w:val="superscript"/>
              </w:rPr>
              <w:t>3</w:t>
            </w:r>
            <w:r>
              <w:rPr>
                <w:szCs w:val="21"/>
              </w:rPr>
              <w:t>）</w:t>
            </w:r>
          </w:p>
        </w:tc>
        <w:tc>
          <w:tcPr>
            <w:tcW w:w="1340" w:type="pct"/>
            <w:gridSpan w:val="3"/>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179 </w:t>
            </w:r>
          </w:p>
        </w:tc>
        <w:tc>
          <w:tcPr>
            <w:tcW w:w="44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240</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40" w:hRule="atLeast"/>
          <w:jc w:val="center"/>
        </w:trPr>
        <w:tc>
          <w:tcPr>
            <w:tcW w:w="717" w:type="pct"/>
            <w:vMerge w:val="continue"/>
            <w:tcBorders>
              <w:tl2br w:val="nil"/>
              <w:tr2bl w:val="nil"/>
            </w:tcBorders>
            <w:tcMar>
              <w:left w:w="0" w:type="dxa"/>
              <w:right w:w="0" w:type="dxa"/>
            </w:tcMar>
            <w:vAlign w:val="center"/>
          </w:tcPr>
          <w:p>
            <w:pPr>
              <w:jc w:val="center"/>
              <w:rPr>
                <w:szCs w:val="21"/>
              </w:rPr>
            </w:pPr>
          </w:p>
        </w:tc>
        <w:tc>
          <w:tcPr>
            <w:tcW w:w="611" w:type="pct"/>
            <w:vMerge w:val="continue"/>
            <w:tcBorders>
              <w:tl2br w:val="nil"/>
              <w:tr2bl w:val="nil"/>
            </w:tcBorders>
            <w:tcMar>
              <w:left w:w="0" w:type="dxa"/>
              <w:right w:w="0" w:type="dxa"/>
            </w:tcMar>
            <w:vAlign w:val="center"/>
          </w:tcPr>
          <w:p>
            <w:pPr>
              <w:spacing w:line="240" w:lineRule="exact"/>
              <w:jc w:val="center"/>
              <w:rPr>
                <w:bCs/>
                <w:szCs w:val="21"/>
              </w:rPr>
            </w:pPr>
          </w:p>
        </w:tc>
        <w:tc>
          <w:tcPr>
            <w:tcW w:w="563" w:type="pct"/>
            <w:vMerge w:val="continue"/>
            <w:tcBorders>
              <w:tl2br w:val="nil"/>
              <w:tr2bl w:val="nil"/>
            </w:tcBorders>
            <w:tcMar>
              <w:left w:w="0" w:type="dxa"/>
              <w:right w:w="0" w:type="dxa"/>
            </w:tcMar>
            <w:vAlign w:val="center"/>
          </w:tcPr>
          <w:p>
            <w:pPr>
              <w:jc w:val="center"/>
              <w:rPr>
                <w:rFonts w:hAnsi="宋体"/>
                <w:szCs w:val="21"/>
              </w:rPr>
            </w:pPr>
          </w:p>
        </w:tc>
        <w:tc>
          <w:tcPr>
            <w:tcW w:w="953" w:type="pct"/>
            <w:tcBorders>
              <w:tl2br w:val="nil"/>
              <w:tr2bl w:val="nil"/>
            </w:tcBorders>
            <w:tcMar>
              <w:left w:w="0" w:type="dxa"/>
              <w:right w:w="0" w:type="dxa"/>
            </w:tcMar>
            <w:vAlign w:val="center"/>
          </w:tcPr>
          <w:p>
            <w:pPr>
              <w:jc w:val="center"/>
              <w:rPr>
                <w:rFonts w:ascii="Times New Roman" w:hAnsi="宋体" w:eastAsia="宋体" w:cs="Times New Roman"/>
                <w:kern w:val="2"/>
                <w:sz w:val="21"/>
                <w:szCs w:val="21"/>
                <w:lang w:val="en-US" w:eastAsia="zh-CN" w:bidi="ar-SA"/>
              </w:rPr>
            </w:pPr>
            <w:r>
              <w:rPr>
                <w:rFonts w:hAnsi="宋体"/>
                <w:szCs w:val="21"/>
              </w:rPr>
              <w:t>排放速率（</w:t>
            </w:r>
            <w:r>
              <w:rPr>
                <w:szCs w:val="21"/>
              </w:rPr>
              <w:t>kg/h</w:t>
            </w:r>
            <w:r>
              <w:rPr>
                <w:rFonts w:hAnsi="宋体"/>
                <w:szCs w:val="21"/>
              </w:rPr>
              <w:t>）</w:t>
            </w:r>
          </w:p>
        </w:tc>
        <w:tc>
          <w:tcPr>
            <w:tcW w:w="1340" w:type="pct"/>
            <w:gridSpan w:val="3"/>
            <w:tcBorders>
              <w:tl2br w:val="nil"/>
              <w:tr2bl w:val="nil"/>
            </w:tcBorders>
            <w:tcMar>
              <w:left w:w="0" w:type="dxa"/>
              <w:right w:w="0" w:type="dxa"/>
            </w:tcMar>
            <w:vAlign w:val="center"/>
          </w:tcPr>
          <w:p>
            <w:pPr>
              <w:keepNext w:val="0"/>
              <w:keepLines w:val="0"/>
              <w:widowControl/>
              <w:suppressLineNumbers w:val="0"/>
              <w:jc w:val="center"/>
              <w:textAlignment w:val="bottom"/>
              <w:rPr>
                <w:rFonts w:hint="default" w:cs="Times New Roman"/>
                <w:b/>
                <w:bCs/>
                <w:i w:val="0"/>
                <w:color w:val="000000"/>
                <w:kern w:val="0"/>
                <w:sz w:val="21"/>
                <w:szCs w:val="21"/>
                <w:u w:val="none"/>
                <w:lang w:val="en-US" w:eastAsia="zh-CN" w:bidi="ar"/>
              </w:rPr>
            </w:pPr>
            <w:r>
              <w:rPr>
                <w:rFonts w:hint="default" w:cs="Times New Roman"/>
                <w:b/>
                <w:bCs/>
                <w:i w:val="0"/>
                <w:color w:val="000000"/>
                <w:kern w:val="0"/>
                <w:sz w:val="21"/>
                <w:szCs w:val="21"/>
                <w:u w:val="none"/>
                <w:lang w:val="en-US" w:eastAsia="zh-CN" w:bidi="ar"/>
              </w:rPr>
              <w:t xml:space="preserve">0.260 </w:t>
            </w:r>
          </w:p>
        </w:tc>
        <w:tc>
          <w:tcPr>
            <w:tcW w:w="44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0.19</w:t>
            </w:r>
          </w:p>
        </w:tc>
        <w:tc>
          <w:tcPr>
            <w:tcW w:w="372" w:type="pct"/>
            <w:tcBorders>
              <w:tl2br w:val="nil"/>
              <w:tr2bl w:val="nil"/>
            </w:tcBorders>
            <w:vAlign w:val="center"/>
          </w:tcPr>
          <w:p>
            <w:pPr>
              <w:keepNext w:val="0"/>
              <w:keepLines w:val="0"/>
              <w:widowControl/>
              <w:suppressLineNumbers w:val="0"/>
              <w:jc w:val="center"/>
              <w:textAlignment w:val="bottom"/>
              <w:rPr>
                <w:rFonts w:hint="eastAsia"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超标</w:t>
            </w:r>
          </w:p>
        </w:tc>
      </w:tr>
    </w:tbl>
    <w:p>
      <w:pPr>
        <w:keepNext w:val="0"/>
        <w:keepLines w:val="0"/>
        <w:pageBreakBefore w:val="0"/>
        <w:widowControl w:val="0"/>
        <w:kinsoku/>
        <w:wordWrap/>
        <w:overflowPunct/>
        <w:topLinePunct w:val="0"/>
        <w:bidi w:val="0"/>
        <w:spacing w:after="0" w:line="360" w:lineRule="auto"/>
        <w:ind w:left="0" w:leftChars="0" w:right="0" w:right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w:t>
      </w:r>
      <w:r>
        <w:rPr>
          <w:rFonts w:hint="eastAsia" w:ascii="Times New Roman" w:hAnsi="Times New Roman" w:eastAsia="宋体" w:cs="Times New Roman"/>
          <w:b/>
          <w:bCs/>
          <w:color w:val="auto"/>
          <w:sz w:val="21"/>
          <w:szCs w:val="21"/>
          <w:lang w:val="en-US" w:eastAsia="zh-CN"/>
        </w:rPr>
        <w:t>9-4-1</w:t>
      </w:r>
      <w:r>
        <w:rPr>
          <w:rFonts w:hint="default" w:ascii="Times New Roman" w:hAnsi="Times New Roman" w:eastAsia="宋体" w:cs="Times New Roman"/>
          <w:b/>
          <w:bCs/>
          <w:color w:val="auto"/>
          <w:sz w:val="21"/>
          <w:szCs w:val="21"/>
          <w:lang w:val="en-US" w:eastAsia="zh-CN"/>
        </w:rPr>
        <w:t xml:space="preserve">  </w:t>
      </w:r>
      <w:r>
        <w:rPr>
          <w:rFonts w:hint="eastAsia" w:ascii="Times New Roman" w:hAnsi="Times New Roman" w:eastAsia="宋体" w:cs="Times New Roman"/>
          <w:b/>
          <w:bCs/>
          <w:color w:val="auto"/>
          <w:sz w:val="21"/>
          <w:szCs w:val="21"/>
          <w:lang w:val="en-US" w:eastAsia="zh-CN"/>
        </w:rPr>
        <w:t>有组织臭气浓度</w:t>
      </w:r>
      <w:r>
        <w:rPr>
          <w:rFonts w:hint="default" w:ascii="Times New Roman" w:hAnsi="Times New Roman" w:eastAsia="宋体" w:cs="Times New Roman"/>
          <w:b/>
          <w:bCs/>
          <w:color w:val="auto"/>
          <w:sz w:val="21"/>
          <w:szCs w:val="21"/>
          <w:lang w:val="en-US" w:eastAsia="zh-CN"/>
        </w:rPr>
        <w:t>监测结果</w:t>
      </w:r>
    </w:p>
    <w:tbl>
      <w:tblPr>
        <w:tblStyle w:val="18"/>
        <w:tblW w:w="4998"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0" w:type="dxa"/>
          <w:bottom w:w="0" w:type="dxa"/>
          <w:right w:w="0" w:type="dxa"/>
        </w:tblCellMar>
      </w:tblPr>
      <w:tblGrid>
        <w:gridCol w:w="2313"/>
        <w:gridCol w:w="1063"/>
        <w:gridCol w:w="2463"/>
        <w:gridCol w:w="2464"/>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40" w:hRule="atLeast"/>
          <w:tblHeader/>
          <w:jc w:val="center"/>
        </w:trPr>
        <w:tc>
          <w:tcPr>
            <w:tcW w:w="1393" w:type="pct"/>
            <w:vMerge w:val="restart"/>
            <w:tcBorders>
              <w:tl2br w:val="nil"/>
              <w:tr2bl w:val="nil"/>
            </w:tcBorders>
            <w:noWrap w:val="0"/>
            <w:vAlign w:val="center"/>
          </w:tcPr>
          <w:p>
            <w:pPr>
              <w:overflowPunct w:val="0"/>
              <w:adjustRightInd w:val="0"/>
              <w:snapToGrid w:val="0"/>
              <w:jc w:val="center"/>
              <w:rPr>
                <w:rFonts w:hint="default" w:ascii="Times New Roman" w:hAnsi="Times New Roman" w:cs="Times New Roman"/>
                <w:b/>
                <w:bCs/>
              </w:rPr>
            </w:pPr>
            <w:r>
              <w:rPr>
                <w:rFonts w:hint="eastAsia"/>
                <w:b/>
                <w:bCs/>
                <w:szCs w:val="21"/>
              </w:rPr>
              <w:t>样品编号</w:t>
            </w:r>
          </w:p>
        </w:tc>
        <w:tc>
          <w:tcPr>
            <w:tcW w:w="640" w:type="pct"/>
            <w:vMerge w:val="restart"/>
            <w:tcBorders>
              <w:tl2br w:val="nil"/>
              <w:tr2bl w:val="nil"/>
            </w:tcBorders>
            <w:noWrap w:val="0"/>
            <w:vAlign w:val="center"/>
          </w:tcPr>
          <w:p>
            <w:pPr>
              <w:overflowPunct w:val="0"/>
              <w:adjustRightInd w:val="0"/>
              <w:snapToGrid w:val="0"/>
              <w:jc w:val="center"/>
              <w:rPr>
                <w:rFonts w:hint="default" w:ascii="Times New Roman" w:hAnsi="Times New Roman" w:cs="Times New Roman"/>
                <w:b/>
                <w:bCs/>
              </w:rPr>
            </w:pPr>
            <w:r>
              <w:rPr>
                <w:rFonts w:hint="default" w:ascii="Times New Roman" w:hAnsi="Times New Roman" w:cs="Times New Roman"/>
                <w:b/>
                <w:bCs/>
              </w:rPr>
              <w:t>单位</w:t>
            </w:r>
          </w:p>
        </w:tc>
        <w:tc>
          <w:tcPr>
            <w:tcW w:w="1483" w:type="pct"/>
            <w:tcBorders>
              <w:tl2br w:val="nil"/>
              <w:tr2bl w:val="nil"/>
            </w:tcBorders>
            <w:noWrap w:val="0"/>
            <w:vAlign w:val="center"/>
          </w:tcPr>
          <w:p>
            <w:pPr>
              <w:overflowPunct w:val="0"/>
              <w:adjustRightInd w:val="0"/>
              <w:snapToGrid w:val="0"/>
              <w:jc w:val="center"/>
              <w:rPr>
                <w:rFonts w:hint="default" w:ascii="Times New Roman" w:hAnsi="Times New Roman" w:cs="Times New Roman"/>
                <w:b/>
                <w:bCs/>
              </w:rPr>
            </w:pPr>
            <w:r>
              <w:rPr>
                <w:rFonts w:hint="eastAsia" w:ascii="Times New Roman" w:hAnsi="Times New Roman" w:cs="Times New Roman"/>
                <w:b/>
                <w:bCs/>
                <w:lang w:val="en-US" w:eastAsia="zh-CN"/>
              </w:rPr>
              <w:t>送样时间、监测项目</w:t>
            </w:r>
            <w:r>
              <w:rPr>
                <w:rFonts w:hint="default" w:ascii="Times New Roman" w:hAnsi="Times New Roman" w:cs="Times New Roman"/>
                <w:b/>
                <w:bCs/>
              </w:rPr>
              <w:t>及结果</w:t>
            </w:r>
          </w:p>
        </w:tc>
        <w:tc>
          <w:tcPr>
            <w:tcW w:w="1483" w:type="pct"/>
            <w:tcBorders>
              <w:tl2br w:val="nil"/>
              <w:tr2bl w:val="nil"/>
            </w:tcBorders>
            <w:noWrap w:val="0"/>
            <w:vAlign w:val="center"/>
          </w:tcPr>
          <w:p>
            <w:pPr>
              <w:overflowPunct w:val="0"/>
              <w:adjustRightInd w:val="0"/>
              <w:snapToGrid w:val="0"/>
              <w:jc w:val="center"/>
              <w:rPr>
                <w:rFonts w:hint="eastAsia" w:ascii="Times New Roman" w:hAnsi="Times New Roman" w:cs="Times New Roman"/>
                <w:b/>
                <w:bCs/>
                <w:lang w:val="en-US" w:eastAsia="zh-CN"/>
              </w:rPr>
            </w:pPr>
            <w:r>
              <w:rPr>
                <w:rFonts w:hint="eastAsia" w:cs="Times New Roman"/>
                <w:b/>
                <w:bCs/>
                <w:lang w:val="en-US" w:eastAsia="zh-CN"/>
              </w:rPr>
              <w:t>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40" w:hRule="atLeast"/>
          <w:tblHeader/>
          <w:jc w:val="center"/>
        </w:trPr>
        <w:tc>
          <w:tcPr>
            <w:tcW w:w="1393" w:type="pct"/>
            <w:vMerge w:val="continue"/>
            <w:tcBorders>
              <w:tl2br w:val="nil"/>
              <w:tr2bl w:val="nil"/>
            </w:tcBorders>
            <w:noWrap w:val="0"/>
            <w:vAlign w:val="center"/>
          </w:tcPr>
          <w:p>
            <w:pPr>
              <w:jc w:val="center"/>
              <w:rPr>
                <w:rFonts w:hint="default" w:ascii="Times New Roman" w:hAnsi="Times New Roman" w:cs="Times New Roman"/>
                <w:b/>
                <w:bCs/>
                <w:szCs w:val="21"/>
                <w:lang w:val="en-US" w:eastAsia="zh-CN"/>
              </w:rPr>
            </w:pPr>
          </w:p>
        </w:tc>
        <w:tc>
          <w:tcPr>
            <w:tcW w:w="640" w:type="pct"/>
            <w:vMerge w:val="continue"/>
            <w:tcBorders>
              <w:tl2br w:val="nil"/>
              <w:tr2bl w:val="nil"/>
            </w:tcBorders>
            <w:noWrap w:val="0"/>
            <w:vAlign w:val="center"/>
          </w:tcPr>
          <w:p>
            <w:pPr>
              <w:overflowPunct w:val="0"/>
              <w:adjustRightInd w:val="0"/>
              <w:snapToGrid w:val="0"/>
              <w:jc w:val="center"/>
              <w:rPr>
                <w:rFonts w:hint="default" w:ascii="Times New Roman" w:hAnsi="Times New Roman" w:cs="Times New Roman"/>
                <w:b/>
                <w:bCs/>
                <w:lang w:val="en-US" w:eastAsia="zh-CN"/>
              </w:rPr>
            </w:pPr>
          </w:p>
        </w:tc>
        <w:tc>
          <w:tcPr>
            <w:tcW w:w="1483" w:type="pct"/>
            <w:tcBorders>
              <w:tl2br w:val="nil"/>
              <w:tr2bl w:val="nil"/>
            </w:tcBorders>
            <w:noWrap w:val="0"/>
            <w:vAlign w:val="center"/>
          </w:tcPr>
          <w:p>
            <w:pPr>
              <w:snapToGrid w:val="0"/>
              <w:spacing w:line="240" w:lineRule="atLeast"/>
              <w:jc w:val="center"/>
              <w:rPr>
                <w:rFonts w:hint="default" w:ascii="Times New Roman" w:hAnsi="Times New Roman" w:cs="Times New Roman"/>
                <w:b/>
                <w:bCs/>
                <w:szCs w:val="21"/>
                <w:lang w:val="en-US" w:eastAsia="zh-CN"/>
              </w:rPr>
            </w:pPr>
            <w:r>
              <w:rPr>
                <w:rFonts w:hint="default" w:ascii="Times New Roman" w:hAnsi="Times New Roman" w:cs="Times New Roman"/>
                <w:b/>
                <w:bCs/>
                <w:lang w:val="en-US" w:eastAsia="zh-CN"/>
              </w:rPr>
              <w:t>2020年</w:t>
            </w:r>
            <w:r>
              <w:rPr>
                <w:rFonts w:hint="eastAsia" w:ascii="Times New Roman" w:hAnsi="Times New Roman" w:cs="Times New Roman"/>
                <w:b/>
                <w:bCs/>
                <w:lang w:val="en-US" w:eastAsia="zh-CN"/>
              </w:rPr>
              <w:t>7月20日</w:t>
            </w:r>
          </w:p>
        </w:tc>
        <w:tc>
          <w:tcPr>
            <w:tcW w:w="1483" w:type="pct"/>
            <w:tcBorders>
              <w:tl2br w:val="nil"/>
              <w:tr2bl w:val="nil"/>
            </w:tcBorders>
            <w:noWrap w:val="0"/>
            <w:vAlign w:val="center"/>
          </w:tcPr>
          <w:p>
            <w:pPr>
              <w:snapToGrid w:val="0"/>
              <w:spacing w:line="240" w:lineRule="atLeast"/>
              <w:jc w:val="center"/>
              <w:rPr>
                <w:rFonts w:hint="default" w:ascii="Times New Roman" w:hAnsi="Times New Roman" w:cs="Times New Roman"/>
                <w:b/>
                <w:bCs/>
                <w:lang w:val="en-US" w:eastAsia="zh-CN"/>
              </w:rPr>
            </w:pPr>
            <w:r>
              <w:rPr>
                <w:rFonts w:hint="eastAsia" w:cs="Times New Roman"/>
                <w:b/>
                <w:bCs/>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40" w:hRule="atLeast"/>
          <w:tblHeader/>
          <w:jc w:val="center"/>
        </w:trPr>
        <w:tc>
          <w:tcPr>
            <w:tcW w:w="1393" w:type="pct"/>
            <w:vMerge w:val="continue"/>
            <w:tcBorders>
              <w:tl2br w:val="nil"/>
              <w:tr2bl w:val="nil"/>
            </w:tcBorders>
            <w:noWrap w:val="0"/>
            <w:vAlign w:val="center"/>
          </w:tcPr>
          <w:p>
            <w:pPr>
              <w:jc w:val="center"/>
              <w:rPr>
                <w:rFonts w:hint="default" w:ascii="Times New Roman" w:hAnsi="Times New Roman" w:cs="Times New Roman"/>
                <w:szCs w:val="21"/>
                <w:lang w:val="en-US" w:eastAsia="zh-CN"/>
              </w:rPr>
            </w:pPr>
          </w:p>
        </w:tc>
        <w:tc>
          <w:tcPr>
            <w:tcW w:w="640" w:type="pct"/>
            <w:vMerge w:val="continue"/>
            <w:tcBorders>
              <w:tl2br w:val="nil"/>
              <w:tr2bl w:val="nil"/>
            </w:tcBorders>
            <w:noWrap w:val="0"/>
            <w:vAlign w:val="center"/>
          </w:tcPr>
          <w:p>
            <w:pPr>
              <w:overflowPunct w:val="0"/>
              <w:adjustRightInd w:val="0"/>
              <w:snapToGrid w:val="0"/>
              <w:jc w:val="center"/>
              <w:rPr>
                <w:rFonts w:hint="default" w:ascii="Times New Roman" w:hAnsi="Times New Roman" w:cs="Times New Roman"/>
                <w:lang w:val="en-US" w:eastAsia="zh-CN"/>
              </w:rPr>
            </w:pPr>
          </w:p>
        </w:tc>
        <w:tc>
          <w:tcPr>
            <w:tcW w:w="1483" w:type="pct"/>
            <w:tcBorders>
              <w:tl2br w:val="nil"/>
              <w:tr2bl w:val="nil"/>
            </w:tcBorders>
            <w:noWrap w:val="0"/>
            <w:vAlign w:val="center"/>
          </w:tcPr>
          <w:p>
            <w:pPr>
              <w:snapToGrid w:val="0"/>
              <w:spacing w:line="240" w:lineRule="atLeast"/>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臭气浓度</w:t>
            </w:r>
          </w:p>
        </w:tc>
        <w:tc>
          <w:tcPr>
            <w:tcW w:w="1483" w:type="pct"/>
            <w:tcBorders>
              <w:tl2br w:val="nil"/>
              <w:tr2bl w:val="nil"/>
            </w:tcBorders>
            <w:noWrap w:val="0"/>
            <w:vAlign w:val="center"/>
          </w:tcPr>
          <w:p>
            <w:pPr>
              <w:snapToGrid w:val="0"/>
              <w:spacing w:line="240" w:lineRule="atLeast"/>
              <w:jc w:val="center"/>
              <w:rPr>
                <w:rFonts w:hint="default" w:ascii="Times New Roman" w:hAnsi="Times New Roman" w:cs="Times New Roman"/>
                <w:szCs w:val="21"/>
                <w:lang w:val="en-US" w:eastAsia="zh-CN"/>
              </w:rPr>
            </w:pPr>
            <w:r>
              <w:rPr>
                <w:rFonts w:hint="eastAsia" w:cs="Times New Roman"/>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40" w:hRule="atLeast"/>
          <w:jc w:val="center"/>
        </w:trPr>
        <w:tc>
          <w:tcPr>
            <w:tcW w:w="1393"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G-200719-C-6-1-1</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483"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eastAsia" w:ascii="Times New Roman" w:hAnsi="Times New Roman" w:cs="Times New Roman"/>
                <w:kern w:val="2"/>
                <w:sz w:val="21"/>
                <w:szCs w:val="24"/>
                <w:lang w:val="en-US" w:eastAsia="zh-CN" w:bidi="ar-SA"/>
              </w:rPr>
              <w:t>416</w:t>
            </w:r>
          </w:p>
        </w:tc>
        <w:tc>
          <w:tcPr>
            <w:tcW w:w="1483" w:type="pct"/>
            <w:tcBorders>
              <w:tl2br w:val="nil"/>
              <w:tr2bl w:val="nil"/>
            </w:tcBorders>
            <w:noWrap w:val="0"/>
            <w:vAlign w:val="center"/>
          </w:tcPr>
          <w:p>
            <w:pPr>
              <w:jc w:val="center"/>
              <w:rPr>
                <w:rFonts w:hint="eastAsia" w:ascii="Times New Roman" w:hAnsi="Times New Roman" w:cs="Times New Roman"/>
                <w:kern w:val="2"/>
                <w:sz w:val="21"/>
                <w:szCs w:val="24"/>
                <w:lang w:val="en-US" w:eastAsia="zh-CN" w:bidi="ar-SA"/>
              </w:rPr>
            </w:pPr>
            <w:r>
              <w:rPr>
                <w:rFonts w:hint="eastAsia"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40" w:hRule="atLeast"/>
          <w:jc w:val="center"/>
        </w:trPr>
        <w:tc>
          <w:tcPr>
            <w:tcW w:w="1393"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G-200719-C-6-1-2</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483"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eastAsia" w:ascii="Times New Roman" w:hAnsi="Times New Roman" w:cs="Times New Roman"/>
                <w:kern w:val="2"/>
                <w:sz w:val="21"/>
                <w:szCs w:val="24"/>
                <w:lang w:val="en-US" w:eastAsia="zh-CN" w:bidi="ar-SA"/>
              </w:rPr>
              <w:t>977</w:t>
            </w:r>
          </w:p>
        </w:tc>
        <w:tc>
          <w:tcPr>
            <w:tcW w:w="1483" w:type="pct"/>
            <w:tcBorders>
              <w:tl2br w:val="nil"/>
              <w:tr2bl w:val="nil"/>
            </w:tcBorders>
            <w:noWrap w:val="0"/>
            <w:vAlign w:val="center"/>
          </w:tcPr>
          <w:p>
            <w:pPr>
              <w:jc w:val="center"/>
              <w:rPr>
                <w:rFonts w:hint="eastAsia" w:ascii="Times New Roman" w:hAnsi="Times New Roman" w:cs="Times New Roman"/>
                <w:kern w:val="2"/>
                <w:sz w:val="21"/>
                <w:szCs w:val="24"/>
                <w:lang w:val="en-US" w:eastAsia="zh-CN" w:bidi="ar-SA"/>
              </w:rPr>
            </w:pPr>
            <w:r>
              <w:rPr>
                <w:rFonts w:hint="eastAsia"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40" w:hRule="atLeast"/>
          <w:jc w:val="center"/>
        </w:trPr>
        <w:tc>
          <w:tcPr>
            <w:tcW w:w="1393"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G-200719-C-6-1-3</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483"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eastAsia" w:ascii="Times New Roman" w:hAnsi="Times New Roman" w:cs="Times New Roman"/>
                <w:kern w:val="2"/>
                <w:sz w:val="21"/>
                <w:szCs w:val="24"/>
                <w:lang w:val="en-US" w:eastAsia="zh-CN" w:bidi="ar-SA"/>
              </w:rPr>
              <w:t>549</w:t>
            </w:r>
          </w:p>
        </w:tc>
        <w:tc>
          <w:tcPr>
            <w:tcW w:w="1483" w:type="pct"/>
            <w:tcBorders>
              <w:tl2br w:val="nil"/>
              <w:tr2bl w:val="nil"/>
            </w:tcBorders>
            <w:noWrap w:val="0"/>
            <w:vAlign w:val="center"/>
          </w:tcPr>
          <w:p>
            <w:pPr>
              <w:jc w:val="center"/>
              <w:rPr>
                <w:rFonts w:hint="eastAsia" w:ascii="Times New Roman" w:hAnsi="Times New Roman" w:cs="Times New Roman"/>
                <w:kern w:val="2"/>
                <w:sz w:val="21"/>
                <w:szCs w:val="24"/>
                <w:lang w:val="en-US" w:eastAsia="zh-CN" w:bidi="ar-SA"/>
              </w:rPr>
            </w:pPr>
            <w:r>
              <w:rPr>
                <w:rFonts w:hint="eastAsia"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40" w:hRule="atLeast"/>
          <w:tblHeader/>
          <w:jc w:val="center"/>
        </w:trPr>
        <w:tc>
          <w:tcPr>
            <w:tcW w:w="1393" w:type="pct"/>
            <w:vMerge w:val="restart"/>
            <w:tcBorders>
              <w:tl2br w:val="nil"/>
              <w:tr2bl w:val="nil"/>
            </w:tcBorders>
            <w:noWrap w:val="0"/>
            <w:vAlign w:val="center"/>
          </w:tcPr>
          <w:p>
            <w:pPr>
              <w:overflowPunct w:val="0"/>
              <w:adjustRightInd w:val="0"/>
              <w:snapToGrid w:val="0"/>
              <w:jc w:val="center"/>
              <w:rPr>
                <w:rFonts w:hint="default" w:ascii="Times New Roman" w:hAnsi="Times New Roman" w:cs="Times New Roman"/>
                <w:b/>
                <w:bCs/>
              </w:rPr>
            </w:pPr>
            <w:r>
              <w:rPr>
                <w:rFonts w:hint="eastAsia"/>
                <w:b/>
                <w:bCs/>
                <w:szCs w:val="21"/>
              </w:rPr>
              <w:t>样品编号</w:t>
            </w:r>
          </w:p>
        </w:tc>
        <w:tc>
          <w:tcPr>
            <w:tcW w:w="640" w:type="pct"/>
            <w:vMerge w:val="restart"/>
            <w:tcBorders>
              <w:tl2br w:val="nil"/>
              <w:tr2bl w:val="nil"/>
            </w:tcBorders>
            <w:noWrap w:val="0"/>
            <w:vAlign w:val="center"/>
          </w:tcPr>
          <w:p>
            <w:pPr>
              <w:overflowPunct w:val="0"/>
              <w:adjustRightInd w:val="0"/>
              <w:snapToGrid w:val="0"/>
              <w:jc w:val="center"/>
              <w:rPr>
                <w:rFonts w:hint="default" w:ascii="Times New Roman" w:hAnsi="Times New Roman" w:cs="Times New Roman"/>
                <w:b/>
                <w:bCs/>
              </w:rPr>
            </w:pPr>
            <w:r>
              <w:rPr>
                <w:rFonts w:hint="default" w:ascii="Times New Roman" w:hAnsi="Times New Roman" w:cs="Times New Roman"/>
                <w:b/>
                <w:bCs/>
              </w:rPr>
              <w:t>单位</w:t>
            </w:r>
          </w:p>
        </w:tc>
        <w:tc>
          <w:tcPr>
            <w:tcW w:w="1483" w:type="pct"/>
            <w:tcBorders>
              <w:tl2br w:val="nil"/>
              <w:tr2bl w:val="nil"/>
            </w:tcBorders>
            <w:noWrap w:val="0"/>
            <w:vAlign w:val="center"/>
          </w:tcPr>
          <w:p>
            <w:pPr>
              <w:overflowPunct w:val="0"/>
              <w:adjustRightInd w:val="0"/>
              <w:snapToGrid w:val="0"/>
              <w:jc w:val="center"/>
              <w:rPr>
                <w:rFonts w:hint="default" w:ascii="Times New Roman" w:hAnsi="Times New Roman" w:cs="Times New Roman"/>
                <w:b/>
                <w:bCs/>
              </w:rPr>
            </w:pPr>
            <w:r>
              <w:rPr>
                <w:rFonts w:hint="eastAsia" w:ascii="Times New Roman" w:hAnsi="Times New Roman" w:cs="Times New Roman"/>
                <w:b/>
                <w:bCs/>
                <w:lang w:val="en-US" w:eastAsia="zh-CN"/>
              </w:rPr>
              <w:t>送样时间、监测项目</w:t>
            </w:r>
            <w:r>
              <w:rPr>
                <w:rFonts w:hint="default" w:ascii="Times New Roman" w:hAnsi="Times New Roman" w:cs="Times New Roman"/>
                <w:b/>
                <w:bCs/>
              </w:rPr>
              <w:t>及结果</w:t>
            </w:r>
          </w:p>
        </w:tc>
        <w:tc>
          <w:tcPr>
            <w:tcW w:w="1483" w:type="pct"/>
            <w:tcBorders>
              <w:tl2br w:val="nil"/>
              <w:tr2bl w:val="nil"/>
            </w:tcBorders>
            <w:noWrap w:val="0"/>
            <w:vAlign w:val="center"/>
          </w:tcPr>
          <w:p>
            <w:pPr>
              <w:overflowPunct w:val="0"/>
              <w:adjustRightInd w:val="0"/>
              <w:snapToGrid w:val="0"/>
              <w:jc w:val="center"/>
              <w:rPr>
                <w:rFonts w:hint="default" w:ascii="Times New Roman" w:hAnsi="Times New Roman" w:cs="Times New Roman"/>
                <w:b/>
                <w:bCs/>
                <w:lang w:val="en-US" w:eastAsia="zh-CN"/>
              </w:rPr>
            </w:pPr>
            <w:r>
              <w:rPr>
                <w:rFonts w:hint="eastAsia" w:cs="Times New Roman"/>
                <w:b/>
                <w:bCs/>
                <w:lang w:val="en-US" w:eastAsia="zh-CN"/>
              </w:rPr>
              <w:t>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40" w:hRule="atLeast"/>
          <w:tblHeader/>
          <w:jc w:val="center"/>
        </w:trPr>
        <w:tc>
          <w:tcPr>
            <w:tcW w:w="1393" w:type="pct"/>
            <w:vMerge w:val="continue"/>
            <w:tcBorders>
              <w:tl2br w:val="nil"/>
              <w:tr2bl w:val="nil"/>
            </w:tcBorders>
            <w:noWrap w:val="0"/>
            <w:vAlign w:val="center"/>
          </w:tcPr>
          <w:p>
            <w:pPr>
              <w:jc w:val="center"/>
              <w:rPr>
                <w:rFonts w:hint="default" w:ascii="Times New Roman" w:hAnsi="Times New Roman" w:cs="Times New Roman"/>
                <w:b/>
                <w:bCs/>
                <w:szCs w:val="21"/>
                <w:lang w:val="en-US" w:eastAsia="zh-CN"/>
              </w:rPr>
            </w:pPr>
          </w:p>
        </w:tc>
        <w:tc>
          <w:tcPr>
            <w:tcW w:w="640" w:type="pct"/>
            <w:vMerge w:val="continue"/>
            <w:tcBorders>
              <w:tl2br w:val="nil"/>
              <w:tr2bl w:val="nil"/>
            </w:tcBorders>
            <w:noWrap w:val="0"/>
            <w:vAlign w:val="center"/>
          </w:tcPr>
          <w:p>
            <w:pPr>
              <w:overflowPunct w:val="0"/>
              <w:adjustRightInd w:val="0"/>
              <w:snapToGrid w:val="0"/>
              <w:jc w:val="center"/>
              <w:rPr>
                <w:rFonts w:hint="default" w:ascii="Times New Roman" w:hAnsi="Times New Roman" w:cs="Times New Roman"/>
                <w:b/>
                <w:bCs/>
                <w:lang w:val="en-US" w:eastAsia="zh-CN"/>
              </w:rPr>
            </w:pPr>
          </w:p>
        </w:tc>
        <w:tc>
          <w:tcPr>
            <w:tcW w:w="1483" w:type="pct"/>
            <w:tcBorders>
              <w:tl2br w:val="nil"/>
              <w:tr2bl w:val="nil"/>
            </w:tcBorders>
            <w:noWrap w:val="0"/>
            <w:vAlign w:val="center"/>
          </w:tcPr>
          <w:p>
            <w:pPr>
              <w:snapToGrid w:val="0"/>
              <w:spacing w:line="240" w:lineRule="atLeast"/>
              <w:jc w:val="center"/>
              <w:rPr>
                <w:rFonts w:hint="default" w:ascii="Times New Roman" w:hAnsi="Times New Roman" w:cs="Times New Roman"/>
                <w:b/>
                <w:bCs/>
                <w:szCs w:val="21"/>
                <w:lang w:val="en-US" w:eastAsia="zh-CN"/>
              </w:rPr>
            </w:pPr>
            <w:r>
              <w:rPr>
                <w:rFonts w:hint="default" w:ascii="Times New Roman" w:hAnsi="Times New Roman" w:cs="Times New Roman"/>
                <w:b/>
                <w:bCs/>
                <w:lang w:val="en-US" w:eastAsia="zh-CN"/>
              </w:rPr>
              <w:t>2020年</w:t>
            </w:r>
            <w:r>
              <w:rPr>
                <w:rFonts w:hint="eastAsia" w:ascii="Times New Roman" w:hAnsi="Times New Roman" w:cs="Times New Roman"/>
                <w:b/>
                <w:bCs/>
                <w:lang w:val="en-US" w:eastAsia="zh-CN"/>
              </w:rPr>
              <w:t>7月21日</w:t>
            </w:r>
          </w:p>
        </w:tc>
        <w:tc>
          <w:tcPr>
            <w:tcW w:w="1483" w:type="pct"/>
            <w:tcBorders>
              <w:tl2br w:val="nil"/>
              <w:tr2bl w:val="nil"/>
            </w:tcBorders>
            <w:noWrap w:val="0"/>
            <w:vAlign w:val="center"/>
          </w:tcPr>
          <w:p>
            <w:pPr>
              <w:snapToGrid w:val="0"/>
              <w:spacing w:line="240" w:lineRule="atLeast"/>
              <w:jc w:val="center"/>
              <w:rPr>
                <w:rFonts w:hint="default" w:ascii="Times New Roman" w:hAnsi="Times New Roman" w:cs="Times New Roman"/>
                <w:b/>
                <w:bCs/>
                <w:lang w:val="en-US" w:eastAsia="zh-CN"/>
              </w:rPr>
            </w:pPr>
            <w:r>
              <w:rPr>
                <w:rFonts w:hint="eastAsia" w:cs="Times New Roman"/>
                <w:b/>
                <w:bCs/>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40" w:hRule="atLeast"/>
          <w:tblHeader/>
          <w:jc w:val="center"/>
        </w:trPr>
        <w:tc>
          <w:tcPr>
            <w:tcW w:w="1393" w:type="pct"/>
            <w:vMerge w:val="continue"/>
            <w:tcBorders>
              <w:tl2br w:val="nil"/>
              <w:tr2bl w:val="nil"/>
            </w:tcBorders>
            <w:noWrap w:val="0"/>
            <w:vAlign w:val="center"/>
          </w:tcPr>
          <w:p>
            <w:pPr>
              <w:jc w:val="center"/>
              <w:rPr>
                <w:rFonts w:hint="default" w:ascii="Times New Roman" w:hAnsi="Times New Roman" w:cs="Times New Roman"/>
                <w:szCs w:val="21"/>
                <w:lang w:val="en-US" w:eastAsia="zh-CN"/>
              </w:rPr>
            </w:pPr>
          </w:p>
        </w:tc>
        <w:tc>
          <w:tcPr>
            <w:tcW w:w="640" w:type="pct"/>
            <w:vMerge w:val="continue"/>
            <w:tcBorders>
              <w:tl2br w:val="nil"/>
              <w:tr2bl w:val="nil"/>
            </w:tcBorders>
            <w:noWrap w:val="0"/>
            <w:vAlign w:val="center"/>
          </w:tcPr>
          <w:p>
            <w:pPr>
              <w:overflowPunct w:val="0"/>
              <w:adjustRightInd w:val="0"/>
              <w:snapToGrid w:val="0"/>
              <w:jc w:val="center"/>
              <w:rPr>
                <w:rFonts w:hint="default" w:ascii="Times New Roman" w:hAnsi="Times New Roman" w:cs="Times New Roman"/>
                <w:lang w:val="en-US" w:eastAsia="zh-CN"/>
              </w:rPr>
            </w:pPr>
          </w:p>
        </w:tc>
        <w:tc>
          <w:tcPr>
            <w:tcW w:w="1483" w:type="pct"/>
            <w:tcBorders>
              <w:tl2br w:val="nil"/>
              <w:tr2bl w:val="nil"/>
            </w:tcBorders>
            <w:noWrap w:val="0"/>
            <w:vAlign w:val="center"/>
          </w:tcPr>
          <w:p>
            <w:pPr>
              <w:snapToGrid w:val="0"/>
              <w:spacing w:line="240" w:lineRule="atLeast"/>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臭气浓度</w:t>
            </w:r>
          </w:p>
        </w:tc>
        <w:tc>
          <w:tcPr>
            <w:tcW w:w="1483" w:type="pct"/>
            <w:tcBorders>
              <w:tl2br w:val="nil"/>
              <w:tr2bl w:val="nil"/>
            </w:tcBorders>
            <w:noWrap w:val="0"/>
            <w:vAlign w:val="center"/>
          </w:tcPr>
          <w:p>
            <w:pPr>
              <w:snapToGrid w:val="0"/>
              <w:spacing w:line="240" w:lineRule="atLeast"/>
              <w:jc w:val="center"/>
              <w:rPr>
                <w:rFonts w:hint="default" w:ascii="Times New Roman" w:hAnsi="Times New Roman" w:cs="Times New Roman"/>
                <w:szCs w:val="21"/>
                <w:lang w:val="en-US" w:eastAsia="zh-CN"/>
              </w:rPr>
            </w:pPr>
            <w:r>
              <w:rPr>
                <w:rFonts w:hint="eastAsia" w:cs="Times New Roman"/>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40" w:hRule="atLeast"/>
          <w:jc w:val="center"/>
        </w:trPr>
        <w:tc>
          <w:tcPr>
            <w:tcW w:w="1393"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G-200720-C-6-1-1</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483"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eastAsia" w:ascii="Times New Roman" w:hAnsi="Times New Roman" w:cs="Times New Roman"/>
                <w:kern w:val="2"/>
                <w:sz w:val="21"/>
                <w:szCs w:val="24"/>
                <w:lang w:val="en-US" w:eastAsia="zh-CN" w:bidi="ar-SA"/>
              </w:rPr>
              <w:t>309</w:t>
            </w:r>
          </w:p>
        </w:tc>
        <w:tc>
          <w:tcPr>
            <w:tcW w:w="1483" w:type="pct"/>
            <w:tcBorders>
              <w:tl2br w:val="nil"/>
              <w:tr2bl w:val="nil"/>
            </w:tcBorders>
            <w:noWrap w:val="0"/>
            <w:vAlign w:val="center"/>
          </w:tcPr>
          <w:p>
            <w:pPr>
              <w:jc w:val="center"/>
              <w:rPr>
                <w:rFonts w:hint="eastAsia" w:ascii="Times New Roman" w:hAnsi="Times New Roman" w:cs="Times New Roman"/>
                <w:kern w:val="2"/>
                <w:sz w:val="21"/>
                <w:szCs w:val="24"/>
                <w:lang w:val="en-US" w:eastAsia="zh-CN" w:bidi="ar-SA"/>
              </w:rPr>
            </w:pPr>
            <w:r>
              <w:rPr>
                <w:rFonts w:hint="eastAsia"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40" w:hRule="atLeast"/>
          <w:jc w:val="center"/>
        </w:trPr>
        <w:tc>
          <w:tcPr>
            <w:tcW w:w="1393"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G-200720-C-6-1-2</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483"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eastAsia" w:ascii="Times New Roman" w:hAnsi="Times New Roman" w:cs="Times New Roman"/>
                <w:kern w:val="2"/>
                <w:sz w:val="21"/>
                <w:szCs w:val="24"/>
                <w:lang w:val="en-US" w:eastAsia="zh-CN" w:bidi="ar-SA"/>
              </w:rPr>
              <w:t>724</w:t>
            </w:r>
          </w:p>
        </w:tc>
        <w:tc>
          <w:tcPr>
            <w:tcW w:w="1483" w:type="pct"/>
            <w:tcBorders>
              <w:tl2br w:val="nil"/>
              <w:tr2bl w:val="nil"/>
            </w:tcBorders>
            <w:noWrap w:val="0"/>
            <w:vAlign w:val="center"/>
          </w:tcPr>
          <w:p>
            <w:pPr>
              <w:jc w:val="center"/>
              <w:rPr>
                <w:rFonts w:hint="eastAsia" w:ascii="Times New Roman" w:hAnsi="Times New Roman" w:cs="Times New Roman"/>
                <w:kern w:val="2"/>
                <w:sz w:val="21"/>
                <w:szCs w:val="24"/>
                <w:lang w:val="en-US" w:eastAsia="zh-CN" w:bidi="ar-SA"/>
              </w:rPr>
            </w:pPr>
            <w:r>
              <w:rPr>
                <w:rFonts w:hint="eastAsia"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40" w:hRule="atLeast"/>
          <w:jc w:val="center"/>
        </w:trPr>
        <w:tc>
          <w:tcPr>
            <w:tcW w:w="1393" w:type="pct"/>
            <w:tcBorders>
              <w:tl2br w:val="nil"/>
              <w:tr2bl w:val="nil"/>
            </w:tcBorders>
            <w:noWrap w:val="0"/>
            <w:vAlign w:val="center"/>
          </w:tcPr>
          <w:p>
            <w:pPr>
              <w:snapToGrid w:val="0"/>
              <w:spacing w:line="240" w:lineRule="atLeas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G-200720-C-6-1-3</w:t>
            </w:r>
          </w:p>
        </w:tc>
        <w:tc>
          <w:tcPr>
            <w:tcW w:w="640" w:type="pct"/>
            <w:tcBorders>
              <w:tl2br w:val="nil"/>
              <w:tr2bl w:val="nil"/>
            </w:tcBorders>
            <w:noWrap w:val="0"/>
            <w:vAlign w:val="center"/>
          </w:tcPr>
          <w:p>
            <w:pPr>
              <w:jc w:val="center"/>
              <w:textAlignment w:val="center"/>
              <w:rPr>
                <w:rFonts w:hint="default" w:ascii="Times New Roman" w:hAnsi="Times New Roman" w:cs="Times New Roman"/>
                <w:color w:val="000000"/>
                <w:lang w:val="en-US" w:eastAsia="zh-CN"/>
              </w:rPr>
            </w:pPr>
            <w:r>
              <w:rPr>
                <w:rFonts w:hint="eastAsia" w:ascii="Times New Roman" w:hAnsi="Times New Roman" w:cs="Times New Roman"/>
                <w:color w:val="000000"/>
                <w:lang w:val="en-US" w:eastAsia="zh-CN"/>
              </w:rPr>
              <w:t>无量纲</w:t>
            </w:r>
          </w:p>
        </w:tc>
        <w:tc>
          <w:tcPr>
            <w:tcW w:w="1483" w:type="pct"/>
            <w:tcBorders>
              <w:tl2br w:val="nil"/>
              <w:tr2bl w:val="nil"/>
            </w:tcBorders>
            <w:noWrap w:val="0"/>
            <w:vAlign w:val="center"/>
          </w:tcPr>
          <w:p>
            <w:pPr>
              <w:jc w:val="center"/>
              <w:rPr>
                <w:rFonts w:hint="default" w:ascii="Times New Roman" w:hAnsi="Times New Roman" w:cs="Times New Roman"/>
                <w:kern w:val="2"/>
                <w:sz w:val="21"/>
                <w:szCs w:val="24"/>
                <w:lang w:val="en-US" w:eastAsia="zh-CN" w:bidi="ar-SA"/>
              </w:rPr>
            </w:pPr>
            <w:r>
              <w:rPr>
                <w:rFonts w:hint="eastAsia" w:ascii="Times New Roman" w:hAnsi="Times New Roman" w:cs="Times New Roman"/>
                <w:kern w:val="2"/>
                <w:sz w:val="21"/>
                <w:szCs w:val="24"/>
                <w:lang w:val="en-US" w:eastAsia="zh-CN" w:bidi="ar-SA"/>
              </w:rPr>
              <w:t>416</w:t>
            </w:r>
          </w:p>
        </w:tc>
        <w:tc>
          <w:tcPr>
            <w:tcW w:w="1483" w:type="pct"/>
            <w:tcBorders>
              <w:tl2br w:val="nil"/>
              <w:tr2bl w:val="nil"/>
            </w:tcBorders>
            <w:noWrap w:val="0"/>
            <w:vAlign w:val="center"/>
          </w:tcPr>
          <w:p>
            <w:pPr>
              <w:jc w:val="center"/>
              <w:rPr>
                <w:rFonts w:hint="eastAsia" w:ascii="Times New Roman" w:hAnsi="Times New Roman" w:cs="Times New Roman"/>
                <w:kern w:val="2"/>
                <w:sz w:val="21"/>
                <w:szCs w:val="24"/>
                <w:lang w:val="en-US" w:eastAsia="zh-CN" w:bidi="ar-SA"/>
              </w:rPr>
            </w:pPr>
            <w:r>
              <w:rPr>
                <w:rFonts w:hint="eastAsia" w:cs="Times New Roman"/>
                <w:kern w:val="2"/>
                <w:sz w:val="21"/>
                <w:szCs w:val="24"/>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340" w:hRule="atLeast"/>
          <w:jc w:val="center"/>
        </w:trPr>
        <w:tc>
          <w:tcPr>
            <w:tcW w:w="5000" w:type="pct"/>
            <w:gridSpan w:val="4"/>
            <w:tcBorders>
              <w:tl2br w:val="nil"/>
              <w:tr2bl w:val="nil"/>
            </w:tcBorders>
            <w:noWrap w:val="0"/>
            <w:vAlign w:val="center"/>
          </w:tcPr>
          <w:p>
            <w:pPr>
              <w:jc w:val="center"/>
              <w:rPr>
                <w:rFonts w:hint="eastAsia" w:cs="Times New Roman"/>
                <w:kern w:val="2"/>
                <w:sz w:val="21"/>
                <w:szCs w:val="24"/>
                <w:lang w:val="en-US" w:eastAsia="zh-CN" w:bidi="ar-SA"/>
              </w:rPr>
            </w:pPr>
            <w:r>
              <w:rPr>
                <w:rFonts w:hint="default" w:ascii="Times New Roman" w:hAnsi="Times New Roman" w:eastAsia="宋体" w:cs="Times New Roman"/>
                <w:b w:val="0"/>
                <w:bCs/>
                <w:color w:val="auto"/>
                <w:kern w:val="2"/>
                <w:sz w:val="21"/>
                <w:szCs w:val="21"/>
                <w:lang w:val="en-US" w:eastAsia="zh-CN"/>
              </w:rPr>
              <w:t>备注：臭气浓度监测结果引用四川省工业环境监测研究院的检测报告：川工环监字（2020）第03080040号。</w:t>
            </w:r>
          </w:p>
        </w:tc>
      </w:tr>
    </w:tbl>
    <w:p>
      <w:pPr>
        <w:pStyle w:val="7"/>
        <w:rPr>
          <w:rFonts w:hint="default" w:ascii="Times New Roman" w:hAnsi="Times New Roman" w:eastAsia="宋体" w:cs="Times New Roman"/>
          <w:color w:val="FF0000"/>
          <w:szCs w:val="21"/>
        </w:rPr>
      </w:pPr>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outlineLvl w:val="1"/>
        <w:rPr>
          <w:rFonts w:hint="default" w:ascii="Times New Roman" w:hAnsi="Times New Roman" w:cs="Times New Roman" w:eastAsiaTheme="minorEastAsia"/>
          <w:b/>
          <w:bCs/>
          <w:color w:val="auto"/>
          <w:sz w:val="24"/>
          <w:szCs w:val="24"/>
          <w:lang w:val="en-US" w:eastAsia="zh-CN"/>
        </w:rPr>
      </w:pPr>
      <w:bookmarkStart w:id="269" w:name="_Toc8630"/>
      <w:bookmarkStart w:id="270" w:name="_Toc10478"/>
      <w:bookmarkStart w:id="271" w:name="_Toc2807"/>
      <w:bookmarkStart w:id="272" w:name="_Toc9487"/>
      <w:r>
        <w:rPr>
          <w:rFonts w:hint="default" w:ascii="Times New Roman" w:hAnsi="Times New Roman" w:cs="Times New Roman" w:eastAsiaTheme="minorEastAsia"/>
          <w:b/>
          <w:bCs/>
          <w:color w:val="auto"/>
          <w:sz w:val="24"/>
          <w:szCs w:val="24"/>
          <w:lang w:val="en-US" w:eastAsia="zh-CN"/>
        </w:rPr>
        <w:t>9.</w:t>
      </w:r>
      <w:r>
        <w:rPr>
          <w:rFonts w:hint="eastAsia" w:ascii="Times New Roman" w:hAnsi="Times New Roman" w:cs="Times New Roman" w:eastAsiaTheme="minorEastAsia"/>
          <w:b/>
          <w:bCs/>
          <w:color w:val="auto"/>
          <w:sz w:val="24"/>
          <w:szCs w:val="24"/>
          <w:lang w:val="en-US" w:eastAsia="zh-CN"/>
        </w:rPr>
        <w:t>3</w:t>
      </w:r>
      <w:r>
        <w:rPr>
          <w:rFonts w:hint="default" w:ascii="Times New Roman" w:hAnsi="Times New Roman" w:cs="Times New Roman" w:eastAsiaTheme="minorEastAsia"/>
          <w:b/>
          <w:bCs/>
          <w:color w:val="auto"/>
          <w:sz w:val="24"/>
          <w:szCs w:val="24"/>
          <w:lang w:val="en-US" w:eastAsia="zh-CN"/>
        </w:rPr>
        <w:t>.2废气监测结论</w:t>
      </w:r>
      <w:bookmarkEnd w:id="269"/>
      <w:bookmarkEnd w:id="270"/>
      <w:bookmarkEnd w:id="271"/>
      <w:bookmarkEnd w:id="272"/>
    </w:p>
    <w:p>
      <w:pPr>
        <w:spacing w:line="360" w:lineRule="auto"/>
        <w:ind w:firstLine="480" w:firstLineChars="200"/>
        <w:rPr>
          <w:rFonts w:hint="default"/>
          <w:b w:val="0"/>
          <w:bCs/>
          <w:color w:val="auto"/>
          <w:sz w:val="24"/>
          <w:lang w:val="en-US" w:eastAsia="zh-CN"/>
        </w:rPr>
      </w:pPr>
      <w:r>
        <w:rPr>
          <w:rFonts w:hint="eastAsia"/>
          <w:b w:val="0"/>
          <w:bCs/>
          <w:color w:val="auto"/>
          <w:sz w:val="24"/>
          <w:lang w:val="en-US" w:eastAsia="zh-CN"/>
        </w:rPr>
        <w:t>验收期间，无组织废气：氨、硫化氢、臭气浓度、甲烷指标均符合《城镇污水处理厂污染物排放标准》（GB 18918-2002）表4中最高允许排放浓度二级标准限值；</w:t>
      </w:r>
    </w:p>
    <w:p>
      <w:pPr>
        <w:spacing w:line="360" w:lineRule="auto"/>
        <w:ind w:firstLine="480" w:firstLineChars="200"/>
        <w:rPr>
          <w:rFonts w:hint="default" w:ascii="Times New Roman" w:hAnsi="Times New Roman" w:eastAsia="宋体" w:cs="Times New Roman"/>
          <w:b w:val="0"/>
          <w:bCs w:val="0"/>
          <w:color w:val="auto"/>
          <w:kern w:val="2"/>
          <w:sz w:val="24"/>
          <w:szCs w:val="24"/>
          <w:highlight w:val="none"/>
          <w:shd w:val="clear" w:color="auto" w:fill="auto"/>
          <w:lang w:val="en-US" w:eastAsia="zh-CN" w:bidi="ar-SA"/>
        </w:rPr>
      </w:pPr>
      <w:r>
        <w:rPr>
          <w:rFonts w:hint="eastAsia" w:cs="Times New Roman"/>
          <w:b w:val="0"/>
          <w:bCs w:val="0"/>
          <w:color w:val="auto"/>
          <w:sz w:val="24"/>
          <w:lang w:eastAsia="zh-CN"/>
        </w:rPr>
        <w:t>有组织废气：除臭装置废气氨、硫化氢、臭气浓度指标均符合《恶臭污染物排放标准》（GB 14554-93）表2中恶臭污染物排放标准限值；发电机废气颗粒物、二氧化硫、氮氧化物指标均符合《大气污染物综合排放标准》（GB 16297-1996）表2中最高允许排放浓度和最高允许排放速率二级标准限值。</w:t>
      </w:r>
    </w:p>
    <w:bookmarkEnd w:id="263"/>
    <w:bookmarkEnd w:id="264"/>
    <w:bookmarkEnd w:id="265"/>
    <w:bookmarkEnd w:id="266"/>
    <w:bookmarkEnd w:id="267"/>
    <w:bookmarkEnd w:id="268"/>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outlineLvl w:val="1"/>
        <w:rPr>
          <w:rFonts w:hint="default" w:ascii="Times New Roman" w:hAnsi="Times New Roman" w:cs="Times New Roman" w:eastAsiaTheme="minorEastAsia"/>
          <w:b/>
          <w:bCs/>
          <w:color w:val="auto"/>
          <w:sz w:val="24"/>
          <w:szCs w:val="24"/>
          <w:lang w:val="en-US" w:eastAsia="zh-CN"/>
        </w:rPr>
      </w:pPr>
      <w:bookmarkStart w:id="273" w:name="_Toc9492"/>
      <w:bookmarkStart w:id="274" w:name="_Toc27258"/>
      <w:bookmarkStart w:id="275" w:name="_Toc20582"/>
      <w:bookmarkStart w:id="276" w:name="_Toc435432454"/>
      <w:bookmarkStart w:id="277" w:name="_Toc441657259"/>
      <w:bookmarkStart w:id="278" w:name="_Toc435432193"/>
      <w:bookmarkStart w:id="279" w:name="_Toc437956407"/>
      <w:bookmarkStart w:id="280" w:name="_Toc441657136"/>
      <w:r>
        <w:rPr>
          <w:rFonts w:hint="default" w:ascii="Times New Roman" w:hAnsi="Times New Roman" w:cs="Times New Roman" w:eastAsiaTheme="minorEastAsia"/>
          <w:b/>
          <w:bCs/>
          <w:color w:val="auto"/>
          <w:sz w:val="24"/>
          <w:szCs w:val="24"/>
          <w:lang w:val="en-US" w:eastAsia="zh-CN"/>
        </w:rPr>
        <w:t>9.</w:t>
      </w:r>
      <w:r>
        <w:rPr>
          <w:rFonts w:hint="eastAsia" w:ascii="Times New Roman" w:hAnsi="Times New Roman" w:cs="Times New Roman" w:eastAsiaTheme="minorEastAsia"/>
          <w:b/>
          <w:bCs/>
          <w:color w:val="auto"/>
          <w:sz w:val="24"/>
          <w:szCs w:val="24"/>
          <w:lang w:val="en-US" w:eastAsia="zh-CN"/>
        </w:rPr>
        <w:t>3</w:t>
      </w:r>
      <w:r>
        <w:rPr>
          <w:rFonts w:hint="default" w:ascii="Times New Roman" w:hAnsi="Times New Roman" w:cs="Times New Roman" w:eastAsiaTheme="minorEastAsia"/>
          <w:b/>
          <w:bCs/>
          <w:color w:val="auto"/>
          <w:sz w:val="24"/>
          <w:szCs w:val="24"/>
          <w:lang w:val="en-US" w:eastAsia="zh-CN"/>
        </w:rPr>
        <w:t>.3噪声监测结果及评价</w:t>
      </w:r>
      <w:bookmarkEnd w:id="273"/>
      <w:bookmarkEnd w:id="274"/>
    </w:p>
    <w:p>
      <w:pPr>
        <w:pStyle w:val="7"/>
        <w:jc w:val="left"/>
        <w:outlineLvl w:val="9"/>
        <w:rPr>
          <w:rFonts w:hint="default"/>
          <w:lang w:val="en-US" w:eastAsia="zh-CN"/>
        </w:rPr>
      </w:pPr>
      <w:r>
        <w:rPr>
          <w:rFonts w:hint="eastAsia" w:ascii="Times New Roman" w:hAnsi="Times New Roman" w:eastAsia="宋体" w:cs="Times New Roman"/>
          <w:color w:val="000000" w:themeColor="text1"/>
          <w:sz w:val="24"/>
          <w:szCs w:val="24"/>
          <w:highlight w:val="none"/>
          <w:shd w:val="clear" w:color="auto" w:fill="auto"/>
          <w:lang w:val="en-US" w:eastAsia="zh-CN"/>
          <w14:textFill>
            <w14:solidFill>
              <w14:schemeClr w14:val="tx1"/>
            </w14:solidFill>
          </w14:textFill>
        </w:rPr>
        <w:t>项目厂界噪声监测结果见</w:t>
      </w:r>
      <w:r>
        <w:rPr>
          <w:rFonts w:hint="default" w:ascii="Times New Roman" w:hAnsi="Times New Roman" w:eastAsia="宋体" w:cs="Times New Roman"/>
          <w:color w:val="000000" w:themeColor="text1"/>
          <w:sz w:val="24"/>
          <w:szCs w:val="24"/>
          <w:highlight w:val="none"/>
          <w:shd w:val="clear" w:color="auto" w:fill="auto"/>
          <w:lang w:val="en-US" w:eastAsia="zh-CN"/>
          <w14:textFill>
            <w14:solidFill>
              <w14:schemeClr w14:val="tx1"/>
            </w14:solidFill>
          </w14:textFill>
        </w:rPr>
        <w:t>表9-</w:t>
      </w:r>
      <w:r>
        <w:rPr>
          <w:rFonts w:hint="eastAsia" w:ascii="Times New Roman" w:hAnsi="Times New Roman" w:eastAsia="宋体" w:cs="Times New Roman"/>
          <w:color w:val="000000" w:themeColor="text1"/>
          <w:sz w:val="24"/>
          <w:szCs w:val="24"/>
          <w:highlight w:val="none"/>
          <w:shd w:val="clear" w:color="auto" w:fill="auto"/>
          <w:lang w:val="en-US" w:eastAsia="zh-CN"/>
          <w14:textFill>
            <w14:solidFill>
              <w14:schemeClr w14:val="tx1"/>
            </w14:solidFill>
          </w14:textFill>
        </w:rPr>
        <w:t>5。</w:t>
      </w:r>
    </w:p>
    <w:p>
      <w:pPr>
        <w:keepNext w:val="0"/>
        <w:keepLines w:val="0"/>
        <w:pageBreakBefore w:val="0"/>
        <w:widowControl w:val="0"/>
        <w:kinsoku/>
        <w:wordWrap/>
        <w:overflowPunct/>
        <w:topLinePunct w:val="0"/>
        <w:bidi w:val="0"/>
        <w:spacing w:after="0" w:line="360" w:lineRule="auto"/>
        <w:ind w:left="0" w:leftChars="0" w:right="0" w:right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w:t>
      </w:r>
      <w:r>
        <w:rPr>
          <w:rFonts w:hint="default" w:ascii="Times New Roman" w:hAnsi="Times New Roman" w:eastAsia="宋体" w:cs="Times New Roman"/>
          <w:b/>
          <w:bCs/>
          <w:color w:val="auto"/>
          <w:sz w:val="21"/>
          <w:szCs w:val="21"/>
          <w:lang w:val="en-US" w:eastAsia="zh-CN"/>
        </w:rPr>
        <w:t>9-</w:t>
      </w:r>
      <w:r>
        <w:rPr>
          <w:rFonts w:hint="eastAsia" w:ascii="Times New Roman" w:hAnsi="Times New Roman" w:eastAsia="宋体" w:cs="Times New Roman"/>
          <w:b/>
          <w:bCs/>
          <w:color w:val="auto"/>
          <w:sz w:val="21"/>
          <w:szCs w:val="21"/>
          <w:lang w:val="en-US" w:eastAsia="zh-CN"/>
        </w:rPr>
        <w:t>5</w:t>
      </w:r>
      <w:r>
        <w:rPr>
          <w:rFonts w:hint="default" w:ascii="Times New Roman" w:hAnsi="Times New Roman" w:eastAsia="宋体" w:cs="Times New Roman"/>
          <w:b/>
          <w:bCs/>
          <w:color w:val="auto"/>
          <w:sz w:val="21"/>
          <w:szCs w:val="21"/>
          <w:lang w:val="en-US" w:eastAsia="zh-CN"/>
        </w:rPr>
        <w:t xml:space="preserve"> </w:t>
      </w:r>
      <w:r>
        <w:rPr>
          <w:rFonts w:hint="default" w:ascii="Times New Roman" w:hAnsi="Times New Roman" w:eastAsia="宋体" w:cs="Times New Roman"/>
          <w:b/>
          <w:bCs/>
          <w:color w:val="auto"/>
          <w:sz w:val="21"/>
          <w:szCs w:val="21"/>
        </w:rPr>
        <w:t xml:space="preserve"> </w:t>
      </w:r>
      <w:r>
        <w:rPr>
          <w:rFonts w:hint="default" w:ascii="Times New Roman" w:hAnsi="Times New Roman" w:eastAsia="宋体" w:cs="Times New Roman"/>
          <w:b/>
          <w:bCs/>
          <w:color w:val="auto"/>
          <w:sz w:val="21"/>
          <w:szCs w:val="21"/>
          <w:lang w:eastAsia="zh-CN"/>
        </w:rPr>
        <w:t>噪声检</w:t>
      </w:r>
      <w:r>
        <w:rPr>
          <w:rFonts w:hint="default" w:ascii="Times New Roman" w:hAnsi="Times New Roman" w:eastAsia="宋体" w:cs="Times New Roman"/>
          <w:b/>
          <w:bCs/>
          <w:color w:val="auto"/>
          <w:sz w:val="21"/>
          <w:szCs w:val="21"/>
        </w:rPr>
        <w:t>测结果表</w:t>
      </w:r>
    </w:p>
    <w:tbl>
      <w:tblPr>
        <w:tblStyle w:val="18"/>
        <w:tblW w:w="0" w:type="auto"/>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060"/>
        <w:gridCol w:w="1060"/>
        <w:gridCol w:w="1271"/>
        <w:gridCol w:w="849"/>
        <w:gridCol w:w="1271"/>
        <w:gridCol w:w="1661"/>
        <w:gridCol w:w="638"/>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vMerge w:val="restart"/>
            <w:tcBorders>
              <w:tl2br w:val="nil"/>
              <w:tr2bl w:val="nil"/>
            </w:tcBorders>
            <w:vAlign w:val="center"/>
          </w:tcPr>
          <w:p>
            <w:pPr>
              <w:jc w:val="center"/>
              <w:rPr>
                <w:b/>
                <w:bCs w:val="0"/>
                <w:szCs w:val="21"/>
              </w:rPr>
            </w:pPr>
            <w:r>
              <w:rPr>
                <w:rFonts w:hint="eastAsia"/>
                <w:b/>
                <w:bCs w:val="0"/>
                <w:szCs w:val="21"/>
              </w:rPr>
              <w:t>测点编号</w:t>
            </w:r>
          </w:p>
        </w:tc>
        <w:tc>
          <w:tcPr>
            <w:tcW w:w="0" w:type="auto"/>
            <w:vMerge w:val="restart"/>
            <w:tcBorders>
              <w:tl2br w:val="nil"/>
              <w:tr2bl w:val="nil"/>
            </w:tcBorders>
            <w:vAlign w:val="center"/>
          </w:tcPr>
          <w:p>
            <w:pPr>
              <w:jc w:val="center"/>
              <w:rPr>
                <w:b/>
                <w:bCs w:val="0"/>
                <w:szCs w:val="21"/>
              </w:rPr>
            </w:pPr>
            <w:r>
              <w:rPr>
                <w:rFonts w:hint="eastAsia"/>
                <w:b/>
                <w:bCs w:val="0"/>
                <w:szCs w:val="21"/>
              </w:rPr>
              <w:t>监测时段</w:t>
            </w:r>
          </w:p>
        </w:tc>
        <w:tc>
          <w:tcPr>
            <w:tcW w:w="0" w:type="auto"/>
            <w:gridSpan w:val="3"/>
            <w:tcBorders>
              <w:tl2br w:val="nil"/>
              <w:tr2bl w:val="nil"/>
            </w:tcBorders>
            <w:vAlign w:val="center"/>
          </w:tcPr>
          <w:p>
            <w:pPr>
              <w:jc w:val="center"/>
              <w:rPr>
                <w:rFonts w:hint="default" w:eastAsia="宋体"/>
                <w:b/>
                <w:bCs w:val="0"/>
                <w:szCs w:val="21"/>
                <w:lang w:val="en-US" w:eastAsia="zh-CN"/>
              </w:rPr>
            </w:pPr>
            <w:r>
              <w:rPr>
                <w:rFonts w:hint="eastAsia"/>
                <w:b/>
                <w:bCs w:val="0"/>
                <w:szCs w:val="21"/>
                <w:lang w:val="en-US" w:eastAsia="zh-CN"/>
              </w:rPr>
              <w:t>2020年7月19日</w:t>
            </w:r>
          </w:p>
        </w:tc>
        <w:tc>
          <w:tcPr>
            <w:tcW w:w="0" w:type="auto"/>
            <w:vMerge w:val="restart"/>
            <w:tcBorders>
              <w:tl2br w:val="nil"/>
              <w:tr2bl w:val="nil"/>
            </w:tcBorders>
            <w:vAlign w:val="center"/>
          </w:tcPr>
          <w:p>
            <w:pPr>
              <w:jc w:val="center"/>
              <w:rPr>
                <w:b/>
                <w:bCs w:val="0"/>
                <w:szCs w:val="21"/>
              </w:rPr>
            </w:pPr>
            <w:r>
              <w:rPr>
                <w:rFonts w:hint="eastAsia"/>
                <w:b/>
                <w:bCs w:val="0"/>
                <w:szCs w:val="21"/>
              </w:rPr>
              <w:t>标准限值dB(A)</w:t>
            </w:r>
          </w:p>
        </w:tc>
        <w:tc>
          <w:tcPr>
            <w:tcW w:w="0" w:type="auto"/>
            <w:vMerge w:val="restart"/>
            <w:tcBorders>
              <w:tl2br w:val="nil"/>
              <w:tr2bl w:val="nil"/>
            </w:tcBorders>
            <w:vAlign w:val="center"/>
          </w:tcPr>
          <w:p>
            <w:pPr>
              <w:jc w:val="center"/>
              <w:rPr>
                <w:b/>
                <w:bCs w:val="0"/>
                <w:szCs w:val="21"/>
              </w:rPr>
            </w:pPr>
            <w:r>
              <w:rPr>
                <w:rFonts w:hint="eastAsia"/>
                <w:b/>
                <w:bCs w:val="0"/>
                <w:szCs w:val="21"/>
              </w:rPr>
              <w:t>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pPr>
              <w:jc w:val="center"/>
              <w:rPr>
                <w:rFonts w:hint="eastAsia"/>
                <w:bCs/>
                <w:szCs w:val="21"/>
              </w:rPr>
            </w:pPr>
          </w:p>
        </w:tc>
        <w:tc>
          <w:tcPr>
            <w:tcW w:w="0" w:type="auto"/>
            <w:vMerge w:val="continue"/>
            <w:tcBorders>
              <w:tl2br w:val="nil"/>
              <w:tr2bl w:val="nil"/>
            </w:tcBorders>
            <w:vAlign w:val="center"/>
          </w:tcPr>
          <w:p>
            <w:pPr>
              <w:jc w:val="center"/>
              <w:rPr>
                <w:rFonts w:hint="eastAsia"/>
                <w:bCs/>
                <w:szCs w:val="21"/>
              </w:rPr>
            </w:pPr>
          </w:p>
        </w:tc>
        <w:tc>
          <w:tcPr>
            <w:tcW w:w="0" w:type="auto"/>
            <w:gridSpan w:val="3"/>
            <w:tcBorders>
              <w:tl2br w:val="nil"/>
              <w:tr2bl w:val="nil"/>
            </w:tcBorders>
            <w:vAlign w:val="center"/>
          </w:tcPr>
          <w:p>
            <w:pPr>
              <w:jc w:val="center"/>
              <w:rPr>
                <w:rFonts w:hint="eastAsia"/>
                <w:b/>
                <w:bCs w:val="0"/>
                <w:szCs w:val="21"/>
              </w:rPr>
            </w:pPr>
            <w:r>
              <w:rPr>
                <w:rFonts w:hint="eastAsia"/>
                <w:b/>
                <w:bCs w:val="0"/>
                <w:szCs w:val="21"/>
              </w:rPr>
              <w:t>等效声级Leq[dB(A)]</w:t>
            </w:r>
          </w:p>
        </w:tc>
        <w:tc>
          <w:tcPr>
            <w:tcW w:w="0" w:type="auto"/>
            <w:vMerge w:val="continue"/>
            <w:tcBorders>
              <w:tl2br w:val="nil"/>
              <w:tr2bl w:val="nil"/>
            </w:tcBorders>
            <w:vAlign w:val="center"/>
          </w:tcPr>
          <w:p>
            <w:pPr>
              <w:jc w:val="center"/>
              <w:rPr>
                <w:rFonts w:hint="eastAsia"/>
                <w:bCs/>
                <w:szCs w:val="21"/>
              </w:rPr>
            </w:pPr>
          </w:p>
        </w:tc>
        <w:tc>
          <w:tcPr>
            <w:tcW w:w="0" w:type="auto"/>
            <w:vMerge w:val="continue"/>
            <w:tcBorders>
              <w:tl2br w:val="nil"/>
              <w:tr2bl w:val="nil"/>
            </w:tcBorders>
            <w:vAlign w:val="center"/>
          </w:tcPr>
          <w:p>
            <w:pPr>
              <w:jc w:val="center"/>
              <w:rPr>
                <w:rFonts w:hint="eastAsia"/>
                <w:bCs/>
                <w:szCs w:val="21"/>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pPr>
              <w:jc w:val="center"/>
              <w:rPr>
                <w:sz w:val="18"/>
                <w:szCs w:val="18"/>
              </w:rPr>
            </w:pPr>
          </w:p>
        </w:tc>
        <w:tc>
          <w:tcPr>
            <w:tcW w:w="0" w:type="auto"/>
            <w:vMerge w:val="continue"/>
            <w:tcBorders>
              <w:tl2br w:val="nil"/>
              <w:tr2bl w:val="nil"/>
            </w:tcBorders>
            <w:vAlign w:val="center"/>
          </w:tcPr>
          <w:p>
            <w:pPr>
              <w:jc w:val="center"/>
              <w:rPr>
                <w:sz w:val="18"/>
                <w:szCs w:val="18"/>
              </w:rPr>
            </w:pPr>
          </w:p>
        </w:tc>
        <w:tc>
          <w:tcPr>
            <w:tcW w:w="0" w:type="auto"/>
            <w:tcBorders>
              <w:tl2br w:val="nil"/>
              <w:tr2bl w:val="nil"/>
            </w:tcBorders>
            <w:vAlign w:val="center"/>
          </w:tcPr>
          <w:p>
            <w:pPr>
              <w:jc w:val="center"/>
              <w:rPr>
                <w:b/>
                <w:bCs w:val="0"/>
                <w:szCs w:val="21"/>
              </w:rPr>
            </w:pPr>
            <w:r>
              <w:rPr>
                <w:rFonts w:hint="eastAsia"/>
                <w:b/>
                <w:bCs w:val="0"/>
                <w:szCs w:val="21"/>
                <w:lang w:eastAsia="zh-CN"/>
              </w:rPr>
              <w:t>噪声</w:t>
            </w:r>
            <w:r>
              <w:rPr>
                <w:rFonts w:hint="eastAsia"/>
                <w:b/>
                <w:bCs w:val="0"/>
                <w:szCs w:val="21"/>
              </w:rPr>
              <w:t>测量值</w:t>
            </w:r>
          </w:p>
        </w:tc>
        <w:tc>
          <w:tcPr>
            <w:tcW w:w="0" w:type="auto"/>
            <w:tcBorders>
              <w:tl2br w:val="nil"/>
              <w:tr2bl w:val="nil"/>
            </w:tcBorders>
            <w:vAlign w:val="center"/>
          </w:tcPr>
          <w:p>
            <w:pPr>
              <w:jc w:val="center"/>
              <w:rPr>
                <w:b/>
                <w:bCs w:val="0"/>
                <w:szCs w:val="21"/>
              </w:rPr>
            </w:pPr>
            <w:r>
              <w:rPr>
                <w:rFonts w:hint="eastAsia"/>
                <w:b/>
                <w:bCs w:val="0"/>
                <w:szCs w:val="21"/>
              </w:rPr>
              <w:t>背景值</w:t>
            </w:r>
          </w:p>
        </w:tc>
        <w:tc>
          <w:tcPr>
            <w:tcW w:w="0" w:type="auto"/>
            <w:tcBorders>
              <w:tl2br w:val="nil"/>
              <w:tr2bl w:val="nil"/>
            </w:tcBorders>
            <w:vAlign w:val="center"/>
          </w:tcPr>
          <w:p>
            <w:pPr>
              <w:jc w:val="center"/>
              <w:rPr>
                <w:b/>
                <w:bCs w:val="0"/>
                <w:szCs w:val="21"/>
              </w:rPr>
            </w:pPr>
            <w:r>
              <w:rPr>
                <w:rFonts w:hint="eastAsia"/>
                <w:b/>
                <w:bCs w:val="0"/>
                <w:szCs w:val="21"/>
                <w:lang w:eastAsia="zh-CN"/>
              </w:rPr>
              <w:t>噪声排放值</w:t>
            </w:r>
          </w:p>
        </w:tc>
        <w:tc>
          <w:tcPr>
            <w:tcW w:w="0" w:type="auto"/>
            <w:vMerge w:val="continue"/>
            <w:tcBorders>
              <w:tl2br w:val="nil"/>
              <w:tr2bl w:val="nil"/>
            </w:tcBorders>
            <w:vAlign w:val="center"/>
          </w:tcPr>
          <w:p>
            <w:pPr>
              <w:jc w:val="center"/>
              <w:rPr>
                <w:bCs/>
                <w:szCs w:val="21"/>
              </w:rPr>
            </w:pPr>
          </w:p>
        </w:tc>
        <w:tc>
          <w:tcPr>
            <w:tcW w:w="0" w:type="auto"/>
            <w:vMerge w:val="continue"/>
            <w:tcBorders>
              <w:tl2br w:val="nil"/>
              <w:tr2bl w:val="nil"/>
            </w:tcBorders>
            <w:vAlign w:val="center"/>
          </w:tcPr>
          <w:p>
            <w:pPr>
              <w:tabs>
                <w:tab w:val="left" w:pos="360"/>
              </w:tabs>
              <w:autoSpaceDE w:val="0"/>
              <w:autoSpaceDN w:val="0"/>
              <w:adjustRightInd w:val="0"/>
              <w:jc w:val="center"/>
              <w:rPr>
                <w:sz w:val="18"/>
                <w:szCs w:val="18"/>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vMerge w:val="restart"/>
            <w:tcBorders>
              <w:tl2br w:val="nil"/>
              <w:tr2bl w:val="nil"/>
            </w:tcBorders>
            <w:vAlign w:val="center"/>
          </w:tcPr>
          <w:p>
            <w:pPr>
              <w:tabs>
                <w:tab w:val="left" w:pos="360"/>
                <w:tab w:val="left" w:pos="720"/>
                <w:tab w:val="left" w:pos="1080"/>
                <w:tab w:val="left" w:pos="1440"/>
                <w:tab w:val="left" w:pos="1800"/>
              </w:tabs>
              <w:autoSpaceDE w:val="0"/>
              <w:autoSpaceDN w:val="0"/>
              <w:adjustRightInd w:val="0"/>
              <w:jc w:val="center"/>
              <w:rPr>
                <w:rFonts w:hint="default" w:ascii="Times New Roman" w:hAnsi="Times New Roman" w:cs="Times New Roman"/>
                <w:b w:val="0"/>
                <w:bCs/>
                <w:sz w:val="21"/>
                <w:szCs w:val="21"/>
              </w:rPr>
            </w:pPr>
            <w:r>
              <w:rPr>
                <w:rFonts w:hint="default" w:ascii="Times New Roman" w:hAnsi="Times New Roman" w:cs="Times New Roman"/>
                <w:b w:val="0"/>
                <w:bCs/>
                <w:sz w:val="21"/>
                <w:szCs w:val="21"/>
              </w:rPr>
              <w:t>1#</w:t>
            </w:r>
          </w:p>
        </w:tc>
        <w:tc>
          <w:tcPr>
            <w:tcW w:w="0" w:type="auto"/>
            <w:tcBorders>
              <w:tl2br w:val="nil"/>
              <w:tr2bl w:val="nil"/>
            </w:tcBorders>
            <w:vAlign w:val="center"/>
          </w:tcPr>
          <w:p>
            <w:pPr>
              <w:tabs>
                <w:tab w:val="left" w:pos="360"/>
                <w:tab w:val="left" w:pos="720"/>
                <w:tab w:val="left" w:pos="1080"/>
                <w:tab w:val="left" w:pos="1440"/>
                <w:tab w:val="left" w:pos="1800"/>
              </w:tabs>
              <w:autoSpaceDE w:val="0"/>
              <w:autoSpaceDN w:val="0"/>
              <w:adjustRightInd w:val="0"/>
              <w:jc w:val="center"/>
              <w:rPr>
                <w:rFonts w:hint="eastAsia" w:ascii="Calibri" w:hAnsi="Calibri" w:eastAsia="宋体"/>
                <w:b w:val="0"/>
                <w:bCs/>
                <w:sz w:val="21"/>
                <w:szCs w:val="21"/>
                <w:lang w:eastAsia="zh-CN"/>
              </w:rPr>
            </w:pPr>
            <w:r>
              <w:rPr>
                <w:rFonts w:hint="eastAsia" w:ascii="Calibri" w:hAnsi="Calibri"/>
                <w:b w:val="0"/>
                <w:bCs/>
                <w:sz w:val="21"/>
                <w:szCs w:val="21"/>
                <w:lang w:eastAsia="zh-CN"/>
              </w:rPr>
              <w:t>昼间</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ascii="Times New Roman" w:hAnsi="Times New Roman" w:cs="Times New Roman"/>
                <w:b/>
                <w:bCs/>
                <w:i w:val="0"/>
                <w:color w:val="000000"/>
                <w:kern w:val="0"/>
                <w:sz w:val="21"/>
                <w:szCs w:val="21"/>
                <w:u w:val="none"/>
                <w:lang w:val="en-US" w:eastAsia="zh-CN" w:bidi="ar"/>
              </w:rPr>
              <w:t>51.2</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51</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65</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pPr>
              <w:tabs>
                <w:tab w:val="left" w:pos="360"/>
                <w:tab w:val="left" w:pos="720"/>
                <w:tab w:val="left" w:pos="1080"/>
                <w:tab w:val="left" w:pos="1440"/>
                <w:tab w:val="left" w:pos="1800"/>
              </w:tabs>
              <w:autoSpaceDE w:val="0"/>
              <w:autoSpaceDN w:val="0"/>
              <w:adjustRightInd w:val="0"/>
              <w:jc w:val="center"/>
              <w:rPr>
                <w:rFonts w:hint="default" w:ascii="Times New Roman" w:hAnsi="Times New Roman" w:cs="Times New Roman"/>
                <w:b w:val="0"/>
                <w:bCs/>
                <w:sz w:val="21"/>
                <w:szCs w:val="21"/>
              </w:rPr>
            </w:pPr>
          </w:p>
        </w:tc>
        <w:tc>
          <w:tcPr>
            <w:tcW w:w="0" w:type="auto"/>
            <w:tcBorders>
              <w:tl2br w:val="nil"/>
              <w:tr2bl w:val="nil"/>
            </w:tcBorders>
            <w:vAlign w:val="center"/>
          </w:tcPr>
          <w:p>
            <w:pPr>
              <w:tabs>
                <w:tab w:val="left" w:pos="360"/>
                <w:tab w:val="left" w:pos="720"/>
                <w:tab w:val="left" w:pos="1080"/>
                <w:tab w:val="left" w:pos="1440"/>
                <w:tab w:val="left" w:pos="1800"/>
              </w:tabs>
              <w:autoSpaceDE w:val="0"/>
              <w:autoSpaceDN w:val="0"/>
              <w:adjustRightInd w:val="0"/>
              <w:jc w:val="center"/>
              <w:rPr>
                <w:rFonts w:hint="eastAsia" w:ascii="Calibri" w:hAnsi="Calibri" w:eastAsia="宋体"/>
                <w:b w:val="0"/>
                <w:bCs/>
                <w:sz w:val="21"/>
                <w:szCs w:val="21"/>
                <w:lang w:eastAsia="zh-CN"/>
              </w:rPr>
            </w:pPr>
            <w:r>
              <w:rPr>
                <w:rFonts w:hint="eastAsia" w:ascii="Calibri" w:hAnsi="Calibri"/>
                <w:b w:val="0"/>
                <w:bCs/>
                <w:sz w:val="21"/>
                <w:szCs w:val="21"/>
                <w:lang w:eastAsia="zh-CN"/>
              </w:rPr>
              <w:t>夜间</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45.4</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45</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55</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vMerge w:val="restart"/>
            <w:tcBorders>
              <w:tl2br w:val="nil"/>
              <w:tr2bl w:val="nil"/>
            </w:tcBorders>
            <w:vAlign w:val="center"/>
          </w:tcPr>
          <w:p>
            <w:pPr>
              <w:tabs>
                <w:tab w:val="left" w:pos="360"/>
                <w:tab w:val="left" w:pos="720"/>
                <w:tab w:val="left" w:pos="1080"/>
                <w:tab w:val="left" w:pos="1440"/>
                <w:tab w:val="left" w:pos="1800"/>
              </w:tabs>
              <w:autoSpaceDE w:val="0"/>
              <w:autoSpaceDN w:val="0"/>
              <w:adjustRightInd w:val="0"/>
              <w:jc w:val="center"/>
              <w:rPr>
                <w:rFonts w:hint="default" w:ascii="Times New Roman" w:hAnsi="Times New Roman" w:eastAsia="宋体" w:cs="Times New Roman"/>
                <w:b w:val="0"/>
                <w:bCs/>
                <w:sz w:val="21"/>
                <w:szCs w:val="21"/>
                <w:lang w:val="en-US" w:eastAsia="zh-CN"/>
              </w:rPr>
            </w:pPr>
            <w:r>
              <w:rPr>
                <w:rFonts w:hint="default" w:ascii="Times New Roman" w:hAnsi="Times New Roman" w:cs="Times New Roman"/>
                <w:b w:val="0"/>
                <w:bCs/>
                <w:sz w:val="21"/>
                <w:szCs w:val="21"/>
                <w:lang w:val="en-US" w:eastAsia="zh-CN"/>
              </w:rPr>
              <w:t>2#</w:t>
            </w:r>
          </w:p>
        </w:tc>
        <w:tc>
          <w:tcPr>
            <w:tcW w:w="0" w:type="auto"/>
            <w:tcBorders>
              <w:tl2br w:val="nil"/>
              <w:tr2bl w:val="nil"/>
            </w:tcBorders>
            <w:vAlign w:val="center"/>
          </w:tcPr>
          <w:p>
            <w:pPr>
              <w:tabs>
                <w:tab w:val="left" w:pos="360"/>
                <w:tab w:val="left" w:pos="720"/>
                <w:tab w:val="left" w:pos="1080"/>
                <w:tab w:val="left" w:pos="1440"/>
                <w:tab w:val="left" w:pos="1800"/>
              </w:tabs>
              <w:autoSpaceDE w:val="0"/>
              <w:autoSpaceDN w:val="0"/>
              <w:adjustRightInd w:val="0"/>
              <w:jc w:val="center"/>
              <w:rPr>
                <w:rFonts w:ascii="Calibri" w:hAnsi="Calibri"/>
                <w:b/>
                <w:sz w:val="18"/>
                <w:szCs w:val="18"/>
              </w:rPr>
            </w:pPr>
            <w:r>
              <w:rPr>
                <w:rFonts w:hint="eastAsia" w:ascii="Calibri" w:hAnsi="Calibri"/>
                <w:b w:val="0"/>
                <w:bCs/>
                <w:sz w:val="21"/>
                <w:szCs w:val="21"/>
                <w:lang w:eastAsia="zh-CN"/>
              </w:rPr>
              <w:t>昼间</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54.9</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55</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65</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pPr>
              <w:tabs>
                <w:tab w:val="left" w:pos="360"/>
                <w:tab w:val="left" w:pos="720"/>
                <w:tab w:val="left" w:pos="1080"/>
                <w:tab w:val="left" w:pos="1440"/>
                <w:tab w:val="left" w:pos="1800"/>
              </w:tabs>
              <w:autoSpaceDE w:val="0"/>
              <w:autoSpaceDN w:val="0"/>
              <w:adjustRightInd w:val="0"/>
              <w:jc w:val="center"/>
              <w:rPr>
                <w:rFonts w:hint="default" w:ascii="Times New Roman" w:hAnsi="Times New Roman" w:cs="Times New Roman"/>
                <w:b w:val="0"/>
                <w:bCs/>
                <w:sz w:val="21"/>
                <w:szCs w:val="21"/>
              </w:rPr>
            </w:pPr>
          </w:p>
        </w:tc>
        <w:tc>
          <w:tcPr>
            <w:tcW w:w="0" w:type="auto"/>
            <w:tcBorders>
              <w:tl2br w:val="nil"/>
              <w:tr2bl w:val="nil"/>
            </w:tcBorders>
            <w:vAlign w:val="center"/>
          </w:tcPr>
          <w:p>
            <w:pPr>
              <w:tabs>
                <w:tab w:val="left" w:pos="360"/>
                <w:tab w:val="left" w:pos="720"/>
                <w:tab w:val="left" w:pos="1080"/>
                <w:tab w:val="left" w:pos="1440"/>
                <w:tab w:val="left" w:pos="1800"/>
              </w:tabs>
              <w:autoSpaceDE w:val="0"/>
              <w:autoSpaceDN w:val="0"/>
              <w:adjustRightInd w:val="0"/>
              <w:jc w:val="center"/>
              <w:rPr>
                <w:rFonts w:ascii="Calibri" w:hAnsi="Calibri"/>
                <w:b/>
                <w:sz w:val="18"/>
                <w:szCs w:val="18"/>
              </w:rPr>
            </w:pPr>
            <w:r>
              <w:rPr>
                <w:rFonts w:hint="eastAsia" w:ascii="Calibri" w:hAnsi="Calibri"/>
                <w:b w:val="0"/>
                <w:bCs/>
                <w:sz w:val="21"/>
                <w:szCs w:val="21"/>
                <w:lang w:eastAsia="zh-CN"/>
              </w:rPr>
              <w:t>夜间</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46.1</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46</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55</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vMerge w:val="restart"/>
            <w:tcBorders>
              <w:tl2br w:val="nil"/>
              <w:tr2bl w:val="nil"/>
            </w:tcBorders>
            <w:vAlign w:val="center"/>
          </w:tcPr>
          <w:p>
            <w:pPr>
              <w:tabs>
                <w:tab w:val="left" w:pos="360"/>
                <w:tab w:val="left" w:pos="720"/>
                <w:tab w:val="left" w:pos="1080"/>
                <w:tab w:val="left" w:pos="1440"/>
                <w:tab w:val="left" w:pos="1800"/>
              </w:tabs>
              <w:autoSpaceDE w:val="0"/>
              <w:autoSpaceDN w:val="0"/>
              <w:adjustRightInd w:val="0"/>
              <w:jc w:val="center"/>
              <w:rPr>
                <w:rFonts w:hint="default" w:ascii="Times New Roman" w:hAnsi="Times New Roman" w:eastAsia="宋体" w:cs="Times New Roman"/>
                <w:b w:val="0"/>
                <w:bCs/>
                <w:sz w:val="21"/>
                <w:szCs w:val="21"/>
                <w:lang w:val="en-US" w:eastAsia="zh-CN"/>
              </w:rPr>
            </w:pPr>
            <w:r>
              <w:rPr>
                <w:rFonts w:hint="eastAsia" w:cs="Times New Roman"/>
                <w:b w:val="0"/>
                <w:bCs/>
                <w:sz w:val="21"/>
                <w:szCs w:val="21"/>
                <w:lang w:val="en-US" w:eastAsia="zh-CN"/>
              </w:rPr>
              <w:t>3</w:t>
            </w:r>
            <w:r>
              <w:rPr>
                <w:rFonts w:hint="default" w:ascii="Times New Roman" w:hAnsi="Times New Roman" w:cs="Times New Roman"/>
                <w:b w:val="0"/>
                <w:bCs/>
                <w:sz w:val="21"/>
                <w:szCs w:val="21"/>
                <w:lang w:val="en-US" w:eastAsia="zh-CN"/>
              </w:rPr>
              <w:t>#</w:t>
            </w:r>
          </w:p>
        </w:tc>
        <w:tc>
          <w:tcPr>
            <w:tcW w:w="0" w:type="auto"/>
            <w:tcBorders>
              <w:tl2br w:val="nil"/>
              <w:tr2bl w:val="nil"/>
            </w:tcBorders>
            <w:vAlign w:val="center"/>
          </w:tcPr>
          <w:p>
            <w:pPr>
              <w:tabs>
                <w:tab w:val="left" w:pos="360"/>
                <w:tab w:val="left" w:pos="720"/>
                <w:tab w:val="left" w:pos="1080"/>
                <w:tab w:val="left" w:pos="1440"/>
                <w:tab w:val="left" w:pos="1800"/>
              </w:tabs>
              <w:autoSpaceDE w:val="0"/>
              <w:autoSpaceDN w:val="0"/>
              <w:adjustRightInd w:val="0"/>
              <w:jc w:val="center"/>
              <w:rPr>
                <w:rFonts w:ascii="Calibri" w:hAnsi="Calibri"/>
                <w:b/>
                <w:sz w:val="18"/>
                <w:szCs w:val="18"/>
              </w:rPr>
            </w:pPr>
            <w:r>
              <w:rPr>
                <w:rFonts w:hint="eastAsia" w:ascii="Calibri" w:hAnsi="Calibri"/>
                <w:b w:val="0"/>
                <w:bCs/>
                <w:sz w:val="21"/>
                <w:szCs w:val="21"/>
                <w:lang w:eastAsia="zh-CN"/>
              </w:rPr>
              <w:t>昼间</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56.8</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53.8</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54</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65</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pPr>
              <w:tabs>
                <w:tab w:val="left" w:pos="360"/>
                <w:tab w:val="left" w:pos="720"/>
                <w:tab w:val="left" w:pos="1080"/>
                <w:tab w:val="left" w:pos="1440"/>
                <w:tab w:val="left" w:pos="1800"/>
              </w:tabs>
              <w:autoSpaceDE w:val="0"/>
              <w:autoSpaceDN w:val="0"/>
              <w:adjustRightInd w:val="0"/>
              <w:jc w:val="center"/>
              <w:rPr>
                <w:rFonts w:ascii="Calibri" w:hAnsi="Calibri"/>
                <w:b/>
                <w:sz w:val="18"/>
                <w:szCs w:val="18"/>
              </w:rPr>
            </w:pPr>
          </w:p>
        </w:tc>
        <w:tc>
          <w:tcPr>
            <w:tcW w:w="0" w:type="auto"/>
            <w:tcBorders>
              <w:tl2br w:val="nil"/>
              <w:tr2bl w:val="nil"/>
            </w:tcBorders>
            <w:vAlign w:val="center"/>
          </w:tcPr>
          <w:p>
            <w:pPr>
              <w:tabs>
                <w:tab w:val="left" w:pos="360"/>
                <w:tab w:val="left" w:pos="720"/>
                <w:tab w:val="left" w:pos="1080"/>
                <w:tab w:val="left" w:pos="1440"/>
                <w:tab w:val="left" w:pos="1800"/>
              </w:tabs>
              <w:autoSpaceDE w:val="0"/>
              <w:autoSpaceDN w:val="0"/>
              <w:adjustRightInd w:val="0"/>
              <w:jc w:val="center"/>
              <w:rPr>
                <w:rFonts w:ascii="Calibri" w:hAnsi="Calibri"/>
                <w:b/>
                <w:sz w:val="18"/>
                <w:szCs w:val="18"/>
              </w:rPr>
            </w:pPr>
            <w:r>
              <w:rPr>
                <w:rFonts w:hint="eastAsia" w:ascii="Calibri" w:hAnsi="Calibri"/>
                <w:b w:val="0"/>
                <w:bCs/>
                <w:sz w:val="21"/>
                <w:szCs w:val="21"/>
                <w:lang w:eastAsia="zh-CN"/>
              </w:rPr>
              <w:t>夜间</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53.5</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49.6</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52</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55</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vMerge w:val="restart"/>
            <w:tcBorders>
              <w:tl2br w:val="nil"/>
              <w:tr2bl w:val="nil"/>
            </w:tcBorders>
            <w:vAlign w:val="center"/>
          </w:tcPr>
          <w:p>
            <w:pPr>
              <w:jc w:val="center"/>
              <w:rPr>
                <w:b/>
                <w:bCs w:val="0"/>
                <w:szCs w:val="21"/>
              </w:rPr>
            </w:pPr>
            <w:r>
              <w:rPr>
                <w:rFonts w:hint="eastAsia"/>
                <w:b/>
                <w:bCs w:val="0"/>
                <w:szCs w:val="21"/>
              </w:rPr>
              <w:t>测点编号</w:t>
            </w:r>
          </w:p>
        </w:tc>
        <w:tc>
          <w:tcPr>
            <w:tcW w:w="0" w:type="auto"/>
            <w:vMerge w:val="restart"/>
            <w:tcBorders>
              <w:tl2br w:val="nil"/>
              <w:tr2bl w:val="nil"/>
            </w:tcBorders>
            <w:vAlign w:val="center"/>
          </w:tcPr>
          <w:p>
            <w:pPr>
              <w:jc w:val="center"/>
              <w:rPr>
                <w:b/>
                <w:bCs w:val="0"/>
                <w:szCs w:val="21"/>
              </w:rPr>
            </w:pPr>
            <w:r>
              <w:rPr>
                <w:rFonts w:hint="eastAsia"/>
                <w:b/>
                <w:bCs w:val="0"/>
                <w:szCs w:val="21"/>
              </w:rPr>
              <w:t>监测时段</w:t>
            </w:r>
          </w:p>
        </w:tc>
        <w:tc>
          <w:tcPr>
            <w:tcW w:w="0" w:type="auto"/>
            <w:gridSpan w:val="3"/>
            <w:tcBorders>
              <w:tl2br w:val="nil"/>
              <w:tr2bl w:val="nil"/>
            </w:tcBorders>
            <w:vAlign w:val="center"/>
          </w:tcPr>
          <w:p>
            <w:pPr>
              <w:jc w:val="center"/>
              <w:rPr>
                <w:rFonts w:hint="default" w:eastAsia="宋体"/>
                <w:b/>
                <w:bCs w:val="0"/>
                <w:szCs w:val="21"/>
                <w:lang w:val="en-US" w:eastAsia="zh-CN"/>
              </w:rPr>
            </w:pPr>
            <w:r>
              <w:rPr>
                <w:rFonts w:hint="eastAsia"/>
                <w:b/>
                <w:bCs w:val="0"/>
                <w:szCs w:val="21"/>
                <w:lang w:val="en-US" w:eastAsia="zh-CN"/>
              </w:rPr>
              <w:t>2020年7月20日</w:t>
            </w:r>
          </w:p>
        </w:tc>
        <w:tc>
          <w:tcPr>
            <w:tcW w:w="0" w:type="auto"/>
            <w:vMerge w:val="restart"/>
            <w:tcBorders>
              <w:tl2br w:val="nil"/>
              <w:tr2bl w:val="nil"/>
            </w:tcBorders>
            <w:vAlign w:val="center"/>
          </w:tcPr>
          <w:p>
            <w:pPr>
              <w:jc w:val="center"/>
              <w:rPr>
                <w:b/>
                <w:bCs w:val="0"/>
                <w:szCs w:val="21"/>
              </w:rPr>
            </w:pPr>
            <w:r>
              <w:rPr>
                <w:rFonts w:hint="eastAsia"/>
                <w:b/>
                <w:bCs w:val="0"/>
                <w:szCs w:val="21"/>
              </w:rPr>
              <w:t>标准限值dB(A)</w:t>
            </w:r>
          </w:p>
        </w:tc>
        <w:tc>
          <w:tcPr>
            <w:tcW w:w="0" w:type="auto"/>
            <w:vMerge w:val="restart"/>
            <w:tcBorders>
              <w:tl2br w:val="nil"/>
              <w:tr2bl w:val="nil"/>
            </w:tcBorders>
            <w:vAlign w:val="center"/>
          </w:tcPr>
          <w:p>
            <w:pPr>
              <w:jc w:val="center"/>
              <w:rPr>
                <w:b/>
                <w:bCs w:val="0"/>
                <w:szCs w:val="21"/>
              </w:rPr>
            </w:pPr>
            <w:r>
              <w:rPr>
                <w:rFonts w:hint="eastAsia"/>
                <w:b/>
                <w:bCs w:val="0"/>
                <w:szCs w:val="21"/>
              </w:rPr>
              <w:t>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pPr>
              <w:jc w:val="center"/>
              <w:rPr>
                <w:rFonts w:hint="eastAsia"/>
                <w:bCs/>
                <w:szCs w:val="21"/>
              </w:rPr>
            </w:pPr>
          </w:p>
        </w:tc>
        <w:tc>
          <w:tcPr>
            <w:tcW w:w="0" w:type="auto"/>
            <w:vMerge w:val="continue"/>
            <w:tcBorders>
              <w:tl2br w:val="nil"/>
              <w:tr2bl w:val="nil"/>
            </w:tcBorders>
            <w:vAlign w:val="center"/>
          </w:tcPr>
          <w:p>
            <w:pPr>
              <w:jc w:val="center"/>
              <w:rPr>
                <w:rFonts w:hint="eastAsia"/>
                <w:bCs/>
                <w:szCs w:val="21"/>
              </w:rPr>
            </w:pPr>
          </w:p>
        </w:tc>
        <w:tc>
          <w:tcPr>
            <w:tcW w:w="0" w:type="auto"/>
            <w:gridSpan w:val="3"/>
            <w:tcBorders>
              <w:tl2br w:val="nil"/>
              <w:tr2bl w:val="nil"/>
            </w:tcBorders>
            <w:vAlign w:val="center"/>
          </w:tcPr>
          <w:p>
            <w:pPr>
              <w:jc w:val="center"/>
              <w:rPr>
                <w:rFonts w:hint="eastAsia"/>
                <w:b/>
                <w:bCs w:val="0"/>
                <w:szCs w:val="21"/>
              </w:rPr>
            </w:pPr>
            <w:r>
              <w:rPr>
                <w:rFonts w:hint="eastAsia"/>
                <w:b/>
                <w:bCs w:val="0"/>
                <w:szCs w:val="21"/>
              </w:rPr>
              <w:t>等效声级Leq[dB(A)]</w:t>
            </w:r>
          </w:p>
        </w:tc>
        <w:tc>
          <w:tcPr>
            <w:tcW w:w="0" w:type="auto"/>
            <w:vMerge w:val="continue"/>
            <w:tcBorders>
              <w:tl2br w:val="nil"/>
              <w:tr2bl w:val="nil"/>
            </w:tcBorders>
            <w:vAlign w:val="center"/>
          </w:tcPr>
          <w:p>
            <w:pPr>
              <w:jc w:val="center"/>
              <w:rPr>
                <w:rFonts w:hint="eastAsia"/>
                <w:bCs/>
                <w:szCs w:val="21"/>
              </w:rPr>
            </w:pPr>
          </w:p>
        </w:tc>
        <w:tc>
          <w:tcPr>
            <w:tcW w:w="0" w:type="auto"/>
            <w:vMerge w:val="continue"/>
            <w:tcBorders>
              <w:tl2br w:val="nil"/>
              <w:tr2bl w:val="nil"/>
            </w:tcBorders>
            <w:vAlign w:val="center"/>
          </w:tcPr>
          <w:p>
            <w:pPr>
              <w:jc w:val="center"/>
              <w:rPr>
                <w:rFonts w:hint="eastAsia"/>
                <w:bCs/>
                <w:szCs w:val="21"/>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pPr>
              <w:jc w:val="center"/>
              <w:rPr>
                <w:sz w:val="18"/>
                <w:szCs w:val="18"/>
              </w:rPr>
            </w:pPr>
          </w:p>
        </w:tc>
        <w:tc>
          <w:tcPr>
            <w:tcW w:w="0" w:type="auto"/>
            <w:vMerge w:val="continue"/>
            <w:tcBorders>
              <w:tl2br w:val="nil"/>
              <w:tr2bl w:val="nil"/>
            </w:tcBorders>
            <w:vAlign w:val="center"/>
          </w:tcPr>
          <w:p>
            <w:pPr>
              <w:jc w:val="center"/>
              <w:rPr>
                <w:sz w:val="18"/>
                <w:szCs w:val="18"/>
              </w:rPr>
            </w:pPr>
          </w:p>
        </w:tc>
        <w:tc>
          <w:tcPr>
            <w:tcW w:w="0" w:type="auto"/>
            <w:tcBorders>
              <w:tl2br w:val="nil"/>
              <w:tr2bl w:val="nil"/>
            </w:tcBorders>
            <w:vAlign w:val="center"/>
          </w:tcPr>
          <w:p>
            <w:pPr>
              <w:jc w:val="center"/>
              <w:rPr>
                <w:b/>
                <w:bCs w:val="0"/>
                <w:szCs w:val="21"/>
              </w:rPr>
            </w:pPr>
            <w:r>
              <w:rPr>
                <w:rFonts w:hint="eastAsia"/>
                <w:b/>
                <w:bCs w:val="0"/>
                <w:szCs w:val="21"/>
                <w:lang w:eastAsia="zh-CN"/>
              </w:rPr>
              <w:t>噪声</w:t>
            </w:r>
            <w:r>
              <w:rPr>
                <w:rFonts w:hint="eastAsia"/>
                <w:b/>
                <w:bCs w:val="0"/>
                <w:szCs w:val="21"/>
              </w:rPr>
              <w:t>测量值</w:t>
            </w:r>
          </w:p>
        </w:tc>
        <w:tc>
          <w:tcPr>
            <w:tcW w:w="0" w:type="auto"/>
            <w:tcBorders>
              <w:tl2br w:val="nil"/>
              <w:tr2bl w:val="nil"/>
            </w:tcBorders>
            <w:vAlign w:val="center"/>
          </w:tcPr>
          <w:p>
            <w:pPr>
              <w:jc w:val="center"/>
              <w:rPr>
                <w:b/>
                <w:bCs w:val="0"/>
                <w:szCs w:val="21"/>
              </w:rPr>
            </w:pPr>
            <w:r>
              <w:rPr>
                <w:rFonts w:hint="eastAsia"/>
                <w:b/>
                <w:bCs w:val="0"/>
                <w:szCs w:val="21"/>
              </w:rPr>
              <w:t>背景值</w:t>
            </w:r>
          </w:p>
        </w:tc>
        <w:tc>
          <w:tcPr>
            <w:tcW w:w="0" w:type="auto"/>
            <w:tcBorders>
              <w:tl2br w:val="nil"/>
              <w:tr2bl w:val="nil"/>
            </w:tcBorders>
            <w:vAlign w:val="center"/>
          </w:tcPr>
          <w:p>
            <w:pPr>
              <w:jc w:val="center"/>
              <w:rPr>
                <w:b/>
                <w:bCs w:val="0"/>
                <w:szCs w:val="21"/>
              </w:rPr>
            </w:pPr>
            <w:r>
              <w:rPr>
                <w:rFonts w:hint="eastAsia"/>
                <w:b/>
                <w:bCs w:val="0"/>
                <w:szCs w:val="21"/>
                <w:lang w:eastAsia="zh-CN"/>
              </w:rPr>
              <w:t>噪声排放值</w:t>
            </w:r>
          </w:p>
        </w:tc>
        <w:tc>
          <w:tcPr>
            <w:tcW w:w="0" w:type="auto"/>
            <w:vMerge w:val="continue"/>
            <w:tcBorders>
              <w:tl2br w:val="nil"/>
              <w:tr2bl w:val="nil"/>
            </w:tcBorders>
            <w:vAlign w:val="center"/>
          </w:tcPr>
          <w:p>
            <w:pPr>
              <w:jc w:val="center"/>
              <w:rPr>
                <w:bCs/>
                <w:szCs w:val="21"/>
              </w:rPr>
            </w:pPr>
          </w:p>
        </w:tc>
        <w:tc>
          <w:tcPr>
            <w:tcW w:w="0" w:type="auto"/>
            <w:vMerge w:val="continue"/>
            <w:tcBorders>
              <w:tl2br w:val="nil"/>
              <w:tr2bl w:val="nil"/>
            </w:tcBorders>
            <w:vAlign w:val="center"/>
          </w:tcPr>
          <w:p>
            <w:pPr>
              <w:tabs>
                <w:tab w:val="left" w:pos="360"/>
              </w:tabs>
              <w:autoSpaceDE w:val="0"/>
              <w:autoSpaceDN w:val="0"/>
              <w:adjustRightInd w:val="0"/>
              <w:jc w:val="center"/>
              <w:rPr>
                <w:sz w:val="18"/>
                <w:szCs w:val="18"/>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vMerge w:val="restart"/>
            <w:tcBorders>
              <w:tl2br w:val="nil"/>
              <w:tr2bl w:val="nil"/>
            </w:tcBorders>
            <w:vAlign w:val="center"/>
          </w:tcPr>
          <w:p>
            <w:pPr>
              <w:tabs>
                <w:tab w:val="left" w:pos="360"/>
                <w:tab w:val="left" w:pos="720"/>
                <w:tab w:val="left" w:pos="1080"/>
                <w:tab w:val="left" w:pos="1440"/>
                <w:tab w:val="left" w:pos="1800"/>
              </w:tabs>
              <w:autoSpaceDE w:val="0"/>
              <w:autoSpaceDN w:val="0"/>
              <w:adjustRightInd w:val="0"/>
              <w:jc w:val="center"/>
              <w:rPr>
                <w:rFonts w:hint="default" w:ascii="Times New Roman" w:hAnsi="Times New Roman" w:cs="Times New Roman"/>
                <w:b w:val="0"/>
                <w:bCs/>
                <w:sz w:val="21"/>
                <w:szCs w:val="21"/>
              </w:rPr>
            </w:pPr>
            <w:r>
              <w:rPr>
                <w:rFonts w:hint="default" w:ascii="Times New Roman" w:hAnsi="Times New Roman" w:cs="Times New Roman"/>
                <w:b w:val="0"/>
                <w:bCs/>
                <w:sz w:val="21"/>
                <w:szCs w:val="21"/>
              </w:rPr>
              <w:t>1#</w:t>
            </w:r>
          </w:p>
        </w:tc>
        <w:tc>
          <w:tcPr>
            <w:tcW w:w="0" w:type="auto"/>
            <w:tcBorders>
              <w:tl2br w:val="nil"/>
              <w:tr2bl w:val="nil"/>
            </w:tcBorders>
            <w:vAlign w:val="center"/>
          </w:tcPr>
          <w:p>
            <w:pPr>
              <w:tabs>
                <w:tab w:val="left" w:pos="360"/>
                <w:tab w:val="left" w:pos="720"/>
                <w:tab w:val="left" w:pos="1080"/>
                <w:tab w:val="left" w:pos="1440"/>
                <w:tab w:val="left" w:pos="1800"/>
              </w:tabs>
              <w:autoSpaceDE w:val="0"/>
              <w:autoSpaceDN w:val="0"/>
              <w:adjustRightInd w:val="0"/>
              <w:jc w:val="center"/>
              <w:rPr>
                <w:rFonts w:hint="eastAsia" w:ascii="Calibri" w:hAnsi="Calibri" w:eastAsia="宋体"/>
                <w:b w:val="0"/>
                <w:bCs/>
                <w:sz w:val="21"/>
                <w:szCs w:val="21"/>
                <w:lang w:eastAsia="zh-CN"/>
              </w:rPr>
            </w:pPr>
            <w:r>
              <w:rPr>
                <w:rFonts w:hint="eastAsia" w:ascii="Calibri" w:hAnsi="Calibri"/>
                <w:b w:val="0"/>
                <w:bCs/>
                <w:sz w:val="21"/>
                <w:szCs w:val="21"/>
                <w:lang w:eastAsia="zh-CN"/>
              </w:rPr>
              <w:t>昼间</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48.5</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48</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65</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pPr>
              <w:tabs>
                <w:tab w:val="left" w:pos="360"/>
                <w:tab w:val="left" w:pos="720"/>
                <w:tab w:val="left" w:pos="1080"/>
                <w:tab w:val="left" w:pos="1440"/>
                <w:tab w:val="left" w:pos="1800"/>
              </w:tabs>
              <w:autoSpaceDE w:val="0"/>
              <w:autoSpaceDN w:val="0"/>
              <w:adjustRightInd w:val="0"/>
              <w:jc w:val="center"/>
              <w:rPr>
                <w:rFonts w:hint="default" w:ascii="Times New Roman" w:hAnsi="Times New Roman" w:cs="Times New Roman"/>
                <w:b w:val="0"/>
                <w:bCs/>
                <w:sz w:val="21"/>
                <w:szCs w:val="21"/>
              </w:rPr>
            </w:pPr>
          </w:p>
        </w:tc>
        <w:tc>
          <w:tcPr>
            <w:tcW w:w="0" w:type="auto"/>
            <w:tcBorders>
              <w:tl2br w:val="nil"/>
              <w:tr2bl w:val="nil"/>
            </w:tcBorders>
            <w:vAlign w:val="center"/>
          </w:tcPr>
          <w:p>
            <w:pPr>
              <w:tabs>
                <w:tab w:val="left" w:pos="360"/>
                <w:tab w:val="left" w:pos="720"/>
                <w:tab w:val="left" w:pos="1080"/>
                <w:tab w:val="left" w:pos="1440"/>
                <w:tab w:val="left" w:pos="1800"/>
              </w:tabs>
              <w:autoSpaceDE w:val="0"/>
              <w:autoSpaceDN w:val="0"/>
              <w:adjustRightInd w:val="0"/>
              <w:jc w:val="center"/>
              <w:rPr>
                <w:rFonts w:hint="eastAsia" w:ascii="Calibri" w:hAnsi="Calibri" w:eastAsia="宋体"/>
                <w:b w:val="0"/>
                <w:bCs/>
                <w:sz w:val="21"/>
                <w:szCs w:val="21"/>
                <w:lang w:eastAsia="zh-CN"/>
              </w:rPr>
            </w:pPr>
            <w:r>
              <w:rPr>
                <w:rFonts w:hint="eastAsia" w:ascii="Calibri" w:hAnsi="Calibri"/>
                <w:b w:val="0"/>
                <w:bCs/>
                <w:sz w:val="21"/>
                <w:szCs w:val="21"/>
                <w:lang w:eastAsia="zh-CN"/>
              </w:rPr>
              <w:t>夜间</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44.7</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45</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55</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vMerge w:val="restart"/>
            <w:tcBorders>
              <w:tl2br w:val="nil"/>
              <w:tr2bl w:val="nil"/>
            </w:tcBorders>
            <w:vAlign w:val="center"/>
          </w:tcPr>
          <w:p>
            <w:pPr>
              <w:tabs>
                <w:tab w:val="left" w:pos="360"/>
                <w:tab w:val="left" w:pos="720"/>
                <w:tab w:val="left" w:pos="1080"/>
                <w:tab w:val="left" w:pos="1440"/>
                <w:tab w:val="left" w:pos="1800"/>
              </w:tabs>
              <w:autoSpaceDE w:val="0"/>
              <w:autoSpaceDN w:val="0"/>
              <w:adjustRightInd w:val="0"/>
              <w:jc w:val="center"/>
              <w:rPr>
                <w:rFonts w:hint="default" w:ascii="Times New Roman" w:hAnsi="Times New Roman" w:eastAsia="宋体" w:cs="Times New Roman"/>
                <w:b w:val="0"/>
                <w:bCs/>
                <w:sz w:val="21"/>
                <w:szCs w:val="21"/>
                <w:lang w:val="en-US" w:eastAsia="zh-CN"/>
              </w:rPr>
            </w:pPr>
            <w:r>
              <w:rPr>
                <w:rFonts w:hint="default" w:ascii="Times New Roman" w:hAnsi="Times New Roman" w:cs="Times New Roman"/>
                <w:b w:val="0"/>
                <w:bCs/>
                <w:sz w:val="21"/>
                <w:szCs w:val="21"/>
                <w:lang w:val="en-US" w:eastAsia="zh-CN"/>
              </w:rPr>
              <w:t>2#</w:t>
            </w:r>
          </w:p>
        </w:tc>
        <w:tc>
          <w:tcPr>
            <w:tcW w:w="0" w:type="auto"/>
            <w:tcBorders>
              <w:tl2br w:val="nil"/>
              <w:tr2bl w:val="nil"/>
            </w:tcBorders>
            <w:vAlign w:val="center"/>
          </w:tcPr>
          <w:p>
            <w:pPr>
              <w:tabs>
                <w:tab w:val="left" w:pos="360"/>
                <w:tab w:val="left" w:pos="720"/>
                <w:tab w:val="left" w:pos="1080"/>
                <w:tab w:val="left" w:pos="1440"/>
                <w:tab w:val="left" w:pos="1800"/>
              </w:tabs>
              <w:autoSpaceDE w:val="0"/>
              <w:autoSpaceDN w:val="0"/>
              <w:adjustRightInd w:val="0"/>
              <w:jc w:val="center"/>
              <w:rPr>
                <w:rFonts w:ascii="Calibri" w:hAnsi="Calibri"/>
                <w:b/>
                <w:sz w:val="18"/>
                <w:szCs w:val="18"/>
              </w:rPr>
            </w:pPr>
            <w:r>
              <w:rPr>
                <w:rFonts w:hint="eastAsia" w:ascii="Calibri" w:hAnsi="Calibri"/>
                <w:b w:val="0"/>
                <w:bCs/>
                <w:sz w:val="21"/>
                <w:szCs w:val="21"/>
                <w:lang w:eastAsia="zh-CN"/>
              </w:rPr>
              <w:t>昼间</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50.5</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46.2</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48</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65</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pPr>
              <w:tabs>
                <w:tab w:val="left" w:pos="360"/>
                <w:tab w:val="left" w:pos="720"/>
                <w:tab w:val="left" w:pos="1080"/>
                <w:tab w:val="left" w:pos="1440"/>
                <w:tab w:val="left" w:pos="1800"/>
              </w:tabs>
              <w:autoSpaceDE w:val="0"/>
              <w:autoSpaceDN w:val="0"/>
              <w:adjustRightInd w:val="0"/>
              <w:jc w:val="center"/>
              <w:rPr>
                <w:rFonts w:hint="default" w:ascii="Times New Roman" w:hAnsi="Times New Roman" w:cs="Times New Roman"/>
                <w:b w:val="0"/>
                <w:bCs/>
                <w:sz w:val="21"/>
                <w:szCs w:val="21"/>
              </w:rPr>
            </w:pPr>
          </w:p>
        </w:tc>
        <w:tc>
          <w:tcPr>
            <w:tcW w:w="0" w:type="auto"/>
            <w:tcBorders>
              <w:tl2br w:val="nil"/>
              <w:tr2bl w:val="nil"/>
            </w:tcBorders>
            <w:vAlign w:val="center"/>
          </w:tcPr>
          <w:p>
            <w:pPr>
              <w:tabs>
                <w:tab w:val="left" w:pos="360"/>
                <w:tab w:val="left" w:pos="720"/>
                <w:tab w:val="left" w:pos="1080"/>
                <w:tab w:val="left" w:pos="1440"/>
                <w:tab w:val="left" w:pos="1800"/>
              </w:tabs>
              <w:autoSpaceDE w:val="0"/>
              <w:autoSpaceDN w:val="0"/>
              <w:adjustRightInd w:val="0"/>
              <w:jc w:val="center"/>
              <w:rPr>
                <w:rFonts w:ascii="Calibri" w:hAnsi="Calibri"/>
                <w:b/>
                <w:sz w:val="18"/>
                <w:szCs w:val="18"/>
              </w:rPr>
            </w:pPr>
            <w:r>
              <w:rPr>
                <w:rFonts w:hint="eastAsia" w:ascii="Calibri" w:hAnsi="Calibri"/>
                <w:b w:val="0"/>
                <w:bCs/>
                <w:sz w:val="21"/>
                <w:szCs w:val="21"/>
                <w:lang w:eastAsia="zh-CN"/>
              </w:rPr>
              <w:t>夜间</w:t>
            </w:r>
          </w:p>
        </w:tc>
        <w:tc>
          <w:tcPr>
            <w:tcW w:w="0" w:type="auto"/>
            <w:tcBorders>
              <w:tl2br w:val="nil"/>
              <w:tr2bl w:val="nil"/>
            </w:tcBorders>
            <w:vAlign w:val="center"/>
          </w:tcPr>
          <w:p>
            <w:pPr>
              <w:keepNext w:val="0"/>
              <w:keepLines w:val="0"/>
              <w:widowControl/>
              <w:suppressLineNumbers w:val="0"/>
              <w:jc w:val="center"/>
              <w:textAlignment w:val="bottom"/>
              <w:rPr>
                <w:rFonts w:hint="default"/>
                <w:lang w:val="en-US" w:eastAsia="zh-CN"/>
              </w:rPr>
            </w:pPr>
            <w:r>
              <w:rPr>
                <w:rFonts w:hint="eastAsia" w:cs="Times New Roman"/>
                <w:b/>
                <w:bCs/>
                <w:i w:val="0"/>
                <w:color w:val="000000"/>
                <w:kern w:val="0"/>
                <w:sz w:val="21"/>
                <w:szCs w:val="21"/>
                <w:u w:val="none"/>
                <w:lang w:val="en-US" w:eastAsia="zh-CN" w:bidi="ar"/>
              </w:rPr>
              <w:t>46.5</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46</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55</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vMerge w:val="restart"/>
            <w:tcBorders>
              <w:tl2br w:val="nil"/>
              <w:tr2bl w:val="nil"/>
            </w:tcBorders>
            <w:vAlign w:val="center"/>
          </w:tcPr>
          <w:p>
            <w:pPr>
              <w:tabs>
                <w:tab w:val="left" w:pos="360"/>
                <w:tab w:val="left" w:pos="720"/>
                <w:tab w:val="left" w:pos="1080"/>
                <w:tab w:val="left" w:pos="1440"/>
                <w:tab w:val="left" w:pos="1800"/>
              </w:tabs>
              <w:autoSpaceDE w:val="0"/>
              <w:autoSpaceDN w:val="0"/>
              <w:adjustRightInd w:val="0"/>
              <w:jc w:val="center"/>
              <w:rPr>
                <w:rFonts w:hint="default" w:ascii="Times New Roman" w:hAnsi="Times New Roman" w:eastAsia="宋体" w:cs="Times New Roman"/>
                <w:b w:val="0"/>
                <w:bCs/>
                <w:sz w:val="21"/>
                <w:szCs w:val="21"/>
                <w:lang w:val="en-US" w:eastAsia="zh-CN"/>
              </w:rPr>
            </w:pPr>
            <w:r>
              <w:rPr>
                <w:rFonts w:hint="eastAsia" w:cs="Times New Roman"/>
                <w:b w:val="0"/>
                <w:bCs/>
                <w:sz w:val="21"/>
                <w:szCs w:val="21"/>
                <w:lang w:val="en-US" w:eastAsia="zh-CN"/>
              </w:rPr>
              <w:t>3</w:t>
            </w:r>
            <w:r>
              <w:rPr>
                <w:rFonts w:hint="default" w:ascii="Times New Roman" w:hAnsi="Times New Roman" w:cs="Times New Roman"/>
                <w:b w:val="0"/>
                <w:bCs/>
                <w:sz w:val="21"/>
                <w:szCs w:val="21"/>
                <w:lang w:val="en-US" w:eastAsia="zh-CN"/>
              </w:rPr>
              <w:t>#</w:t>
            </w:r>
          </w:p>
        </w:tc>
        <w:tc>
          <w:tcPr>
            <w:tcW w:w="0" w:type="auto"/>
            <w:tcBorders>
              <w:tl2br w:val="nil"/>
              <w:tr2bl w:val="nil"/>
            </w:tcBorders>
            <w:vAlign w:val="center"/>
          </w:tcPr>
          <w:p>
            <w:pPr>
              <w:tabs>
                <w:tab w:val="left" w:pos="360"/>
                <w:tab w:val="left" w:pos="720"/>
                <w:tab w:val="left" w:pos="1080"/>
                <w:tab w:val="left" w:pos="1440"/>
                <w:tab w:val="left" w:pos="1800"/>
              </w:tabs>
              <w:autoSpaceDE w:val="0"/>
              <w:autoSpaceDN w:val="0"/>
              <w:adjustRightInd w:val="0"/>
              <w:jc w:val="center"/>
              <w:rPr>
                <w:rFonts w:ascii="Calibri" w:hAnsi="Calibri"/>
                <w:b/>
                <w:sz w:val="18"/>
                <w:szCs w:val="18"/>
              </w:rPr>
            </w:pPr>
            <w:r>
              <w:rPr>
                <w:rFonts w:hint="eastAsia" w:ascii="Calibri" w:hAnsi="Calibri"/>
                <w:b w:val="0"/>
                <w:bCs/>
                <w:sz w:val="21"/>
                <w:szCs w:val="21"/>
                <w:lang w:eastAsia="zh-CN"/>
              </w:rPr>
              <w:t>昼间</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53.4</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50.8</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50</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65</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vAlign w:val="center"/>
          </w:tcPr>
          <w:p>
            <w:pPr>
              <w:tabs>
                <w:tab w:val="left" w:pos="360"/>
                <w:tab w:val="left" w:pos="720"/>
                <w:tab w:val="left" w:pos="1080"/>
                <w:tab w:val="left" w:pos="1440"/>
                <w:tab w:val="left" w:pos="1800"/>
              </w:tabs>
              <w:autoSpaceDE w:val="0"/>
              <w:autoSpaceDN w:val="0"/>
              <w:adjustRightInd w:val="0"/>
              <w:jc w:val="center"/>
              <w:rPr>
                <w:rFonts w:ascii="Calibri" w:hAnsi="Calibri"/>
                <w:b/>
                <w:sz w:val="18"/>
                <w:szCs w:val="18"/>
              </w:rPr>
            </w:pPr>
          </w:p>
        </w:tc>
        <w:tc>
          <w:tcPr>
            <w:tcW w:w="0" w:type="auto"/>
            <w:tcBorders>
              <w:tl2br w:val="nil"/>
              <w:tr2bl w:val="nil"/>
            </w:tcBorders>
            <w:vAlign w:val="center"/>
          </w:tcPr>
          <w:p>
            <w:pPr>
              <w:tabs>
                <w:tab w:val="left" w:pos="360"/>
                <w:tab w:val="left" w:pos="720"/>
                <w:tab w:val="left" w:pos="1080"/>
                <w:tab w:val="left" w:pos="1440"/>
                <w:tab w:val="left" w:pos="1800"/>
              </w:tabs>
              <w:autoSpaceDE w:val="0"/>
              <w:autoSpaceDN w:val="0"/>
              <w:adjustRightInd w:val="0"/>
              <w:jc w:val="center"/>
              <w:rPr>
                <w:rFonts w:ascii="Calibri" w:hAnsi="Calibri"/>
                <w:b/>
                <w:sz w:val="18"/>
                <w:szCs w:val="18"/>
              </w:rPr>
            </w:pPr>
            <w:r>
              <w:rPr>
                <w:rFonts w:hint="eastAsia" w:ascii="Calibri" w:hAnsi="Calibri"/>
                <w:b w:val="0"/>
                <w:bCs/>
                <w:sz w:val="21"/>
                <w:szCs w:val="21"/>
                <w:lang w:eastAsia="zh-CN"/>
              </w:rPr>
              <w:t>夜间</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49.7</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46.5</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47</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eastAsia="宋体"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55</w:t>
            </w:r>
          </w:p>
        </w:tc>
        <w:tc>
          <w:tcPr>
            <w:tcW w:w="0" w:type="auto"/>
            <w:tcBorders>
              <w:tl2br w:val="nil"/>
              <w:tr2bl w:val="nil"/>
            </w:tcBorders>
            <w:vAlign w:val="center"/>
          </w:tcPr>
          <w:p>
            <w:pPr>
              <w:keepNext w:val="0"/>
              <w:keepLines w:val="0"/>
              <w:widowControl/>
              <w:suppressLineNumbers w:val="0"/>
              <w:jc w:val="center"/>
              <w:textAlignment w:val="bottom"/>
              <w:rPr>
                <w:rFonts w:hint="default" w:ascii="Times New Roman" w:hAnsi="Times New Roman" w:cs="Times New Roman"/>
                <w:b/>
                <w:bCs/>
                <w:i w:val="0"/>
                <w:color w:val="000000"/>
                <w:kern w:val="0"/>
                <w:sz w:val="21"/>
                <w:szCs w:val="21"/>
                <w:u w:val="none"/>
                <w:lang w:val="en-US" w:eastAsia="zh-CN" w:bidi="ar"/>
              </w:rPr>
            </w:pPr>
            <w:r>
              <w:rPr>
                <w:rFonts w:hint="eastAsia" w:cs="Times New Roman"/>
                <w:b/>
                <w:bCs/>
                <w:i w:val="0"/>
                <w:color w:val="000000"/>
                <w:kern w:val="0"/>
                <w:sz w:val="21"/>
                <w:szCs w:val="21"/>
                <w:u w:val="none"/>
                <w:lang w:val="en-US" w:eastAsia="zh-CN" w:bidi="ar"/>
              </w:rPr>
              <w:t>达标</w:t>
            </w:r>
          </w:p>
        </w:tc>
      </w:tr>
    </w:tbl>
    <w:p>
      <w:pPr>
        <w:pStyle w:val="22"/>
        <w:keepNext w:val="0"/>
        <w:keepLines w:val="0"/>
        <w:pageBreakBefore w:val="0"/>
        <w:widowControl w:val="0"/>
        <w:kinsoku/>
        <w:wordWrap/>
        <w:overflowPunct/>
        <w:topLinePunct w:val="0"/>
        <w:bidi w:val="0"/>
        <w:spacing w:after="0"/>
        <w:ind w:left="0" w:leftChars="0" w:right="0" w:rightChars="0"/>
        <w:rPr>
          <w:rFonts w:hint="default" w:ascii="Times New Roman" w:hAnsi="Times New Roman" w:eastAsia="宋体" w:cs="Times New Roman"/>
          <w:color w:val="FF0000"/>
          <w:lang w:val="en-US" w:eastAsia="zh-CN"/>
        </w:rPr>
      </w:pPr>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outlineLvl w:val="1"/>
        <w:rPr>
          <w:rFonts w:hint="default" w:ascii="Times New Roman" w:hAnsi="Times New Roman" w:cs="Times New Roman" w:eastAsiaTheme="minorEastAsia"/>
          <w:b/>
          <w:bCs/>
          <w:color w:val="auto"/>
          <w:sz w:val="24"/>
          <w:szCs w:val="24"/>
          <w:lang w:val="en-US" w:eastAsia="zh-CN"/>
        </w:rPr>
      </w:pPr>
      <w:bookmarkStart w:id="281" w:name="_Toc19332"/>
      <w:bookmarkStart w:id="282" w:name="_Toc26466"/>
      <w:bookmarkStart w:id="283" w:name="_Toc16426"/>
      <w:r>
        <w:rPr>
          <w:rFonts w:hint="default" w:ascii="Times New Roman" w:hAnsi="Times New Roman" w:cs="Times New Roman" w:eastAsiaTheme="minorEastAsia"/>
          <w:b/>
          <w:bCs/>
          <w:color w:val="auto"/>
          <w:sz w:val="24"/>
          <w:szCs w:val="24"/>
          <w:lang w:val="en-US" w:eastAsia="zh-CN"/>
        </w:rPr>
        <w:t>9.</w:t>
      </w:r>
      <w:r>
        <w:rPr>
          <w:rFonts w:hint="eastAsia" w:ascii="Times New Roman" w:hAnsi="Times New Roman" w:cs="Times New Roman" w:eastAsiaTheme="minorEastAsia"/>
          <w:b/>
          <w:bCs/>
          <w:color w:val="auto"/>
          <w:sz w:val="24"/>
          <w:szCs w:val="24"/>
          <w:lang w:val="en-US" w:eastAsia="zh-CN"/>
        </w:rPr>
        <w:t>3</w:t>
      </w:r>
      <w:r>
        <w:rPr>
          <w:rFonts w:hint="default" w:ascii="Times New Roman" w:hAnsi="Times New Roman" w:cs="Times New Roman" w:eastAsiaTheme="minorEastAsia"/>
          <w:b/>
          <w:bCs/>
          <w:color w:val="auto"/>
          <w:sz w:val="24"/>
          <w:szCs w:val="24"/>
          <w:lang w:val="en-US" w:eastAsia="zh-CN"/>
        </w:rPr>
        <w:t>.4噪声监测结论</w:t>
      </w:r>
      <w:bookmarkEnd w:id="281"/>
      <w:bookmarkEnd w:id="282"/>
    </w:p>
    <w:p>
      <w:pPr>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cs="Times New Roman"/>
          <w:lang w:val="en-US" w:eastAsia="zh-CN"/>
        </w:rPr>
      </w:pPr>
      <w:r>
        <w:rPr>
          <w:rFonts w:hint="eastAsia" w:cs="Times New Roman"/>
          <w:color w:val="auto"/>
          <w:sz w:val="24"/>
          <w:szCs w:val="24"/>
          <w:highlight w:val="none"/>
          <w:shd w:val="clear" w:color="auto" w:fill="auto"/>
          <w:lang w:val="en-US" w:eastAsia="zh-CN"/>
        </w:rPr>
        <w:t>验收期间，</w:t>
      </w:r>
      <w:r>
        <w:rPr>
          <w:rFonts w:hint="default" w:ascii="Times New Roman" w:hAnsi="Times New Roman" w:eastAsia="宋体" w:cs="Times New Roman"/>
          <w:color w:val="auto"/>
          <w:sz w:val="24"/>
          <w:szCs w:val="24"/>
          <w:highlight w:val="none"/>
          <w:shd w:val="clear" w:color="auto" w:fill="auto"/>
          <w:lang w:val="en-US" w:eastAsia="zh-CN"/>
        </w:rPr>
        <w:t>昼间、夜间噪声监测结果</w:t>
      </w:r>
      <w:r>
        <w:rPr>
          <w:rFonts w:hint="eastAsia" w:ascii="Times New Roman" w:hAnsi="Times New Roman" w:eastAsia="宋体" w:cs="Times New Roman"/>
          <w:color w:val="auto"/>
          <w:sz w:val="24"/>
          <w:szCs w:val="24"/>
          <w:highlight w:val="none"/>
          <w:shd w:val="clear" w:color="auto" w:fill="auto"/>
          <w:lang w:val="en-US" w:eastAsia="zh-CN"/>
        </w:rPr>
        <w:t>均满足</w:t>
      </w:r>
      <w:r>
        <w:rPr>
          <w:rFonts w:hint="default" w:ascii="Times New Roman" w:hAnsi="Times New Roman" w:eastAsia="宋体" w:cs="Times New Roman"/>
          <w:color w:val="auto"/>
          <w:sz w:val="24"/>
          <w:szCs w:val="24"/>
          <w:highlight w:val="none"/>
          <w:shd w:val="clear" w:color="auto" w:fill="auto"/>
          <w:lang w:val="en-US" w:eastAsia="zh-CN"/>
        </w:rPr>
        <w:t>《工业企业厂界环境噪声排放标准》（GB 12348-2008）表1中3类功能区噪声标准限值的要求。</w:t>
      </w:r>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outlineLvl w:val="1"/>
        <w:rPr>
          <w:rFonts w:hint="default" w:ascii="Times New Roman" w:hAnsi="Times New Roman" w:cs="Times New Roman" w:eastAsiaTheme="minorEastAsia"/>
          <w:b/>
          <w:bCs/>
          <w:color w:val="auto"/>
          <w:sz w:val="24"/>
          <w:szCs w:val="24"/>
          <w:lang w:val="en-US" w:eastAsia="zh-CN"/>
        </w:rPr>
      </w:pPr>
      <w:bookmarkStart w:id="284" w:name="_Toc30099"/>
      <w:bookmarkStart w:id="285" w:name="_Toc12989"/>
      <w:r>
        <w:rPr>
          <w:rFonts w:hint="default" w:ascii="Times New Roman" w:hAnsi="Times New Roman" w:cs="Times New Roman" w:eastAsiaTheme="minorEastAsia"/>
          <w:b/>
          <w:bCs/>
          <w:color w:val="auto"/>
          <w:sz w:val="24"/>
          <w:szCs w:val="24"/>
          <w:lang w:val="en-US" w:eastAsia="zh-CN"/>
        </w:rPr>
        <w:t>9.</w:t>
      </w:r>
      <w:r>
        <w:rPr>
          <w:rFonts w:hint="eastAsia" w:ascii="Times New Roman" w:hAnsi="Times New Roman" w:cs="Times New Roman" w:eastAsiaTheme="minorEastAsia"/>
          <w:b/>
          <w:bCs/>
          <w:color w:val="auto"/>
          <w:sz w:val="24"/>
          <w:szCs w:val="24"/>
          <w:lang w:val="en-US" w:eastAsia="zh-CN"/>
        </w:rPr>
        <w:t>3</w:t>
      </w:r>
      <w:r>
        <w:rPr>
          <w:rFonts w:hint="default" w:ascii="Times New Roman" w:hAnsi="Times New Roman" w:cs="Times New Roman" w:eastAsiaTheme="minorEastAsia"/>
          <w:b/>
          <w:bCs/>
          <w:color w:val="auto"/>
          <w:sz w:val="24"/>
          <w:szCs w:val="24"/>
          <w:lang w:val="en-US" w:eastAsia="zh-CN"/>
        </w:rPr>
        <w:t>.5废水监测结果及评价</w:t>
      </w:r>
      <w:bookmarkEnd w:id="275"/>
      <w:bookmarkEnd w:id="276"/>
      <w:bookmarkEnd w:id="277"/>
      <w:bookmarkEnd w:id="278"/>
      <w:bookmarkEnd w:id="279"/>
      <w:bookmarkEnd w:id="280"/>
      <w:bookmarkEnd w:id="283"/>
      <w:bookmarkEnd w:id="284"/>
      <w:bookmarkEnd w:id="285"/>
    </w:p>
    <w:p>
      <w:pPr>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shd w:val="clear" w:color="auto" w:fill="auto"/>
        </w:rPr>
      </w:pPr>
      <w:r>
        <w:rPr>
          <w:rFonts w:hint="default" w:ascii="Times New Roman" w:hAnsi="Times New Roman" w:eastAsia="宋体" w:cs="Times New Roman"/>
          <w:color w:val="auto"/>
          <w:sz w:val="24"/>
          <w:szCs w:val="24"/>
          <w:highlight w:val="none"/>
          <w:shd w:val="clear" w:color="auto" w:fill="auto"/>
          <w:lang w:val="en-US" w:eastAsia="zh-CN"/>
        </w:rPr>
        <w:t>20</w:t>
      </w:r>
      <w:r>
        <w:rPr>
          <w:rFonts w:hint="eastAsia" w:cs="Times New Roman"/>
          <w:color w:val="auto"/>
          <w:sz w:val="24"/>
          <w:szCs w:val="24"/>
          <w:highlight w:val="none"/>
          <w:shd w:val="clear" w:color="auto" w:fill="auto"/>
          <w:lang w:val="en-US" w:eastAsia="zh-CN"/>
        </w:rPr>
        <w:t>20</w:t>
      </w:r>
      <w:r>
        <w:rPr>
          <w:rFonts w:hint="default" w:ascii="Times New Roman" w:hAnsi="Times New Roman" w:eastAsia="宋体" w:cs="Times New Roman"/>
          <w:color w:val="auto"/>
          <w:sz w:val="24"/>
          <w:szCs w:val="24"/>
          <w:highlight w:val="none"/>
          <w:shd w:val="clear" w:color="auto" w:fill="auto"/>
          <w:lang w:val="en-US" w:eastAsia="zh-CN"/>
        </w:rPr>
        <w:t>年</w:t>
      </w:r>
      <w:r>
        <w:rPr>
          <w:rFonts w:hint="eastAsia" w:cs="Times New Roman"/>
          <w:color w:val="auto"/>
          <w:sz w:val="24"/>
          <w:szCs w:val="24"/>
          <w:highlight w:val="none"/>
          <w:shd w:val="clear" w:color="auto" w:fill="auto"/>
          <w:lang w:val="en-US" w:eastAsia="zh-CN"/>
        </w:rPr>
        <w:t>7</w:t>
      </w:r>
      <w:r>
        <w:rPr>
          <w:rFonts w:hint="default" w:ascii="Times New Roman" w:hAnsi="Times New Roman" w:eastAsia="宋体" w:cs="Times New Roman"/>
          <w:color w:val="auto"/>
          <w:sz w:val="24"/>
          <w:szCs w:val="24"/>
          <w:highlight w:val="none"/>
          <w:shd w:val="clear" w:color="auto" w:fill="auto"/>
          <w:lang w:val="en-US" w:eastAsia="zh-CN"/>
        </w:rPr>
        <w:t>月</w:t>
      </w:r>
      <w:r>
        <w:rPr>
          <w:rFonts w:hint="eastAsia" w:cs="Times New Roman"/>
          <w:color w:val="auto"/>
          <w:sz w:val="24"/>
          <w:szCs w:val="24"/>
          <w:highlight w:val="none"/>
          <w:shd w:val="clear" w:color="auto" w:fill="auto"/>
          <w:lang w:val="en-US" w:eastAsia="zh-CN"/>
        </w:rPr>
        <w:t>19</w:t>
      </w:r>
      <w:r>
        <w:rPr>
          <w:rFonts w:hint="default" w:ascii="Times New Roman" w:hAnsi="Times New Roman" w:eastAsia="宋体" w:cs="Times New Roman"/>
          <w:color w:val="auto"/>
          <w:sz w:val="24"/>
          <w:szCs w:val="24"/>
          <w:highlight w:val="none"/>
          <w:shd w:val="clear" w:color="auto" w:fill="auto"/>
          <w:lang w:val="en-US" w:eastAsia="zh-CN"/>
        </w:rPr>
        <w:t>~</w:t>
      </w:r>
      <w:r>
        <w:rPr>
          <w:rFonts w:hint="eastAsia" w:cs="Times New Roman"/>
          <w:color w:val="auto"/>
          <w:sz w:val="24"/>
          <w:szCs w:val="24"/>
          <w:highlight w:val="none"/>
          <w:shd w:val="clear" w:color="auto" w:fill="auto"/>
          <w:lang w:val="en-US" w:eastAsia="zh-CN"/>
        </w:rPr>
        <w:t>20</w:t>
      </w:r>
      <w:r>
        <w:rPr>
          <w:rFonts w:hint="default" w:ascii="Times New Roman" w:hAnsi="Times New Roman" w:eastAsia="宋体" w:cs="Times New Roman"/>
          <w:color w:val="auto"/>
          <w:sz w:val="24"/>
          <w:szCs w:val="24"/>
          <w:highlight w:val="none"/>
          <w:shd w:val="clear" w:color="auto" w:fill="auto"/>
          <w:lang w:val="en-US" w:eastAsia="zh-CN"/>
        </w:rPr>
        <w:t>日</w:t>
      </w:r>
      <w:r>
        <w:rPr>
          <w:rFonts w:hint="default" w:ascii="Times New Roman" w:hAnsi="Times New Roman" w:eastAsia="宋体" w:cs="Times New Roman"/>
          <w:color w:val="auto"/>
          <w:sz w:val="24"/>
          <w:szCs w:val="24"/>
          <w:highlight w:val="none"/>
          <w:shd w:val="clear" w:color="auto" w:fill="auto"/>
        </w:rPr>
        <w:t>对污水处理</w:t>
      </w:r>
      <w:r>
        <w:rPr>
          <w:rFonts w:hint="eastAsia" w:ascii="Times New Roman" w:hAnsi="Times New Roman" w:eastAsia="宋体" w:cs="Times New Roman"/>
          <w:color w:val="auto"/>
          <w:sz w:val="24"/>
          <w:szCs w:val="24"/>
          <w:highlight w:val="none"/>
          <w:shd w:val="clear" w:color="auto" w:fill="auto"/>
          <w:lang w:eastAsia="zh-CN"/>
        </w:rPr>
        <w:t>厂</w:t>
      </w:r>
      <w:r>
        <w:rPr>
          <w:rFonts w:hint="default" w:ascii="Times New Roman" w:hAnsi="Times New Roman" w:eastAsia="宋体" w:cs="Times New Roman"/>
          <w:color w:val="auto"/>
          <w:sz w:val="24"/>
          <w:szCs w:val="24"/>
          <w:highlight w:val="none"/>
          <w:shd w:val="clear" w:color="auto" w:fill="auto"/>
          <w:lang w:eastAsia="zh-CN"/>
        </w:rPr>
        <w:t>进口水质和</w:t>
      </w:r>
      <w:r>
        <w:rPr>
          <w:rFonts w:hint="default" w:ascii="Times New Roman" w:hAnsi="Times New Roman" w:eastAsia="宋体" w:cs="Times New Roman"/>
          <w:color w:val="auto"/>
          <w:sz w:val="24"/>
          <w:szCs w:val="24"/>
          <w:highlight w:val="none"/>
          <w:shd w:val="clear" w:color="auto" w:fill="auto"/>
        </w:rPr>
        <w:t>排口水质进行了</w:t>
      </w:r>
      <w:r>
        <w:rPr>
          <w:rFonts w:hint="default" w:ascii="Times New Roman" w:hAnsi="Times New Roman" w:eastAsia="宋体" w:cs="Times New Roman"/>
          <w:color w:val="auto"/>
          <w:sz w:val="24"/>
          <w:szCs w:val="24"/>
          <w:highlight w:val="none"/>
          <w:shd w:val="clear" w:color="auto" w:fill="auto"/>
          <w:lang w:eastAsia="zh-CN"/>
        </w:rPr>
        <w:t>监测</w:t>
      </w:r>
      <w:r>
        <w:rPr>
          <w:rFonts w:hint="default" w:ascii="Times New Roman" w:hAnsi="Times New Roman" w:eastAsia="宋体" w:cs="Times New Roman"/>
          <w:color w:val="auto"/>
          <w:sz w:val="24"/>
          <w:szCs w:val="24"/>
          <w:highlight w:val="none"/>
          <w:shd w:val="clear" w:color="auto" w:fill="auto"/>
        </w:rPr>
        <w:t>，</w:t>
      </w:r>
      <w:r>
        <w:rPr>
          <w:rFonts w:hint="eastAsia" w:cs="Times New Roman"/>
          <w:color w:val="auto"/>
          <w:sz w:val="24"/>
          <w:szCs w:val="24"/>
          <w:highlight w:val="none"/>
          <w:shd w:val="clear" w:color="auto" w:fill="auto"/>
          <w:lang w:eastAsia="zh-CN"/>
        </w:rPr>
        <w:t>以及地表水</w:t>
      </w:r>
      <w:r>
        <w:rPr>
          <w:rFonts w:hint="default" w:ascii="Times New Roman" w:hAnsi="Times New Roman" w:eastAsia="宋体" w:cs="Times New Roman"/>
          <w:color w:val="auto"/>
          <w:sz w:val="24"/>
          <w:szCs w:val="24"/>
          <w:highlight w:val="none"/>
          <w:shd w:val="clear" w:color="auto" w:fill="auto"/>
          <w:lang w:eastAsia="zh-CN"/>
        </w:rPr>
        <w:t>监测</w:t>
      </w:r>
      <w:r>
        <w:rPr>
          <w:rFonts w:hint="default" w:ascii="Times New Roman" w:hAnsi="Times New Roman" w:eastAsia="宋体" w:cs="Times New Roman"/>
          <w:color w:val="auto"/>
          <w:sz w:val="24"/>
          <w:szCs w:val="24"/>
          <w:highlight w:val="none"/>
          <w:shd w:val="clear" w:color="auto" w:fill="auto"/>
        </w:rPr>
        <w:t>结果见表</w:t>
      </w:r>
      <w:r>
        <w:rPr>
          <w:rFonts w:hint="default" w:ascii="Times New Roman" w:hAnsi="Times New Roman" w:eastAsia="宋体" w:cs="Times New Roman"/>
          <w:color w:val="auto"/>
          <w:sz w:val="24"/>
          <w:szCs w:val="24"/>
          <w:highlight w:val="none"/>
          <w:shd w:val="clear" w:color="auto" w:fill="auto"/>
          <w:lang w:val="en-US" w:eastAsia="zh-CN"/>
        </w:rPr>
        <w:t>9-</w:t>
      </w:r>
      <w:r>
        <w:rPr>
          <w:rFonts w:hint="eastAsia" w:ascii="Times New Roman" w:hAnsi="Times New Roman" w:eastAsia="宋体" w:cs="Times New Roman"/>
          <w:color w:val="auto"/>
          <w:sz w:val="24"/>
          <w:szCs w:val="24"/>
          <w:highlight w:val="none"/>
          <w:shd w:val="clear" w:color="auto" w:fill="auto"/>
          <w:lang w:val="en-US" w:eastAsia="zh-CN"/>
        </w:rPr>
        <w:t>6</w:t>
      </w:r>
      <w:r>
        <w:rPr>
          <w:rFonts w:hint="eastAsia" w:cs="Times New Roman"/>
          <w:color w:val="auto"/>
          <w:sz w:val="24"/>
          <w:szCs w:val="24"/>
          <w:highlight w:val="none"/>
          <w:shd w:val="clear" w:color="auto" w:fill="auto"/>
          <w:lang w:val="en-US" w:eastAsia="zh-CN"/>
        </w:rPr>
        <w:t>、9-7、9-8</w:t>
      </w:r>
      <w:r>
        <w:rPr>
          <w:rFonts w:hint="default" w:ascii="Times New Roman" w:hAnsi="Times New Roman" w:eastAsia="宋体" w:cs="Times New Roman"/>
          <w:color w:val="auto"/>
          <w:sz w:val="24"/>
          <w:szCs w:val="24"/>
          <w:highlight w:val="none"/>
          <w:shd w:val="clear" w:color="auto" w:fill="auto"/>
        </w:rPr>
        <w:t>。</w:t>
      </w:r>
    </w:p>
    <w:p>
      <w:pPr>
        <w:pStyle w:val="17"/>
        <w:rPr>
          <w:rFonts w:hint="default" w:ascii="Times New Roman" w:hAnsi="Times New Roman" w:eastAsia="宋体" w:cs="Times New Roman"/>
          <w:color w:val="auto"/>
          <w:sz w:val="24"/>
          <w:szCs w:val="24"/>
          <w:highlight w:val="none"/>
          <w:shd w:val="clear" w:color="auto" w:fill="auto"/>
        </w:rPr>
      </w:pPr>
    </w:p>
    <w:p>
      <w:pPr>
        <w:pStyle w:val="17"/>
        <w:rPr>
          <w:rFonts w:hint="default" w:ascii="Times New Roman" w:hAnsi="Times New Roman" w:eastAsia="宋体" w:cs="Times New Roman"/>
          <w:color w:val="auto"/>
          <w:sz w:val="24"/>
          <w:szCs w:val="24"/>
          <w:highlight w:val="none"/>
          <w:shd w:val="clear" w:color="auto" w:fill="auto"/>
        </w:rPr>
      </w:pPr>
    </w:p>
    <w:p>
      <w:pPr>
        <w:pStyle w:val="17"/>
        <w:rPr>
          <w:rFonts w:hint="default" w:ascii="Times New Roman" w:hAnsi="Times New Roman" w:eastAsia="宋体" w:cs="Times New Roman"/>
          <w:color w:val="auto"/>
          <w:sz w:val="24"/>
          <w:szCs w:val="24"/>
          <w:highlight w:val="none"/>
          <w:shd w:val="clear" w:color="auto" w:fill="auto"/>
        </w:rPr>
      </w:pPr>
    </w:p>
    <w:p>
      <w:pPr>
        <w:keepNext w:val="0"/>
        <w:keepLines w:val="0"/>
        <w:pageBreakBefore w:val="0"/>
        <w:widowControl w:val="0"/>
        <w:tabs>
          <w:tab w:val="left" w:pos="2100"/>
        </w:tabs>
        <w:kinsoku/>
        <w:wordWrap/>
        <w:overflowPunct/>
        <w:topLinePunct w:val="0"/>
        <w:autoSpaceDE/>
        <w:autoSpaceDN/>
        <w:bidi w:val="0"/>
        <w:adjustRightInd w:val="0"/>
        <w:snapToGrid w:val="0"/>
        <w:spacing w:after="0" w:line="360" w:lineRule="auto"/>
        <w:ind w:left="0" w:leftChars="0" w:right="0" w:rightChars="0"/>
        <w:contextualSpacing/>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w:t>
      </w:r>
      <w:r>
        <w:rPr>
          <w:rFonts w:hint="default" w:ascii="Times New Roman" w:hAnsi="Times New Roman" w:eastAsia="宋体" w:cs="Times New Roman"/>
          <w:b/>
          <w:bCs/>
          <w:color w:val="auto"/>
          <w:sz w:val="21"/>
          <w:szCs w:val="21"/>
          <w:lang w:val="en-US" w:eastAsia="zh-CN"/>
        </w:rPr>
        <w:t>9-</w:t>
      </w:r>
      <w:r>
        <w:rPr>
          <w:rFonts w:hint="eastAsia" w:ascii="Times New Roman" w:hAnsi="Times New Roman" w:eastAsia="宋体" w:cs="Times New Roman"/>
          <w:b/>
          <w:bCs/>
          <w:color w:val="auto"/>
          <w:sz w:val="21"/>
          <w:szCs w:val="21"/>
          <w:lang w:val="en-US" w:eastAsia="zh-CN"/>
        </w:rPr>
        <w:t>6</w:t>
      </w:r>
      <w:r>
        <w:rPr>
          <w:rFonts w:hint="default" w:ascii="Times New Roman" w:hAnsi="Times New Roman" w:eastAsia="宋体" w:cs="Times New Roman"/>
          <w:b/>
          <w:bCs/>
          <w:color w:val="auto"/>
          <w:sz w:val="21"/>
          <w:szCs w:val="21"/>
        </w:rPr>
        <w:t xml:space="preserve">  污水处理站</w:t>
      </w:r>
      <w:r>
        <w:rPr>
          <w:rFonts w:hint="default" w:ascii="Times New Roman" w:hAnsi="Times New Roman" w:eastAsia="宋体" w:cs="Times New Roman"/>
          <w:b/>
          <w:bCs/>
          <w:color w:val="auto"/>
          <w:sz w:val="21"/>
          <w:szCs w:val="21"/>
          <w:lang w:eastAsia="zh-CN"/>
        </w:rPr>
        <w:t>进</w:t>
      </w:r>
      <w:r>
        <w:rPr>
          <w:rFonts w:hint="default" w:ascii="Times New Roman" w:hAnsi="Times New Roman" w:eastAsia="宋体" w:cs="Times New Roman"/>
          <w:b/>
          <w:bCs/>
          <w:color w:val="auto"/>
          <w:sz w:val="21"/>
          <w:szCs w:val="21"/>
        </w:rPr>
        <w:t>排口废水</w:t>
      </w:r>
      <w:r>
        <w:rPr>
          <w:rFonts w:hint="default" w:ascii="Times New Roman" w:hAnsi="Times New Roman" w:eastAsia="宋体" w:cs="Times New Roman"/>
          <w:b/>
          <w:bCs/>
          <w:color w:val="auto"/>
          <w:sz w:val="21"/>
          <w:szCs w:val="21"/>
          <w:lang w:eastAsia="zh-CN"/>
        </w:rPr>
        <w:t>检测</w:t>
      </w:r>
      <w:r>
        <w:rPr>
          <w:rFonts w:hint="default" w:ascii="Times New Roman" w:hAnsi="Times New Roman" w:eastAsia="宋体" w:cs="Times New Roman"/>
          <w:b/>
          <w:bCs/>
          <w:color w:val="auto"/>
          <w:sz w:val="21"/>
          <w:szCs w:val="21"/>
        </w:rPr>
        <w:t>结果表</w:t>
      </w:r>
    </w:p>
    <w:p>
      <w:pPr>
        <w:keepNext w:val="0"/>
        <w:keepLines w:val="0"/>
        <w:pageBreakBefore w:val="0"/>
        <w:widowControl w:val="0"/>
        <w:kinsoku/>
        <w:wordWrap/>
        <w:overflowPunct/>
        <w:topLinePunct w:val="0"/>
        <w:autoSpaceDE/>
        <w:autoSpaceDN/>
        <w:bidi w:val="0"/>
        <w:adjustRightInd/>
        <w:snapToGrid w:val="0"/>
        <w:jc w:val="right"/>
        <w:textAlignment w:val="auto"/>
        <w:outlineLvl w:val="9"/>
        <w:rPr>
          <w:rFonts w:hint="eastAsia"/>
          <w:b/>
          <w:bCs/>
          <w:sz w:val="28"/>
        </w:rPr>
      </w:pPr>
      <w:r>
        <w:rPr>
          <w:rFonts w:hint="default" w:ascii="Times New Roman" w:hAnsi="Times New Roman" w:cs="Times New Roman"/>
          <w:b w:val="0"/>
          <w:bCs/>
          <w:sz w:val="24"/>
          <w:szCs w:val="24"/>
          <w:lang w:eastAsia="zh-CN"/>
        </w:rPr>
        <w:t>单位：</w:t>
      </w:r>
      <w:r>
        <w:rPr>
          <w:rFonts w:hint="default" w:ascii="Times New Roman" w:hAnsi="Times New Roman" w:cs="Times New Roman"/>
          <w:b w:val="0"/>
          <w:bCs/>
          <w:sz w:val="24"/>
          <w:szCs w:val="24"/>
          <w:lang w:val="en-US" w:eastAsia="zh-CN"/>
        </w:rPr>
        <w:t>mg/L</w:t>
      </w:r>
    </w:p>
    <w:tbl>
      <w:tblPr>
        <w:tblStyle w:val="18"/>
        <w:tblW w:w="4998"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57" w:type="dxa"/>
          <w:bottom w:w="0" w:type="dxa"/>
          <w:right w:w="57" w:type="dxa"/>
        </w:tblCellMar>
      </w:tblPr>
      <w:tblGrid>
        <w:gridCol w:w="2170"/>
        <w:gridCol w:w="5"/>
        <w:gridCol w:w="953"/>
        <w:gridCol w:w="10"/>
        <w:gridCol w:w="633"/>
        <w:gridCol w:w="320"/>
        <w:gridCol w:w="10"/>
        <w:gridCol w:w="953"/>
        <w:gridCol w:w="10"/>
        <w:gridCol w:w="305"/>
        <w:gridCol w:w="3"/>
        <w:gridCol w:w="640"/>
        <w:gridCol w:w="10"/>
        <w:gridCol w:w="958"/>
        <w:gridCol w:w="5"/>
        <w:gridCol w:w="3"/>
        <w:gridCol w:w="786"/>
        <w:gridCol w:w="2"/>
        <w:gridCol w:w="641"/>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jc w:val="center"/>
              <w:rPr>
                <w:rFonts w:hint="eastAsia" w:eastAsia="宋体"/>
                <w:b/>
                <w:bCs w:val="0"/>
                <w:szCs w:val="21"/>
                <w:lang w:val="en-US" w:eastAsia="zh-CN"/>
              </w:rPr>
            </w:pPr>
            <w:r>
              <w:rPr>
                <w:rFonts w:hint="eastAsia"/>
                <w:b/>
                <w:bCs w:val="0"/>
                <w:szCs w:val="21"/>
              </w:rPr>
              <w:t>监测</w:t>
            </w:r>
            <w:r>
              <w:rPr>
                <w:rFonts w:hint="eastAsia"/>
                <w:b/>
                <w:bCs w:val="0"/>
                <w:szCs w:val="21"/>
                <w:lang w:eastAsia="zh-CN"/>
              </w:rPr>
              <w:t>点位</w:t>
            </w:r>
          </w:p>
        </w:tc>
        <w:tc>
          <w:tcPr>
            <w:tcW w:w="2860" w:type="pct"/>
            <w:gridSpan w:val="14"/>
            <w:tcBorders>
              <w:tl2br w:val="nil"/>
              <w:tr2bl w:val="nil"/>
            </w:tcBorders>
            <w:vAlign w:val="center"/>
          </w:tcPr>
          <w:p>
            <w:pPr>
              <w:jc w:val="center"/>
              <w:rPr>
                <w:rFonts w:hint="eastAsia" w:eastAsia="宋体"/>
                <w:b/>
                <w:bCs/>
                <w:lang w:val="en-US" w:eastAsia="zh-CN"/>
              </w:rPr>
            </w:pPr>
            <w:r>
              <w:rPr>
                <w:rFonts w:hint="eastAsia"/>
                <w:b/>
                <w:bCs/>
                <w:lang w:val="en-US" w:eastAsia="zh-CN"/>
              </w:rPr>
              <w:t>1#污水处理厂废水进口</w:t>
            </w:r>
          </w:p>
        </w:tc>
        <w:tc>
          <w:tcPr>
            <w:tcW w:w="468" w:type="pct"/>
            <w:gridSpan w:val="2"/>
            <w:vMerge w:val="restart"/>
            <w:tcBorders>
              <w:tl2br w:val="nil"/>
              <w:tr2bl w:val="nil"/>
            </w:tcBorders>
            <w:vAlign w:val="center"/>
          </w:tcPr>
          <w:p>
            <w:pPr>
              <w:jc w:val="center"/>
              <w:rPr>
                <w:rFonts w:hint="eastAsia"/>
                <w:b/>
                <w:bCs/>
                <w:lang w:eastAsia="zh-CN"/>
              </w:rPr>
            </w:pPr>
            <w:r>
              <w:rPr>
                <w:rFonts w:hint="eastAsia"/>
                <w:b/>
                <w:bCs/>
                <w:lang w:eastAsia="zh-CN"/>
              </w:rPr>
              <w:t>标准</w:t>
            </w:r>
          </w:p>
          <w:p>
            <w:pPr>
              <w:jc w:val="center"/>
              <w:rPr>
                <w:rFonts w:hint="eastAsia" w:eastAsia="宋体"/>
                <w:b/>
                <w:bCs/>
                <w:lang w:eastAsia="zh-CN"/>
              </w:rPr>
            </w:pPr>
            <w:r>
              <w:rPr>
                <w:rFonts w:hint="eastAsia"/>
                <w:b/>
                <w:bCs/>
                <w:lang w:eastAsia="zh-CN"/>
              </w:rPr>
              <w:t>限值</w:t>
            </w:r>
          </w:p>
        </w:tc>
        <w:tc>
          <w:tcPr>
            <w:tcW w:w="381" w:type="pct"/>
            <w:gridSpan w:val="2"/>
            <w:vMerge w:val="restart"/>
            <w:tcBorders>
              <w:tl2br w:val="nil"/>
              <w:tr2bl w:val="nil"/>
            </w:tcBorders>
            <w:vAlign w:val="center"/>
          </w:tcPr>
          <w:p>
            <w:pPr>
              <w:jc w:val="center"/>
              <w:rPr>
                <w:rFonts w:hint="eastAsia"/>
                <w:b/>
                <w:bCs/>
                <w:lang w:eastAsia="zh-CN"/>
              </w:rPr>
            </w:pPr>
            <w:r>
              <w:rPr>
                <w:rFonts w:hint="eastAsia"/>
                <w:b/>
                <w:bCs/>
                <w:lang w:eastAsia="zh-CN"/>
              </w:rPr>
              <w:t>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50" w:hRule="atLeast"/>
          <w:jc w:val="center"/>
        </w:trPr>
        <w:tc>
          <w:tcPr>
            <w:tcW w:w="1289" w:type="pct"/>
            <w:vMerge w:val="restart"/>
            <w:tcBorders>
              <w:tl2br w:val="nil"/>
              <w:tr2bl w:val="nil"/>
            </w:tcBorders>
            <w:vAlign w:val="center"/>
            <mc:AlternateContent>
              <mc:Choice Requires="wpsCustomData">
                <wpsCustomData:diagonals>
                  <wpsCustomData:diagonal from="10000" to="30000">
                    <wpsCustomData:border w:val="single" w:color="auto" w:sz="8" w:space="0"/>
                  </wpsCustomData:diagonal>
                </wpsCustomData:diagonals>
              </mc:Choice>
            </mc:AlternateContent>
          </w:tcPr>
          <w:p>
            <w:pPr>
              <w:snapToGrid w:val="0"/>
              <w:jc w:val="both"/>
              <w:rPr>
                <w:rFonts w:hint="eastAsia"/>
                <w:b/>
                <w:bCs w:val="0"/>
                <w:szCs w:val="21"/>
                <w:lang w:val="en-US" w:eastAsia="zh-CN"/>
              </w:rPr>
            </w:pPr>
          </w:p>
          <w:p>
            <w:pPr>
              <w:snapToGrid w:val="0"/>
              <w:jc w:val="both"/>
              <mc:AlternateContent>
                <mc:Choice Requires="wpsCustomData">
                  <wpsCustomData:diagonalParaType/>
                </mc:Choice>
              </mc:AlternateContent>
              <w:rPr>
                <w:rFonts w:hint="eastAsia" w:eastAsia="宋体"/>
                <w:b/>
                <w:bCs w:val="0"/>
                <w:szCs w:val="21"/>
                <w:lang w:val="en-US" w:eastAsia="zh-CN"/>
              </w:rPr>
            </w:pPr>
            <w:r>
              <w:rPr>
                <w:rFonts w:hint="eastAsia"/>
                <w:b/>
                <w:bCs w:val="0"/>
                <w:szCs w:val="21"/>
                <w:lang w:val="en-US" w:eastAsia="zh-CN"/>
              </w:rPr>
              <w:t>监测项目</w:t>
            </w:r>
          </w:p>
          <w:p>
            <w:pPr>
              <w:jc w:val="center"/>
              <w:rPr>
                <w:b/>
                <w:bCs w:val="0"/>
                <w:szCs w:val="21"/>
              </w:rPr>
            </w:pPr>
            <w:r>
              <w:rPr>
                <w:rFonts w:hint="eastAsia"/>
                <w:b/>
                <w:bCs w:val="0"/>
                <w:szCs w:val="21"/>
                <w:lang w:eastAsia="zh-CN"/>
              </w:rPr>
              <w:t>现场监测时间</w:t>
            </w:r>
          </w:p>
        </w:tc>
        <w:tc>
          <w:tcPr>
            <w:tcW w:w="2860" w:type="pct"/>
            <w:gridSpan w:val="14"/>
            <w:tcBorders>
              <w:tl2br w:val="nil"/>
              <w:tr2bl w:val="nil"/>
            </w:tcBorders>
            <w:vAlign w:val="center"/>
          </w:tcPr>
          <w:p>
            <w:pPr>
              <w:jc w:val="center"/>
              <w:rPr>
                <w:rFonts w:hint="eastAsia"/>
                <w:b/>
                <w:bCs/>
                <w:szCs w:val="21"/>
                <w:lang w:val="en-US" w:eastAsia="zh-CN"/>
              </w:rPr>
            </w:pPr>
            <w:r>
              <w:rPr>
                <w:rFonts w:hint="eastAsia"/>
                <w:b/>
                <w:bCs/>
                <w:szCs w:val="21"/>
                <w:lang w:val="en-US" w:eastAsia="zh-CN"/>
              </w:rPr>
              <w:t>2020年7月19日</w:t>
            </w:r>
          </w:p>
        </w:tc>
        <w:tc>
          <w:tcPr>
            <w:tcW w:w="468" w:type="pct"/>
            <w:gridSpan w:val="2"/>
            <w:vMerge w:val="continue"/>
            <w:tcBorders>
              <w:tl2br w:val="nil"/>
              <w:tr2bl w:val="nil"/>
            </w:tcBorders>
            <w:vAlign w:val="center"/>
          </w:tcPr>
          <w:p>
            <w:pPr>
              <w:jc w:val="center"/>
              <w:rPr>
                <w:rFonts w:hint="eastAsia"/>
                <w:bCs/>
                <w:szCs w:val="21"/>
                <w:lang w:val="en-US" w:eastAsia="zh-CN"/>
              </w:rPr>
            </w:pPr>
          </w:p>
        </w:tc>
        <w:tc>
          <w:tcPr>
            <w:tcW w:w="381" w:type="pct"/>
            <w:gridSpan w:val="2"/>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242" w:hRule="atLeast"/>
          <w:jc w:val="center"/>
        </w:trPr>
        <w:tc>
          <w:tcPr>
            <w:tcW w:w="1289" w:type="pct"/>
            <w:vMerge w:val="continue"/>
            <w:tcBorders>
              <w:tl2br w:val="nil"/>
              <w:tr2bl w:val="nil"/>
            </w:tcBorders>
            <w:vAlign w:val="center"/>
          </w:tcPr>
          <w:p>
            <w:pPr>
              <w:jc w:val="center"/>
              <w:rPr>
                <w:rFonts w:hint="eastAsia"/>
                <w:bCs/>
                <w:szCs w:val="21"/>
                <w:lang w:eastAsia="zh-CN"/>
              </w:rPr>
            </w:pPr>
          </w:p>
        </w:tc>
        <w:tc>
          <w:tcPr>
            <w:tcW w:w="951" w:type="pct"/>
            <w:gridSpan w:val="4"/>
            <w:tcBorders>
              <w:tl2br w:val="nil"/>
              <w:tr2bl w:val="nil"/>
            </w:tcBorders>
            <w:vAlign w:val="center"/>
          </w:tcPr>
          <w:p>
            <w:pPr>
              <w:jc w:val="center"/>
              <w:rPr>
                <w:rFonts w:hint="eastAsia"/>
                <w:b/>
                <w:bCs/>
                <w:szCs w:val="21"/>
                <w:lang w:val="en-US" w:eastAsia="zh-CN"/>
              </w:rPr>
            </w:pPr>
            <w:r>
              <w:rPr>
                <w:rFonts w:hint="eastAsia"/>
                <w:b/>
                <w:bCs/>
                <w:szCs w:val="21"/>
                <w:lang w:val="en-US" w:eastAsia="zh-CN"/>
              </w:rPr>
              <w:t>第一次</w:t>
            </w:r>
          </w:p>
        </w:tc>
        <w:tc>
          <w:tcPr>
            <w:tcW w:w="951" w:type="pct"/>
            <w:gridSpan w:val="6"/>
            <w:tcBorders>
              <w:tl2br w:val="nil"/>
              <w:tr2bl w:val="nil"/>
            </w:tcBorders>
            <w:vAlign w:val="center"/>
          </w:tcPr>
          <w:p>
            <w:pPr>
              <w:jc w:val="center"/>
              <w:rPr>
                <w:rFonts w:hint="eastAsia"/>
                <w:b/>
                <w:bCs/>
                <w:szCs w:val="21"/>
                <w:lang w:val="en-US" w:eastAsia="zh-CN"/>
              </w:rPr>
            </w:pPr>
            <w:r>
              <w:rPr>
                <w:rFonts w:hint="eastAsia"/>
                <w:b/>
                <w:bCs/>
                <w:szCs w:val="21"/>
                <w:lang w:val="en-US" w:eastAsia="zh-CN"/>
              </w:rPr>
              <w:t>第二次</w:t>
            </w:r>
          </w:p>
        </w:tc>
        <w:tc>
          <w:tcPr>
            <w:tcW w:w="958" w:type="pct"/>
            <w:gridSpan w:val="4"/>
            <w:tcBorders>
              <w:tl2br w:val="nil"/>
              <w:tr2bl w:val="nil"/>
            </w:tcBorders>
            <w:vAlign w:val="center"/>
          </w:tcPr>
          <w:p>
            <w:pPr>
              <w:jc w:val="center"/>
              <w:rPr>
                <w:rFonts w:hint="eastAsia"/>
                <w:b/>
                <w:bCs/>
                <w:szCs w:val="21"/>
                <w:lang w:val="en-US" w:eastAsia="zh-CN"/>
              </w:rPr>
            </w:pPr>
            <w:r>
              <w:rPr>
                <w:rFonts w:hint="eastAsia"/>
                <w:b/>
                <w:bCs/>
                <w:szCs w:val="21"/>
                <w:lang w:val="en-US" w:eastAsia="zh-CN"/>
              </w:rPr>
              <w:t>平均值</w:t>
            </w:r>
          </w:p>
        </w:tc>
        <w:tc>
          <w:tcPr>
            <w:tcW w:w="468" w:type="pct"/>
            <w:gridSpan w:val="2"/>
            <w:vMerge w:val="continue"/>
            <w:tcBorders>
              <w:tl2br w:val="nil"/>
              <w:tr2bl w:val="nil"/>
            </w:tcBorders>
            <w:vAlign w:val="center"/>
          </w:tcPr>
          <w:p>
            <w:pPr>
              <w:jc w:val="center"/>
              <w:rPr>
                <w:rFonts w:hint="eastAsia"/>
                <w:bCs/>
                <w:szCs w:val="21"/>
                <w:lang w:val="en-US" w:eastAsia="zh-CN"/>
              </w:rPr>
            </w:pPr>
          </w:p>
        </w:tc>
        <w:tc>
          <w:tcPr>
            <w:tcW w:w="381" w:type="pct"/>
            <w:gridSpan w:val="2"/>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sz w:val="21"/>
                <w:szCs w:val="21"/>
                <w:lang w:val="en-US" w:eastAsia="zh-CN"/>
              </w:rPr>
              <w:t>pH（无量纲）</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lang w:val="en-US" w:eastAsia="zh-CN"/>
              </w:rPr>
            </w:pPr>
            <w:r>
              <w:rPr>
                <w:rFonts w:hint="eastAsia" w:cs="Times New Roman"/>
                <w:b/>
                <w:bCs/>
                <w:color w:val="auto"/>
                <w:lang w:val="en-US" w:eastAsia="zh-CN"/>
              </w:rPr>
              <w:t>7.68</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lang w:val="en-US" w:eastAsia="zh-CN"/>
              </w:rPr>
            </w:pPr>
            <w:r>
              <w:rPr>
                <w:rFonts w:hint="eastAsia" w:cs="Times New Roman"/>
                <w:b/>
                <w:bCs/>
                <w:color w:val="auto"/>
                <w:lang w:val="en-US" w:eastAsia="zh-CN"/>
              </w:rPr>
              <w:t>7.54</w:t>
            </w:r>
          </w:p>
        </w:tc>
        <w:tc>
          <w:tcPr>
            <w:tcW w:w="958"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val="0"/>
                <w:bCs w:val="0"/>
                <w:lang w:val="en-US" w:eastAsia="zh-CN"/>
              </w:rPr>
            </w:pPr>
            <w:r>
              <w:rPr>
                <w:rFonts w:hint="eastAsia" w:cs="Times New Roman"/>
                <w:b/>
                <w:bCs/>
                <w:lang w:val="en-US" w:eastAsia="zh-CN"/>
              </w:rPr>
              <w:t>7.54~7.68</w:t>
            </w:r>
          </w:p>
        </w:tc>
        <w:tc>
          <w:tcPr>
            <w:tcW w:w="468" w:type="pct"/>
            <w:gridSpan w:val="2"/>
            <w:tcBorders>
              <w:tl2br w:val="nil"/>
              <w:tr2bl w:val="nil"/>
            </w:tcBorders>
            <w:vAlign w:val="center"/>
          </w:tcPr>
          <w:p>
            <w:pPr>
              <w:overflowPunct w:val="0"/>
              <w:adjustRightInd w:val="0"/>
              <w:snapToGrid w:val="0"/>
              <w:jc w:val="center"/>
              <w:rPr>
                <w:rFonts w:hint="default" w:cs="Times New Roman"/>
                <w:b/>
                <w:bCs/>
                <w:lang w:val="en-US" w:eastAsia="zh-CN"/>
              </w:rPr>
            </w:pPr>
            <w:r>
              <w:rPr>
                <w:rFonts w:hint="eastAsia" w:cs="Times New Roman"/>
                <w:b/>
                <w:bCs/>
                <w:lang w:val="en-US" w:eastAsia="zh-CN"/>
              </w:rPr>
              <w:t>6~9</w:t>
            </w:r>
          </w:p>
        </w:tc>
        <w:tc>
          <w:tcPr>
            <w:tcW w:w="381" w:type="pct"/>
            <w:gridSpan w:val="2"/>
            <w:tcBorders>
              <w:tl2br w:val="nil"/>
              <w:tr2bl w:val="nil"/>
            </w:tcBorders>
            <w:vAlign w:val="center"/>
          </w:tcPr>
          <w:p>
            <w:pPr>
              <w:overflowPunct w:val="0"/>
              <w:adjustRightInd w:val="0"/>
              <w:snapToGrid w:val="0"/>
              <w:jc w:val="center"/>
              <w:rPr>
                <w:rFonts w:hint="eastAsia" w:cs="Times New Roman"/>
                <w:b/>
                <w:bCs/>
                <w:lang w:val="en-US" w:eastAsia="zh-CN"/>
              </w:rPr>
            </w:pPr>
            <w:r>
              <w:rPr>
                <w:rFonts w:hint="eastAsia" w:cs="Times New Roman"/>
                <w:b/>
                <w:bCs/>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色度（倍）</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4</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4</w:t>
            </w:r>
          </w:p>
        </w:tc>
        <w:tc>
          <w:tcPr>
            <w:tcW w:w="958"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4</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悬浮物</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8</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8</w:t>
            </w:r>
          </w:p>
        </w:tc>
        <w:tc>
          <w:tcPr>
            <w:tcW w:w="958"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8</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400</w:t>
            </w:r>
          </w:p>
        </w:tc>
        <w:tc>
          <w:tcPr>
            <w:tcW w:w="381" w:type="pct"/>
            <w:gridSpan w:val="2"/>
            <w:tcBorders>
              <w:tl2br w:val="nil"/>
              <w:tr2bl w:val="nil"/>
            </w:tcBorders>
            <w:vAlign w:val="center"/>
          </w:tcPr>
          <w:p>
            <w:pPr>
              <w:overflowPunct w:val="0"/>
              <w:adjustRightInd w:val="0"/>
              <w:snapToGrid w:val="0"/>
              <w:jc w:val="center"/>
              <w:rPr>
                <w:rFonts w:hint="eastAsia" w:ascii="Times New Roman" w:hAnsi="Times New Roman" w:eastAsia="宋体"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化学需氧量</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56</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53</w:t>
            </w:r>
          </w:p>
        </w:tc>
        <w:tc>
          <w:tcPr>
            <w:tcW w:w="958" w:type="pct"/>
            <w:gridSpan w:val="4"/>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54</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500</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五日生化需氧量</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29.0</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27.0</w:t>
            </w:r>
          </w:p>
        </w:tc>
        <w:tc>
          <w:tcPr>
            <w:tcW w:w="958" w:type="pct"/>
            <w:gridSpan w:val="4"/>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28.0</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300</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氨氮</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21.6</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14.1</w:t>
            </w:r>
          </w:p>
        </w:tc>
        <w:tc>
          <w:tcPr>
            <w:tcW w:w="958" w:type="pct"/>
            <w:gridSpan w:val="4"/>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17.8</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总磷</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1.14</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1.68</w:t>
            </w:r>
          </w:p>
        </w:tc>
        <w:tc>
          <w:tcPr>
            <w:tcW w:w="958" w:type="pct"/>
            <w:gridSpan w:val="4"/>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1.41</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总氮</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26.4</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16.2</w:t>
            </w:r>
          </w:p>
        </w:tc>
        <w:tc>
          <w:tcPr>
            <w:tcW w:w="958" w:type="pct"/>
            <w:gridSpan w:val="4"/>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21.3</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动植物油</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0.23</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0.33</w:t>
            </w:r>
          </w:p>
        </w:tc>
        <w:tc>
          <w:tcPr>
            <w:tcW w:w="958" w:type="pct"/>
            <w:gridSpan w:val="4"/>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0.28</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100</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石油类</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0.34</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0.39</w:t>
            </w:r>
          </w:p>
        </w:tc>
        <w:tc>
          <w:tcPr>
            <w:tcW w:w="958" w:type="pct"/>
            <w:gridSpan w:val="4"/>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0.36 </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20</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硫化物</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0.015</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958"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0.009</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1.0</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挥发酚</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0.0005</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0.0005</w:t>
            </w:r>
          </w:p>
        </w:tc>
        <w:tc>
          <w:tcPr>
            <w:tcW w:w="958"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0.0005</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2.0</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粪大肠菌群（MPN/L）</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9.2</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4</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ascii="宋体" w:hAnsi="宋体" w:eastAsia="宋体" w:cs="宋体"/>
                <w:b/>
                <w:bCs/>
                <w:color w:val="auto"/>
                <w:szCs w:val="21"/>
                <w:lang w:val="en-US" w:eastAsia="zh-CN"/>
              </w:rPr>
              <w:t>≥</w:t>
            </w:r>
            <w:r>
              <w:rPr>
                <w:rFonts w:hint="eastAsia" w:cs="Times New Roman"/>
                <w:b/>
                <w:bCs/>
                <w:color w:val="auto"/>
                <w:szCs w:val="21"/>
                <w:lang w:val="en-US" w:eastAsia="zh-CN"/>
              </w:rPr>
              <w:t>2.4</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5</w:t>
            </w:r>
          </w:p>
        </w:tc>
        <w:tc>
          <w:tcPr>
            <w:tcW w:w="958"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color w:val="auto"/>
                <w:szCs w:val="21"/>
                <w:lang w:val="en-US" w:eastAsia="zh-CN"/>
              </w:rPr>
              <w:t>1.7</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5</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阴离子表面活性剂</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1.78</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0.08</w:t>
            </w:r>
          </w:p>
        </w:tc>
        <w:tc>
          <w:tcPr>
            <w:tcW w:w="958"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0.93</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20</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氟离子</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0.447</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0.430</w:t>
            </w:r>
          </w:p>
        </w:tc>
        <w:tc>
          <w:tcPr>
            <w:tcW w:w="958"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0.438</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20</w:t>
            </w:r>
          </w:p>
        </w:tc>
        <w:tc>
          <w:tcPr>
            <w:tcW w:w="381" w:type="pct"/>
            <w:gridSpan w:val="2"/>
            <w:tcBorders>
              <w:tl2br w:val="nil"/>
              <w:tr2bl w:val="nil"/>
            </w:tcBorders>
            <w:vAlign w:val="center"/>
          </w:tcPr>
          <w:p>
            <w:pPr>
              <w:overflowPunct w:val="0"/>
              <w:adjustRightInd w:val="0"/>
              <w:snapToGrid w:val="0"/>
              <w:jc w:val="center"/>
              <w:rPr>
                <w:rFonts w:hint="eastAsia" w:ascii="Times New Roman" w:hAnsi="Times New Roman" w:eastAsia="宋体"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六价铬</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958" w:type="pct"/>
            <w:gridSpan w:val="4"/>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未检出</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铜</w:t>
            </w:r>
          </w:p>
        </w:tc>
        <w:tc>
          <w:tcPr>
            <w:tcW w:w="951" w:type="pct"/>
            <w:gridSpan w:val="4"/>
            <w:tcBorders>
              <w:tl2br w:val="nil"/>
              <w:tr2bl w:val="nil"/>
            </w:tcBorders>
            <w:vAlign w:val="center"/>
          </w:tcPr>
          <w:p>
            <w:pPr>
              <w:overflowPunct w:val="0"/>
              <w:adjustRightInd w:val="0"/>
              <w:snapToGrid w:val="0"/>
              <w:jc w:val="center"/>
              <w:rPr>
                <w:rFonts w:hint="eastAsia" w:ascii="Times New Roman" w:hAnsi="Times New Roman" w:eastAsia="宋体" w:cs="Times New Roman"/>
                <w:b/>
                <w:bCs/>
                <w:color w:val="auto"/>
                <w:szCs w:val="21"/>
                <w:lang w:val="en-US" w:eastAsia="zh-CN"/>
              </w:rPr>
            </w:pPr>
            <w:r>
              <w:rPr>
                <w:rFonts w:hint="eastAsia" w:cs="Times New Roman"/>
                <w:b/>
                <w:bCs/>
                <w:color w:val="auto"/>
                <w:szCs w:val="21"/>
                <w:lang w:val="en-US" w:eastAsia="zh-CN"/>
              </w:rPr>
              <w:t>未检出</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958"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未检出</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2.0</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锌</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958"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未检出</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5.0</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铅*</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958" w:type="pct"/>
            <w:gridSpan w:val="4"/>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未检出</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4"/>
                <w:lang w:val="en-US" w:eastAsia="zh-CN" w:bidi="ar-SA"/>
              </w:rPr>
            </w:pPr>
            <w:r>
              <w:rPr>
                <w:rFonts w:hint="eastAsia"/>
                <w:color w:val="auto"/>
                <w:sz w:val="21"/>
                <w:szCs w:val="21"/>
                <w:lang w:val="en-US" w:eastAsia="zh-CN"/>
              </w:rPr>
              <w:t>镉*</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958" w:type="pct"/>
            <w:gridSpan w:val="4"/>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未检出</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汞</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1.9</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-4</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1.2</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-4</w:t>
            </w:r>
          </w:p>
        </w:tc>
        <w:tc>
          <w:tcPr>
            <w:tcW w:w="958" w:type="pct"/>
            <w:gridSpan w:val="4"/>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1.6</w:t>
            </w:r>
            <w:r>
              <w:rPr>
                <w:rFonts w:hint="default" w:ascii="Times New Roman" w:hAnsi="Times New Roman" w:cs="Times New Roman"/>
                <w:b/>
                <w:bCs/>
                <w:kern w:val="2"/>
                <w:sz w:val="21"/>
                <w:szCs w:val="21"/>
                <w:lang w:val="en-US" w:eastAsia="zh-CN" w:bidi="ar-SA"/>
              </w:rPr>
              <w:t>×</w:t>
            </w:r>
            <w:r>
              <w:rPr>
                <w:rFonts w:hint="eastAsia" w:cs="Times New Roman"/>
                <w:b/>
                <w:bCs/>
                <w:kern w:val="2"/>
                <w:sz w:val="21"/>
                <w:szCs w:val="21"/>
                <w:lang w:val="en-US" w:eastAsia="zh-CN" w:bidi="ar-SA"/>
              </w:rPr>
              <w:t>10</w:t>
            </w:r>
            <w:r>
              <w:rPr>
                <w:rFonts w:hint="eastAsia" w:cs="Times New Roman"/>
                <w:b/>
                <w:bCs/>
                <w:kern w:val="2"/>
                <w:sz w:val="21"/>
                <w:szCs w:val="21"/>
                <w:vertAlign w:val="superscript"/>
                <w:lang w:val="en-US" w:eastAsia="zh-CN" w:bidi="ar-SA"/>
              </w:rPr>
              <w:t>-4</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砷</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3.3</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-3</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3.8</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-3</w:t>
            </w:r>
          </w:p>
        </w:tc>
        <w:tc>
          <w:tcPr>
            <w:tcW w:w="958" w:type="pct"/>
            <w:gridSpan w:val="4"/>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3.6</w:t>
            </w:r>
            <w:r>
              <w:rPr>
                <w:rFonts w:hint="default" w:ascii="Times New Roman" w:hAnsi="Times New Roman" w:cs="Times New Roman"/>
                <w:b/>
                <w:bCs/>
                <w:kern w:val="2"/>
                <w:sz w:val="21"/>
                <w:szCs w:val="21"/>
                <w:lang w:val="en-US" w:eastAsia="zh-CN" w:bidi="ar-SA"/>
              </w:rPr>
              <w:t>×</w:t>
            </w:r>
            <w:r>
              <w:rPr>
                <w:rFonts w:hint="eastAsia" w:cs="Times New Roman"/>
                <w:b/>
                <w:bCs/>
                <w:kern w:val="2"/>
                <w:sz w:val="21"/>
                <w:szCs w:val="21"/>
                <w:lang w:val="en-US" w:eastAsia="zh-CN" w:bidi="ar-SA"/>
              </w:rPr>
              <w:t>10</w:t>
            </w:r>
            <w:r>
              <w:rPr>
                <w:rFonts w:hint="eastAsia" w:cs="Times New Roman"/>
                <w:b/>
                <w:bCs/>
                <w:kern w:val="2"/>
                <w:sz w:val="21"/>
                <w:szCs w:val="21"/>
                <w:vertAlign w:val="superscript"/>
                <w:lang w:val="en-US" w:eastAsia="zh-CN" w:bidi="ar-SA"/>
              </w:rPr>
              <w:t>-3</w:t>
            </w:r>
            <w:r>
              <w:rPr>
                <w:rFonts w:hint="eastAsia" w:cs="Times New Roman"/>
                <w:b/>
                <w:bCs/>
                <w:szCs w:val="21"/>
                <w:lang w:val="en-US" w:eastAsia="zh-CN"/>
              </w:rPr>
              <w:t xml:space="preserve"> </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锰</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0.26</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0.26</w:t>
            </w:r>
          </w:p>
        </w:tc>
        <w:tc>
          <w:tcPr>
            <w:tcW w:w="958" w:type="pct"/>
            <w:gridSpan w:val="4"/>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0.26 </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5.0</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镍</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958" w:type="pct"/>
            <w:gridSpan w:val="4"/>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未检出</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总铬</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0.06</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958"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0.04</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jc w:val="center"/>
              <w:rPr>
                <w:rFonts w:hint="eastAsia" w:eastAsia="宋体"/>
                <w:b/>
                <w:bCs w:val="0"/>
                <w:szCs w:val="21"/>
                <w:lang w:val="en-US" w:eastAsia="zh-CN"/>
              </w:rPr>
            </w:pPr>
            <w:r>
              <w:rPr>
                <w:rFonts w:hint="eastAsia"/>
                <w:b/>
                <w:bCs w:val="0"/>
                <w:szCs w:val="21"/>
              </w:rPr>
              <w:t>监测</w:t>
            </w:r>
            <w:r>
              <w:rPr>
                <w:rFonts w:hint="eastAsia"/>
                <w:b/>
                <w:bCs w:val="0"/>
                <w:szCs w:val="21"/>
                <w:lang w:eastAsia="zh-CN"/>
              </w:rPr>
              <w:t>点位</w:t>
            </w:r>
          </w:p>
        </w:tc>
        <w:tc>
          <w:tcPr>
            <w:tcW w:w="2860" w:type="pct"/>
            <w:gridSpan w:val="14"/>
            <w:tcBorders>
              <w:tl2br w:val="nil"/>
              <w:tr2bl w:val="nil"/>
            </w:tcBorders>
            <w:vAlign w:val="center"/>
          </w:tcPr>
          <w:p>
            <w:pPr>
              <w:jc w:val="center"/>
              <w:rPr>
                <w:rFonts w:hint="eastAsia" w:eastAsia="宋体"/>
                <w:b/>
                <w:bCs/>
                <w:lang w:val="en-US" w:eastAsia="zh-CN"/>
              </w:rPr>
            </w:pPr>
            <w:r>
              <w:rPr>
                <w:rFonts w:hint="eastAsia"/>
                <w:b/>
                <w:bCs/>
                <w:lang w:val="en-US" w:eastAsia="zh-CN"/>
              </w:rPr>
              <w:t>1#污水处理厂废水进口</w:t>
            </w:r>
          </w:p>
        </w:tc>
        <w:tc>
          <w:tcPr>
            <w:tcW w:w="468" w:type="pct"/>
            <w:gridSpan w:val="2"/>
            <w:vMerge w:val="restart"/>
            <w:tcBorders>
              <w:tl2br w:val="nil"/>
              <w:tr2bl w:val="nil"/>
            </w:tcBorders>
            <w:vAlign w:val="center"/>
          </w:tcPr>
          <w:p>
            <w:pPr>
              <w:jc w:val="center"/>
              <w:rPr>
                <w:rFonts w:hint="eastAsia"/>
                <w:b/>
                <w:bCs/>
                <w:lang w:eastAsia="zh-CN"/>
              </w:rPr>
            </w:pPr>
            <w:r>
              <w:rPr>
                <w:rFonts w:hint="eastAsia"/>
                <w:b/>
                <w:bCs/>
                <w:lang w:eastAsia="zh-CN"/>
              </w:rPr>
              <w:t>标准</w:t>
            </w:r>
          </w:p>
          <w:p>
            <w:pPr>
              <w:jc w:val="center"/>
              <w:rPr>
                <w:rFonts w:hint="eastAsia" w:eastAsia="宋体"/>
                <w:b/>
                <w:bCs/>
                <w:lang w:eastAsia="zh-CN"/>
              </w:rPr>
            </w:pPr>
            <w:r>
              <w:rPr>
                <w:rFonts w:hint="eastAsia"/>
                <w:b/>
                <w:bCs/>
                <w:lang w:eastAsia="zh-CN"/>
              </w:rPr>
              <w:t>限值</w:t>
            </w:r>
          </w:p>
        </w:tc>
        <w:tc>
          <w:tcPr>
            <w:tcW w:w="381" w:type="pct"/>
            <w:gridSpan w:val="2"/>
            <w:vMerge w:val="restart"/>
            <w:tcBorders>
              <w:tl2br w:val="nil"/>
              <w:tr2bl w:val="nil"/>
            </w:tcBorders>
            <w:vAlign w:val="center"/>
          </w:tcPr>
          <w:p>
            <w:pPr>
              <w:jc w:val="center"/>
              <w:rPr>
                <w:rFonts w:hint="eastAsia"/>
                <w:b/>
                <w:bCs/>
                <w:lang w:eastAsia="zh-CN"/>
              </w:rPr>
            </w:pPr>
            <w:r>
              <w:rPr>
                <w:rFonts w:hint="eastAsia"/>
                <w:b/>
                <w:bCs/>
                <w:lang w:eastAsia="zh-CN"/>
              </w:rPr>
              <w:t>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50" w:hRule="atLeast"/>
          <w:jc w:val="center"/>
        </w:trPr>
        <w:tc>
          <w:tcPr>
            <w:tcW w:w="1289" w:type="pct"/>
            <w:vMerge w:val="restart"/>
            <w:tcBorders>
              <w:tl2br w:val="nil"/>
              <w:tr2bl w:val="nil"/>
            </w:tcBorders>
            <w:vAlign w:val="center"/>
            <mc:AlternateContent>
              <mc:Choice Requires="wpsCustomData">
                <wpsCustomData:diagonals>
                  <wpsCustomData:diagonal from="10000" to="30000">
                    <wpsCustomData:border w:val="single" w:color="auto" w:sz="8" w:space="0"/>
                  </wpsCustomData:diagonal>
                </wpsCustomData:diagonals>
              </mc:Choice>
            </mc:AlternateContent>
          </w:tcPr>
          <w:p>
            <w:pPr>
              <w:snapToGrid w:val="0"/>
              <w:jc w:val="both"/>
              <w:rPr>
                <w:rFonts w:hint="eastAsia"/>
                <w:b/>
                <w:bCs w:val="0"/>
                <w:szCs w:val="21"/>
                <w:lang w:val="en-US" w:eastAsia="zh-CN"/>
              </w:rPr>
            </w:pPr>
          </w:p>
          <w:p>
            <w:pPr>
              <w:snapToGrid w:val="0"/>
              <w:jc w:val="both"/>
              <mc:AlternateContent>
                <mc:Choice Requires="wpsCustomData">
                  <wpsCustomData:diagonalParaType/>
                </mc:Choice>
              </mc:AlternateContent>
              <w:rPr>
                <w:rFonts w:hint="eastAsia" w:eastAsia="宋体"/>
                <w:b/>
                <w:bCs w:val="0"/>
                <w:szCs w:val="21"/>
                <w:lang w:val="en-US" w:eastAsia="zh-CN"/>
              </w:rPr>
            </w:pPr>
            <w:r>
              <w:rPr>
                <w:rFonts w:hint="eastAsia"/>
                <w:b/>
                <w:bCs w:val="0"/>
                <w:szCs w:val="21"/>
                <w:lang w:val="en-US" w:eastAsia="zh-CN"/>
              </w:rPr>
              <w:t>监测项目</w:t>
            </w:r>
          </w:p>
          <w:p>
            <w:pPr>
              <w:jc w:val="center"/>
              <w:rPr>
                <w:b/>
                <w:bCs w:val="0"/>
                <w:szCs w:val="21"/>
              </w:rPr>
            </w:pPr>
            <w:r>
              <w:rPr>
                <w:rFonts w:hint="eastAsia"/>
                <w:b/>
                <w:bCs w:val="0"/>
                <w:szCs w:val="21"/>
                <w:lang w:eastAsia="zh-CN"/>
              </w:rPr>
              <w:t>现场监测时间</w:t>
            </w:r>
          </w:p>
        </w:tc>
        <w:tc>
          <w:tcPr>
            <w:tcW w:w="2860" w:type="pct"/>
            <w:gridSpan w:val="14"/>
            <w:tcBorders>
              <w:tl2br w:val="nil"/>
              <w:tr2bl w:val="nil"/>
            </w:tcBorders>
            <w:vAlign w:val="center"/>
          </w:tcPr>
          <w:p>
            <w:pPr>
              <w:jc w:val="center"/>
              <w:rPr>
                <w:rFonts w:hint="eastAsia"/>
                <w:b/>
                <w:bCs/>
                <w:szCs w:val="21"/>
                <w:lang w:val="en-US" w:eastAsia="zh-CN"/>
              </w:rPr>
            </w:pPr>
            <w:r>
              <w:rPr>
                <w:rFonts w:hint="eastAsia"/>
                <w:b/>
                <w:bCs/>
                <w:szCs w:val="21"/>
                <w:lang w:val="en-US" w:eastAsia="zh-CN"/>
              </w:rPr>
              <w:t>2020年7月20日</w:t>
            </w:r>
          </w:p>
        </w:tc>
        <w:tc>
          <w:tcPr>
            <w:tcW w:w="468" w:type="pct"/>
            <w:gridSpan w:val="2"/>
            <w:vMerge w:val="continue"/>
            <w:tcBorders>
              <w:tl2br w:val="nil"/>
              <w:tr2bl w:val="nil"/>
            </w:tcBorders>
            <w:vAlign w:val="center"/>
          </w:tcPr>
          <w:p>
            <w:pPr>
              <w:jc w:val="center"/>
              <w:rPr>
                <w:rFonts w:hint="eastAsia"/>
                <w:bCs/>
                <w:szCs w:val="21"/>
                <w:lang w:val="en-US" w:eastAsia="zh-CN"/>
              </w:rPr>
            </w:pPr>
          </w:p>
        </w:tc>
        <w:tc>
          <w:tcPr>
            <w:tcW w:w="381" w:type="pct"/>
            <w:gridSpan w:val="2"/>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242" w:hRule="atLeast"/>
          <w:jc w:val="center"/>
        </w:trPr>
        <w:tc>
          <w:tcPr>
            <w:tcW w:w="1289" w:type="pct"/>
            <w:vMerge w:val="continue"/>
            <w:tcBorders>
              <w:tl2br w:val="nil"/>
              <w:tr2bl w:val="nil"/>
            </w:tcBorders>
            <w:vAlign w:val="center"/>
          </w:tcPr>
          <w:p>
            <w:pPr>
              <w:jc w:val="center"/>
              <w:rPr>
                <w:rFonts w:hint="eastAsia"/>
                <w:bCs/>
                <w:szCs w:val="21"/>
                <w:lang w:eastAsia="zh-CN"/>
              </w:rPr>
            </w:pPr>
          </w:p>
        </w:tc>
        <w:tc>
          <w:tcPr>
            <w:tcW w:w="951" w:type="pct"/>
            <w:gridSpan w:val="4"/>
            <w:tcBorders>
              <w:tl2br w:val="nil"/>
              <w:tr2bl w:val="nil"/>
            </w:tcBorders>
            <w:vAlign w:val="center"/>
          </w:tcPr>
          <w:p>
            <w:pPr>
              <w:jc w:val="center"/>
              <w:rPr>
                <w:rFonts w:hint="eastAsia"/>
                <w:b/>
                <w:bCs/>
                <w:szCs w:val="21"/>
                <w:lang w:val="en-US" w:eastAsia="zh-CN"/>
              </w:rPr>
            </w:pPr>
            <w:r>
              <w:rPr>
                <w:rFonts w:hint="eastAsia"/>
                <w:b/>
                <w:bCs/>
                <w:szCs w:val="21"/>
                <w:lang w:val="en-US" w:eastAsia="zh-CN"/>
              </w:rPr>
              <w:t>第一次</w:t>
            </w:r>
          </w:p>
        </w:tc>
        <w:tc>
          <w:tcPr>
            <w:tcW w:w="951" w:type="pct"/>
            <w:gridSpan w:val="6"/>
            <w:tcBorders>
              <w:tl2br w:val="nil"/>
              <w:tr2bl w:val="nil"/>
            </w:tcBorders>
            <w:vAlign w:val="center"/>
          </w:tcPr>
          <w:p>
            <w:pPr>
              <w:jc w:val="center"/>
              <w:rPr>
                <w:rFonts w:hint="eastAsia"/>
                <w:b/>
                <w:bCs/>
                <w:szCs w:val="21"/>
                <w:lang w:val="en-US" w:eastAsia="zh-CN"/>
              </w:rPr>
            </w:pPr>
            <w:r>
              <w:rPr>
                <w:rFonts w:hint="eastAsia"/>
                <w:b/>
                <w:bCs/>
                <w:szCs w:val="21"/>
                <w:lang w:val="en-US" w:eastAsia="zh-CN"/>
              </w:rPr>
              <w:t>第二次</w:t>
            </w:r>
          </w:p>
        </w:tc>
        <w:tc>
          <w:tcPr>
            <w:tcW w:w="958" w:type="pct"/>
            <w:gridSpan w:val="4"/>
            <w:tcBorders>
              <w:tl2br w:val="nil"/>
              <w:tr2bl w:val="nil"/>
            </w:tcBorders>
            <w:vAlign w:val="center"/>
          </w:tcPr>
          <w:p>
            <w:pPr>
              <w:jc w:val="center"/>
              <w:rPr>
                <w:rFonts w:hint="eastAsia"/>
                <w:b/>
                <w:bCs/>
                <w:szCs w:val="21"/>
                <w:lang w:val="en-US" w:eastAsia="zh-CN"/>
              </w:rPr>
            </w:pPr>
            <w:r>
              <w:rPr>
                <w:rFonts w:hint="eastAsia"/>
                <w:b/>
                <w:bCs/>
                <w:szCs w:val="21"/>
                <w:lang w:val="en-US" w:eastAsia="zh-CN"/>
              </w:rPr>
              <w:t>平均值</w:t>
            </w:r>
          </w:p>
        </w:tc>
        <w:tc>
          <w:tcPr>
            <w:tcW w:w="468" w:type="pct"/>
            <w:gridSpan w:val="2"/>
            <w:vMerge w:val="continue"/>
            <w:tcBorders>
              <w:tl2br w:val="nil"/>
              <w:tr2bl w:val="nil"/>
            </w:tcBorders>
            <w:vAlign w:val="center"/>
          </w:tcPr>
          <w:p>
            <w:pPr>
              <w:jc w:val="center"/>
              <w:rPr>
                <w:rFonts w:hint="eastAsia"/>
                <w:bCs/>
                <w:szCs w:val="21"/>
                <w:lang w:val="en-US" w:eastAsia="zh-CN"/>
              </w:rPr>
            </w:pPr>
          </w:p>
        </w:tc>
        <w:tc>
          <w:tcPr>
            <w:tcW w:w="381" w:type="pct"/>
            <w:gridSpan w:val="2"/>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sz w:val="21"/>
                <w:szCs w:val="21"/>
                <w:lang w:val="en-US" w:eastAsia="zh-CN"/>
              </w:rPr>
              <w:t>pH（无量纲）</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lang w:val="en-US" w:eastAsia="zh-CN"/>
              </w:rPr>
            </w:pPr>
            <w:r>
              <w:rPr>
                <w:rFonts w:hint="eastAsia" w:cs="Times New Roman"/>
                <w:b/>
                <w:bCs/>
                <w:color w:val="auto"/>
                <w:lang w:val="en-US" w:eastAsia="zh-CN"/>
              </w:rPr>
              <w:t>7.10</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lang w:val="en-US" w:eastAsia="zh-CN"/>
              </w:rPr>
            </w:pPr>
            <w:r>
              <w:rPr>
                <w:rFonts w:hint="eastAsia" w:cs="Times New Roman"/>
                <w:b/>
                <w:bCs/>
                <w:color w:val="auto"/>
                <w:lang w:val="en-US" w:eastAsia="zh-CN"/>
              </w:rPr>
              <w:t>7.21</w:t>
            </w:r>
          </w:p>
        </w:tc>
        <w:tc>
          <w:tcPr>
            <w:tcW w:w="958"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lang w:val="en-US" w:eastAsia="zh-CN"/>
              </w:rPr>
            </w:pPr>
            <w:r>
              <w:rPr>
                <w:rFonts w:hint="eastAsia" w:cs="Times New Roman"/>
                <w:b/>
                <w:bCs/>
                <w:lang w:val="en-US" w:eastAsia="zh-CN"/>
              </w:rPr>
              <w:t>7.10~7.21</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4"/>
                <w:lang w:val="en-US" w:eastAsia="zh-CN" w:bidi="ar-SA"/>
              </w:rPr>
            </w:pPr>
            <w:r>
              <w:rPr>
                <w:rFonts w:hint="eastAsia" w:cs="Times New Roman"/>
                <w:b/>
                <w:bCs/>
                <w:lang w:val="en-US" w:eastAsia="zh-CN"/>
              </w:rPr>
              <w:t>6~9</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4"/>
                <w:lang w:val="en-US" w:eastAsia="zh-CN" w:bidi="ar-SA"/>
              </w:rPr>
            </w:pPr>
            <w:r>
              <w:rPr>
                <w:rFonts w:hint="eastAsia" w:cs="Times New Roman"/>
                <w:b/>
                <w:bCs/>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色度（倍）</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4</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4</w:t>
            </w:r>
          </w:p>
        </w:tc>
        <w:tc>
          <w:tcPr>
            <w:tcW w:w="958"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4</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悬浮物</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9</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10</w:t>
            </w:r>
          </w:p>
        </w:tc>
        <w:tc>
          <w:tcPr>
            <w:tcW w:w="958"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10</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400</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化学需氧量</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41</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49</w:t>
            </w:r>
          </w:p>
        </w:tc>
        <w:tc>
          <w:tcPr>
            <w:tcW w:w="958" w:type="pct"/>
            <w:gridSpan w:val="4"/>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45 </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500</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五日生化需氧量</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22.0</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25.0</w:t>
            </w:r>
          </w:p>
        </w:tc>
        <w:tc>
          <w:tcPr>
            <w:tcW w:w="958" w:type="pct"/>
            <w:gridSpan w:val="4"/>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23.5 </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300</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氨氮</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19.0</w:t>
            </w:r>
          </w:p>
        </w:tc>
        <w:tc>
          <w:tcPr>
            <w:tcW w:w="951" w:type="pct"/>
            <w:gridSpan w:val="6"/>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13.9</w:t>
            </w:r>
          </w:p>
        </w:tc>
        <w:tc>
          <w:tcPr>
            <w:tcW w:w="958" w:type="pct"/>
            <w:gridSpan w:val="4"/>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16.4 </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总磷</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0.80</w:t>
            </w:r>
          </w:p>
        </w:tc>
        <w:tc>
          <w:tcPr>
            <w:tcW w:w="949" w:type="pct"/>
            <w:gridSpan w:val="5"/>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0.80</w:t>
            </w:r>
          </w:p>
        </w:tc>
        <w:tc>
          <w:tcPr>
            <w:tcW w:w="957" w:type="pct"/>
            <w:gridSpan w:val="4"/>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0.80 </w:t>
            </w:r>
          </w:p>
        </w:tc>
        <w:tc>
          <w:tcPr>
            <w:tcW w:w="47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总氮</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22.6</w:t>
            </w:r>
          </w:p>
        </w:tc>
        <w:tc>
          <w:tcPr>
            <w:tcW w:w="949" w:type="pct"/>
            <w:gridSpan w:val="5"/>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18.7</w:t>
            </w:r>
          </w:p>
        </w:tc>
        <w:tc>
          <w:tcPr>
            <w:tcW w:w="957" w:type="pct"/>
            <w:gridSpan w:val="4"/>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20.6 </w:t>
            </w:r>
          </w:p>
        </w:tc>
        <w:tc>
          <w:tcPr>
            <w:tcW w:w="47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动植物油</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0.52</w:t>
            </w:r>
          </w:p>
        </w:tc>
        <w:tc>
          <w:tcPr>
            <w:tcW w:w="949" w:type="pct"/>
            <w:gridSpan w:val="5"/>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0.32</w:t>
            </w:r>
          </w:p>
        </w:tc>
        <w:tc>
          <w:tcPr>
            <w:tcW w:w="957" w:type="pct"/>
            <w:gridSpan w:val="4"/>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0.42 </w:t>
            </w:r>
          </w:p>
        </w:tc>
        <w:tc>
          <w:tcPr>
            <w:tcW w:w="47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100</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石油类</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0.21</w:t>
            </w:r>
          </w:p>
        </w:tc>
        <w:tc>
          <w:tcPr>
            <w:tcW w:w="949" w:type="pct"/>
            <w:gridSpan w:val="5"/>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0.10</w:t>
            </w:r>
          </w:p>
        </w:tc>
        <w:tc>
          <w:tcPr>
            <w:tcW w:w="957" w:type="pct"/>
            <w:gridSpan w:val="4"/>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0.16 </w:t>
            </w:r>
          </w:p>
        </w:tc>
        <w:tc>
          <w:tcPr>
            <w:tcW w:w="47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20</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硫化物</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0.060</w:t>
            </w:r>
          </w:p>
        </w:tc>
        <w:tc>
          <w:tcPr>
            <w:tcW w:w="949" w:type="pct"/>
            <w:gridSpan w:val="5"/>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957" w:type="pct"/>
            <w:gridSpan w:val="4"/>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0.03 </w:t>
            </w:r>
          </w:p>
        </w:tc>
        <w:tc>
          <w:tcPr>
            <w:tcW w:w="47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1.0</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挥发酚</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0.0009</w:t>
            </w:r>
          </w:p>
        </w:tc>
        <w:tc>
          <w:tcPr>
            <w:tcW w:w="949" w:type="pct"/>
            <w:gridSpan w:val="5"/>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0.0008</w:t>
            </w:r>
          </w:p>
        </w:tc>
        <w:tc>
          <w:tcPr>
            <w:tcW w:w="957" w:type="pct"/>
            <w:gridSpan w:val="4"/>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0.0008</w:t>
            </w:r>
          </w:p>
        </w:tc>
        <w:tc>
          <w:tcPr>
            <w:tcW w:w="47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2.0</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粪大肠菌群（MPN/L）</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1.6</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5</w:t>
            </w:r>
          </w:p>
        </w:tc>
        <w:tc>
          <w:tcPr>
            <w:tcW w:w="949" w:type="pct"/>
            <w:gridSpan w:val="5"/>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ascii="宋体" w:hAnsi="宋体" w:eastAsia="宋体" w:cs="宋体"/>
                <w:b/>
                <w:bCs/>
                <w:color w:val="auto"/>
                <w:szCs w:val="21"/>
                <w:lang w:val="en-US" w:eastAsia="zh-CN"/>
              </w:rPr>
              <w:t>≥</w:t>
            </w:r>
            <w:r>
              <w:rPr>
                <w:rFonts w:hint="eastAsia" w:cs="Times New Roman"/>
                <w:b/>
                <w:bCs/>
                <w:color w:val="auto"/>
                <w:szCs w:val="21"/>
                <w:lang w:val="en-US" w:eastAsia="zh-CN"/>
              </w:rPr>
              <w:t>2.4</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5</w:t>
            </w:r>
          </w:p>
        </w:tc>
        <w:tc>
          <w:tcPr>
            <w:tcW w:w="957"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2.0</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5</w:t>
            </w:r>
          </w:p>
        </w:tc>
        <w:tc>
          <w:tcPr>
            <w:tcW w:w="47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阴离子表面活性剂</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1.40</w:t>
            </w:r>
          </w:p>
        </w:tc>
        <w:tc>
          <w:tcPr>
            <w:tcW w:w="949" w:type="pct"/>
            <w:gridSpan w:val="5"/>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0.94</w:t>
            </w:r>
          </w:p>
        </w:tc>
        <w:tc>
          <w:tcPr>
            <w:tcW w:w="957"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1.17</w:t>
            </w:r>
          </w:p>
        </w:tc>
        <w:tc>
          <w:tcPr>
            <w:tcW w:w="47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20</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氟离子</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0.398</w:t>
            </w:r>
          </w:p>
        </w:tc>
        <w:tc>
          <w:tcPr>
            <w:tcW w:w="949" w:type="pct"/>
            <w:gridSpan w:val="5"/>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0.417</w:t>
            </w:r>
          </w:p>
        </w:tc>
        <w:tc>
          <w:tcPr>
            <w:tcW w:w="957"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0.408</w:t>
            </w:r>
          </w:p>
        </w:tc>
        <w:tc>
          <w:tcPr>
            <w:tcW w:w="47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20</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六价铬</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949" w:type="pct"/>
            <w:gridSpan w:val="5"/>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957"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未检出</w:t>
            </w:r>
          </w:p>
        </w:tc>
        <w:tc>
          <w:tcPr>
            <w:tcW w:w="47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铜</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949" w:type="pct"/>
            <w:gridSpan w:val="5"/>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957"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未检出</w:t>
            </w:r>
          </w:p>
        </w:tc>
        <w:tc>
          <w:tcPr>
            <w:tcW w:w="47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2.0</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锌</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949" w:type="pct"/>
            <w:gridSpan w:val="5"/>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957" w:type="pct"/>
            <w:gridSpan w:val="4"/>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未检出</w:t>
            </w:r>
          </w:p>
        </w:tc>
        <w:tc>
          <w:tcPr>
            <w:tcW w:w="47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5.0</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铅*</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949" w:type="pct"/>
            <w:gridSpan w:val="5"/>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957" w:type="pct"/>
            <w:gridSpan w:val="4"/>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未检出</w:t>
            </w:r>
          </w:p>
        </w:tc>
        <w:tc>
          <w:tcPr>
            <w:tcW w:w="47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default"/>
                <w:color w:val="auto"/>
                <w:lang w:val="en-US"/>
              </w:rPr>
            </w:pPr>
            <w:r>
              <w:rPr>
                <w:rFonts w:hint="eastAsia"/>
                <w:color w:val="auto"/>
                <w:sz w:val="21"/>
                <w:szCs w:val="21"/>
                <w:lang w:val="en-US" w:eastAsia="zh-CN"/>
              </w:rPr>
              <w:t>镉*</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949" w:type="pct"/>
            <w:gridSpan w:val="5"/>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957" w:type="pct"/>
            <w:gridSpan w:val="4"/>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未检出</w:t>
            </w:r>
          </w:p>
        </w:tc>
        <w:tc>
          <w:tcPr>
            <w:tcW w:w="47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汞</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1.7</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-4</w:t>
            </w:r>
          </w:p>
        </w:tc>
        <w:tc>
          <w:tcPr>
            <w:tcW w:w="949" w:type="pct"/>
            <w:gridSpan w:val="5"/>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1.1</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-4</w:t>
            </w:r>
          </w:p>
        </w:tc>
        <w:tc>
          <w:tcPr>
            <w:tcW w:w="957" w:type="pct"/>
            <w:gridSpan w:val="4"/>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1.4</w:t>
            </w:r>
            <w:r>
              <w:rPr>
                <w:rFonts w:hint="default" w:ascii="Times New Roman" w:hAnsi="Times New Roman" w:cs="Times New Roman"/>
                <w:b/>
                <w:bCs/>
                <w:kern w:val="2"/>
                <w:sz w:val="21"/>
                <w:szCs w:val="21"/>
                <w:lang w:val="en-US" w:eastAsia="zh-CN" w:bidi="ar-SA"/>
              </w:rPr>
              <w:t>×</w:t>
            </w:r>
            <w:r>
              <w:rPr>
                <w:rFonts w:hint="eastAsia" w:cs="Times New Roman"/>
                <w:b/>
                <w:bCs/>
                <w:kern w:val="2"/>
                <w:sz w:val="21"/>
                <w:szCs w:val="21"/>
                <w:lang w:val="en-US" w:eastAsia="zh-CN" w:bidi="ar-SA"/>
              </w:rPr>
              <w:t>10</w:t>
            </w:r>
            <w:r>
              <w:rPr>
                <w:rFonts w:hint="eastAsia" w:cs="Times New Roman"/>
                <w:b/>
                <w:bCs/>
                <w:kern w:val="2"/>
                <w:sz w:val="21"/>
                <w:szCs w:val="21"/>
                <w:vertAlign w:val="superscript"/>
                <w:lang w:val="en-US" w:eastAsia="zh-CN" w:bidi="ar-SA"/>
              </w:rPr>
              <w:t>-4</w:t>
            </w:r>
            <w:r>
              <w:rPr>
                <w:rFonts w:hint="eastAsia" w:cs="Times New Roman"/>
                <w:b/>
                <w:bCs/>
                <w:szCs w:val="21"/>
                <w:lang w:val="en-US" w:eastAsia="zh-CN"/>
              </w:rPr>
              <w:t xml:space="preserve"> </w:t>
            </w:r>
          </w:p>
        </w:tc>
        <w:tc>
          <w:tcPr>
            <w:tcW w:w="47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砷</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4.2</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-3</w:t>
            </w:r>
          </w:p>
        </w:tc>
        <w:tc>
          <w:tcPr>
            <w:tcW w:w="949" w:type="pct"/>
            <w:gridSpan w:val="5"/>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3.9</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-3</w:t>
            </w:r>
          </w:p>
        </w:tc>
        <w:tc>
          <w:tcPr>
            <w:tcW w:w="957" w:type="pct"/>
            <w:gridSpan w:val="4"/>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4.0</w:t>
            </w:r>
            <w:r>
              <w:rPr>
                <w:rFonts w:hint="default" w:ascii="Times New Roman" w:hAnsi="Times New Roman" w:cs="Times New Roman"/>
                <w:b/>
                <w:bCs/>
                <w:kern w:val="2"/>
                <w:sz w:val="21"/>
                <w:szCs w:val="21"/>
                <w:lang w:val="en-US" w:eastAsia="zh-CN" w:bidi="ar-SA"/>
              </w:rPr>
              <w:t>×</w:t>
            </w:r>
            <w:r>
              <w:rPr>
                <w:rFonts w:hint="eastAsia" w:cs="Times New Roman"/>
                <w:b/>
                <w:bCs/>
                <w:kern w:val="2"/>
                <w:sz w:val="21"/>
                <w:szCs w:val="21"/>
                <w:lang w:val="en-US" w:eastAsia="zh-CN" w:bidi="ar-SA"/>
              </w:rPr>
              <w:t>10</w:t>
            </w:r>
            <w:r>
              <w:rPr>
                <w:rFonts w:hint="eastAsia" w:cs="Times New Roman"/>
                <w:b/>
                <w:bCs/>
                <w:kern w:val="2"/>
                <w:sz w:val="21"/>
                <w:szCs w:val="21"/>
                <w:vertAlign w:val="superscript"/>
                <w:lang w:val="en-US" w:eastAsia="zh-CN" w:bidi="ar-SA"/>
              </w:rPr>
              <w:t>-3</w:t>
            </w:r>
            <w:r>
              <w:rPr>
                <w:rFonts w:hint="eastAsia" w:cs="Times New Roman"/>
                <w:b/>
                <w:bCs/>
                <w:szCs w:val="21"/>
                <w:lang w:val="en-US" w:eastAsia="zh-CN"/>
              </w:rPr>
              <w:t xml:space="preserve"> </w:t>
            </w:r>
          </w:p>
        </w:tc>
        <w:tc>
          <w:tcPr>
            <w:tcW w:w="47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锰</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0.17</w:t>
            </w:r>
          </w:p>
        </w:tc>
        <w:tc>
          <w:tcPr>
            <w:tcW w:w="949" w:type="pct"/>
            <w:gridSpan w:val="5"/>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0.22</w:t>
            </w:r>
          </w:p>
        </w:tc>
        <w:tc>
          <w:tcPr>
            <w:tcW w:w="957" w:type="pct"/>
            <w:gridSpan w:val="4"/>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0.20 </w:t>
            </w:r>
          </w:p>
        </w:tc>
        <w:tc>
          <w:tcPr>
            <w:tcW w:w="47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5.0</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镍</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949" w:type="pct"/>
            <w:gridSpan w:val="5"/>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957" w:type="pct"/>
            <w:gridSpan w:val="4"/>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未检出</w:t>
            </w:r>
          </w:p>
        </w:tc>
        <w:tc>
          <w:tcPr>
            <w:tcW w:w="47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总铬</w:t>
            </w:r>
          </w:p>
        </w:tc>
        <w:tc>
          <w:tcPr>
            <w:tcW w:w="951"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0.06</w:t>
            </w:r>
          </w:p>
        </w:tc>
        <w:tc>
          <w:tcPr>
            <w:tcW w:w="949" w:type="pct"/>
            <w:gridSpan w:val="5"/>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0.06</w:t>
            </w:r>
          </w:p>
        </w:tc>
        <w:tc>
          <w:tcPr>
            <w:tcW w:w="957"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0.06</w:t>
            </w:r>
          </w:p>
        </w:tc>
        <w:tc>
          <w:tcPr>
            <w:tcW w:w="47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c>
          <w:tcPr>
            <w:tcW w:w="381"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5000" w:type="pct"/>
            <w:gridSpan w:val="19"/>
            <w:tcBorders>
              <w:tl2br w:val="nil"/>
              <w:tr2bl w:val="nil"/>
            </w:tcBorders>
            <w:vAlign w:val="center"/>
          </w:tcPr>
          <w:p>
            <w:pPr>
              <w:overflowPunct w:val="0"/>
              <w:adjustRightInd w:val="0"/>
              <w:snapToGrid w:val="0"/>
              <w:jc w:val="left"/>
              <w:rPr>
                <w:rFonts w:hint="default" w:cs="Times New Roman"/>
                <w:b/>
                <w:bCs/>
                <w:szCs w:val="21"/>
                <w:lang w:val="en-US" w:eastAsia="zh-CN"/>
              </w:rPr>
            </w:pPr>
            <w:r>
              <w:rPr>
                <w:rFonts w:hint="eastAsia" w:cs="Times New Roman"/>
                <w:b w:val="0"/>
                <w:bCs w:val="0"/>
                <w:szCs w:val="21"/>
                <w:lang w:val="en-US" w:eastAsia="zh-CN"/>
              </w:rPr>
              <w:t>备注：污水处理厂废水进口铅*、镉*采用</w:t>
            </w:r>
            <w:r>
              <w:rPr>
                <w:rFonts w:ascii="Times New Roman" w:hAnsi="Times New Roman" w:eastAsia="宋体" w:cs="Times New Roman"/>
                <w:kern w:val="2"/>
                <w:sz w:val="21"/>
                <w:szCs w:val="21"/>
                <w:lang w:val="en-US" w:eastAsia="zh-CN" w:bidi="ar-SA"/>
              </w:rPr>
              <w:t>GB</w:t>
            </w:r>
            <w:r>
              <w:rPr>
                <w:rFonts w:hint="eastAsia" w:ascii="Times New Roman" w:hAnsi="Times New Roman" w:cs="Times New Roman"/>
                <w:kern w:val="2"/>
                <w:sz w:val="21"/>
                <w:szCs w:val="21"/>
                <w:lang w:val="en-US" w:eastAsia="zh-CN" w:bidi="ar-SA"/>
              </w:rPr>
              <w:t xml:space="preserve"> </w:t>
            </w:r>
            <w:r>
              <w:rPr>
                <w:rFonts w:ascii="Times New Roman" w:hAnsi="Times New Roman" w:eastAsia="宋体" w:cs="Times New Roman"/>
                <w:kern w:val="2"/>
                <w:sz w:val="21"/>
                <w:szCs w:val="21"/>
                <w:lang w:val="en-US" w:eastAsia="zh-CN" w:bidi="ar-SA"/>
              </w:rPr>
              <w:t>7475-87</w:t>
            </w:r>
            <w:r>
              <w:rPr>
                <w:rFonts w:hint="eastAsia" w:cs="Times New Roman"/>
                <w:kern w:val="2"/>
                <w:sz w:val="21"/>
                <w:szCs w:val="21"/>
                <w:lang w:val="en-US" w:eastAsia="zh-CN" w:bidi="ar-SA"/>
              </w:rPr>
              <w:t>，检出限分别为0.2mg/L，0.05mg/L。</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jc w:val="center"/>
              <w:rPr>
                <w:rFonts w:hint="eastAsia" w:eastAsia="宋体"/>
                <w:b/>
                <w:bCs w:val="0"/>
                <w:szCs w:val="21"/>
                <w:lang w:val="en-US" w:eastAsia="zh-CN"/>
              </w:rPr>
            </w:pPr>
            <w:r>
              <w:rPr>
                <w:rFonts w:hint="eastAsia"/>
                <w:b/>
                <w:bCs w:val="0"/>
                <w:szCs w:val="21"/>
              </w:rPr>
              <w:t>监测</w:t>
            </w:r>
            <w:r>
              <w:rPr>
                <w:rFonts w:hint="eastAsia"/>
                <w:b/>
                <w:bCs w:val="0"/>
                <w:szCs w:val="21"/>
                <w:lang w:eastAsia="zh-CN"/>
              </w:rPr>
              <w:t>点位</w:t>
            </w:r>
          </w:p>
        </w:tc>
        <w:tc>
          <w:tcPr>
            <w:tcW w:w="2857" w:type="pct"/>
            <w:gridSpan w:val="13"/>
            <w:tcBorders>
              <w:tl2br w:val="nil"/>
              <w:tr2bl w:val="nil"/>
            </w:tcBorders>
            <w:vAlign w:val="center"/>
          </w:tcPr>
          <w:p>
            <w:pPr>
              <w:jc w:val="center"/>
              <w:rPr>
                <w:rFonts w:hint="eastAsia"/>
                <w:b/>
                <w:bCs/>
                <w:lang w:eastAsia="zh-CN"/>
              </w:rPr>
            </w:pPr>
            <w:r>
              <w:rPr>
                <w:rFonts w:hint="eastAsia"/>
                <w:b/>
                <w:bCs/>
                <w:lang w:val="en-US" w:eastAsia="zh-CN"/>
              </w:rPr>
              <w:t>2#污水处理厂废水总排口</w:t>
            </w:r>
          </w:p>
        </w:tc>
        <w:tc>
          <w:tcPr>
            <w:tcW w:w="471" w:type="pct"/>
            <w:gridSpan w:val="3"/>
            <w:vMerge w:val="restart"/>
            <w:tcBorders>
              <w:tl2br w:val="nil"/>
              <w:tr2bl w:val="nil"/>
            </w:tcBorders>
            <w:vAlign w:val="center"/>
          </w:tcPr>
          <w:p>
            <w:pPr>
              <w:jc w:val="center"/>
              <w:rPr>
                <w:rFonts w:hint="eastAsia"/>
                <w:b/>
                <w:bCs/>
                <w:lang w:eastAsia="zh-CN"/>
              </w:rPr>
            </w:pPr>
            <w:r>
              <w:rPr>
                <w:rFonts w:hint="eastAsia"/>
                <w:b/>
                <w:bCs/>
                <w:lang w:eastAsia="zh-CN"/>
              </w:rPr>
              <w:t>标准</w:t>
            </w:r>
          </w:p>
          <w:p>
            <w:pPr>
              <w:jc w:val="center"/>
              <w:rPr>
                <w:rFonts w:hint="eastAsia" w:eastAsia="宋体"/>
                <w:b/>
                <w:bCs/>
                <w:lang w:eastAsia="zh-CN"/>
              </w:rPr>
            </w:pPr>
            <w:r>
              <w:rPr>
                <w:rFonts w:hint="eastAsia"/>
                <w:b/>
                <w:bCs/>
                <w:lang w:eastAsia="zh-CN"/>
              </w:rPr>
              <w:t>限值</w:t>
            </w:r>
          </w:p>
        </w:tc>
        <w:tc>
          <w:tcPr>
            <w:tcW w:w="381" w:type="pct"/>
            <w:gridSpan w:val="2"/>
            <w:vMerge w:val="restart"/>
            <w:tcBorders>
              <w:tl2br w:val="nil"/>
              <w:tr2bl w:val="nil"/>
            </w:tcBorders>
            <w:vAlign w:val="center"/>
          </w:tcPr>
          <w:p>
            <w:pPr>
              <w:jc w:val="center"/>
              <w:rPr>
                <w:rFonts w:hint="eastAsia"/>
                <w:b/>
                <w:bCs/>
                <w:lang w:eastAsia="zh-CN"/>
              </w:rPr>
            </w:pPr>
            <w:r>
              <w:rPr>
                <w:rFonts w:hint="eastAsia"/>
                <w:b/>
                <w:bCs/>
                <w:lang w:eastAsia="zh-CN"/>
              </w:rPr>
              <w:t>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50" w:hRule="atLeast"/>
          <w:jc w:val="center"/>
        </w:trPr>
        <w:tc>
          <w:tcPr>
            <w:tcW w:w="1289" w:type="pct"/>
            <w:vMerge w:val="restart"/>
            <w:tcBorders>
              <w:tl2br w:val="nil"/>
              <w:tr2bl w:val="nil"/>
            </w:tcBorders>
            <w:vAlign w:val="center"/>
            <mc:AlternateContent>
              <mc:Choice Requires="wpsCustomData">
                <wpsCustomData:diagonals>
                  <wpsCustomData:diagonal from="10000" to="30000">
                    <wpsCustomData:border w:val="single" w:color="auto" w:sz="8" w:space="0"/>
                  </wpsCustomData:diagonal>
                </wpsCustomData:diagonals>
              </mc:Choice>
            </mc:AlternateContent>
          </w:tcPr>
          <w:p>
            <w:pPr>
              <w:snapToGrid w:val="0"/>
              <w:jc w:val="both"/>
              <w:rPr>
                <w:rFonts w:hint="eastAsia"/>
                <w:b/>
                <w:bCs w:val="0"/>
                <w:szCs w:val="21"/>
                <w:lang w:val="en-US" w:eastAsia="zh-CN"/>
              </w:rPr>
            </w:pPr>
          </w:p>
          <w:p>
            <w:pPr>
              <w:snapToGrid w:val="0"/>
              <w:jc w:val="both"/>
              <mc:AlternateContent>
                <mc:Choice Requires="wpsCustomData">
                  <wpsCustomData:diagonalParaType/>
                </mc:Choice>
              </mc:AlternateContent>
              <w:rPr>
                <w:rFonts w:hint="eastAsia" w:eastAsia="宋体"/>
                <w:b/>
                <w:bCs w:val="0"/>
                <w:szCs w:val="21"/>
                <w:lang w:val="en-US" w:eastAsia="zh-CN"/>
              </w:rPr>
            </w:pPr>
            <w:r>
              <w:rPr>
                <w:rFonts w:hint="eastAsia"/>
                <w:b/>
                <w:bCs w:val="0"/>
                <w:szCs w:val="21"/>
                <w:lang w:val="en-US" w:eastAsia="zh-CN"/>
              </w:rPr>
              <w:t>监测项目</w:t>
            </w:r>
          </w:p>
          <w:p>
            <w:pPr>
              <w:jc w:val="center"/>
              <w:rPr>
                <w:b/>
                <w:bCs w:val="0"/>
                <w:szCs w:val="21"/>
              </w:rPr>
            </w:pPr>
            <w:r>
              <w:rPr>
                <w:rFonts w:hint="eastAsia"/>
                <w:b/>
                <w:bCs w:val="0"/>
                <w:szCs w:val="21"/>
                <w:lang w:eastAsia="zh-CN"/>
              </w:rPr>
              <w:t>现场监测时间</w:t>
            </w:r>
          </w:p>
        </w:tc>
        <w:tc>
          <w:tcPr>
            <w:tcW w:w="2857" w:type="pct"/>
            <w:gridSpan w:val="13"/>
            <w:tcBorders>
              <w:tl2br w:val="nil"/>
              <w:tr2bl w:val="nil"/>
            </w:tcBorders>
            <w:vAlign w:val="center"/>
          </w:tcPr>
          <w:p>
            <w:pPr>
              <w:jc w:val="center"/>
              <w:rPr>
                <w:rFonts w:hint="eastAsia"/>
                <w:b/>
                <w:bCs/>
                <w:szCs w:val="21"/>
                <w:lang w:val="en-US" w:eastAsia="zh-CN"/>
              </w:rPr>
            </w:pPr>
            <w:r>
              <w:rPr>
                <w:rFonts w:hint="eastAsia"/>
                <w:b/>
                <w:bCs/>
                <w:szCs w:val="21"/>
                <w:lang w:val="en-US" w:eastAsia="zh-CN"/>
              </w:rPr>
              <w:t>2020年7月19日</w:t>
            </w:r>
          </w:p>
        </w:tc>
        <w:tc>
          <w:tcPr>
            <w:tcW w:w="471" w:type="pct"/>
            <w:gridSpan w:val="3"/>
            <w:vMerge w:val="continue"/>
            <w:tcBorders>
              <w:tl2br w:val="nil"/>
              <w:tr2bl w:val="nil"/>
            </w:tcBorders>
            <w:vAlign w:val="center"/>
          </w:tcPr>
          <w:p>
            <w:pPr>
              <w:jc w:val="center"/>
              <w:rPr>
                <w:rFonts w:hint="eastAsia"/>
                <w:bCs/>
                <w:szCs w:val="21"/>
                <w:lang w:val="en-US" w:eastAsia="zh-CN"/>
              </w:rPr>
            </w:pPr>
          </w:p>
        </w:tc>
        <w:tc>
          <w:tcPr>
            <w:tcW w:w="381" w:type="pct"/>
            <w:gridSpan w:val="2"/>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242" w:hRule="atLeast"/>
          <w:jc w:val="center"/>
        </w:trPr>
        <w:tc>
          <w:tcPr>
            <w:tcW w:w="1289" w:type="pct"/>
            <w:vMerge w:val="continue"/>
            <w:tcBorders>
              <w:tl2br w:val="nil"/>
              <w:tr2bl w:val="nil"/>
            </w:tcBorders>
            <w:vAlign w:val="center"/>
          </w:tcPr>
          <w:p>
            <w:pPr>
              <w:jc w:val="center"/>
              <w:rPr>
                <w:rFonts w:hint="eastAsia"/>
                <w:bCs/>
                <w:szCs w:val="21"/>
                <w:lang w:eastAsia="zh-CN"/>
              </w:rPr>
            </w:pPr>
          </w:p>
        </w:tc>
        <w:tc>
          <w:tcPr>
            <w:tcW w:w="569" w:type="pct"/>
            <w:gridSpan w:val="2"/>
            <w:tcBorders>
              <w:tl2br w:val="nil"/>
              <w:tr2bl w:val="nil"/>
            </w:tcBorders>
            <w:vAlign w:val="center"/>
          </w:tcPr>
          <w:p>
            <w:pPr>
              <w:jc w:val="center"/>
              <w:rPr>
                <w:rFonts w:hint="eastAsia"/>
                <w:b/>
                <w:bCs/>
                <w:szCs w:val="21"/>
                <w:lang w:val="en-US" w:eastAsia="zh-CN"/>
              </w:rPr>
            </w:pPr>
            <w:r>
              <w:rPr>
                <w:rFonts w:hint="eastAsia"/>
                <w:b/>
                <w:bCs/>
                <w:szCs w:val="21"/>
                <w:lang w:val="en-US" w:eastAsia="zh-CN"/>
              </w:rPr>
              <w:t>第一次</w:t>
            </w:r>
          </w:p>
        </w:tc>
        <w:tc>
          <w:tcPr>
            <w:tcW w:w="572" w:type="pct"/>
            <w:gridSpan w:val="3"/>
            <w:tcBorders>
              <w:tl2br w:val="nil"/>
              <w:tr2bl w:val="nil"/>
            </w:tcBorders>
            <w:vAlign w:val="center"/>
          </w:tcPr>
          <w:p>
            <w:pPr>
              <w:jc w:val="center"/>
              <w:rPr>
                <w:rFonts w:hint="eastAsia"/>
                <w:b/>
                <w:bCs/>
                <w:szCs w:val="21"/>
                <w:lang w:val="en-US" w:eastAsia="zh-CN"/>
              </w:rPr>
            </w:pPr>
            <w:r>
              <w:rPr>
                <w:rFonts w:hint="eastAsia"/>
                <w:b/>
                <w:bCs/>
                <w:szCs w:val="21"/>
                <w:lang w:val="en-US" w:eastAsia="zh-CN"/>
              </w:rPr>
              <w:t>第二次</w:t>
            </w:r>
          </w:p>
        </w:tc>
        <w:tc>
          <w:tcPr>
            <w:tcW w:w="572" w:type="pct"/>
            <w:gridSpan w:val="2"/>
            <w:tcBorders>
              <w:tl2br w:val="nil"/>
              <w:tr2bl w:val="nil"/>
            </w:tcBorders>
            <w:vAlign w:val="center"/>
          </w:tcPr>
          <w:p>
            <w:pPr>
              <w:jc w:val="center"/>
              <w:rPr>
                <w:rFonts w:hint="eastAsia"/>
                <w:b/>
                <w:bCs/>
                <w:szCs w:val="21"/>
                <w:lang w:val="en-US" w:eastAsia="zh-CN"/>
              </w:rPr>
            </w:pPr>
            <w:r>
              <w:rPr>
                <w:rFonts w:hint="eastAsia"/>
                <w:b/>
                <w:bCs/>
                <w:szCs w:val="21"/>
                <w:lang w:val="en-US" w:eastAsia="zh-CN"/>
              </w:rPr>
              <w:t>第三次</w:t>
            </w:r>
          </w:p>
        </w:tc>
        <w:tc>
          <w:tcPr>
            <w:tcW w:w="569" w:type="pct"/>
            <w:gridSpan w:val="4"/>
            <w:tcBorders>
              <w:tl2br w:val="nil"/>
              <w:tr2bl w:val="nil"/>
            </w:tcBorders>
            <w:vAlign w:val="center"/>
          </w:tcPr>
          <w:p>
            <w:pPr>
              <w:jc w:val="center"/>
              <w:rPr>
                <w:rFonts w:hint="eastAsia"/>
                <w:b/>
                <w:bCs/>
                <w:szCs w:val="21"/>
                <w:lang w:val="en-US" w:eastAsia="zh-CN"/>
              </w:rPr>
            </w:pPr>
            <w:r>
              <w:rPr>
                <w:rFonts w:hint="eastAsia"/>
                <w:b/>
                <w:bCs/>
                <w:szCs w:val="21"/>
                <w:lang w:val="en-US" w:eastAsia="zh-CN"/>
              </w:rPr>
              <w:t>第四次</w:t>
            </w:r>
          </w:p>
        </w:tc>
        <w:tc>
          <w:tcPr>
            <w:tcW w:w="575" w:type="pct"/>
            <w:gridSpan w:val="2"/>
            <w:tcBorders>
              <w:tl2br w:val="nil"/>
              <w:tr2bl w:val="nil"/>
            </w:tcBorders>
            <w:vAlign w:val="center"/>
          </w:tcPr>
          <w:p>
            <w:pPr>
              <w:jc w:val="center"/>
              <w:rPr>
                <w:rFonts w:hint="eastAsia"/>
                <w:b/>
                <w:bCs/>
                <w:szCs w:val="21"/>
                <w:lang w:val="en-US" w:eastAsia="zh-CN"/>
              </w:rPr>
            </w:pPr>
            <w:r>
              <w:rPr>
                <w:rFonts w:hint="eastAsia"/>
                <w:b/>
                <w:bCs/>
                <w:szCs w:val="21"/>
                <w:lang w:val="en-US" w:eastAsia="zh-CN"/>
              </w:rPr>
              <w:t>平均值</w:t>
            </w:r>
          </w:p>
        </w:tc>
        <w:tc>
          <w:tcPr>
            <w:tcW w:w="471" w:type="pct"/>
            <w:gridSpan w:val="3"/>
            <w:vMerge w:val="continue"/>
            <w:tcBorders>
              <w:tl2br w:val="nil"/>
              <w:tr2bl w:val="nil"/>
            </w:tcBorders>
            <w:vAlign w:val="center"/>
          </w:tcPr>
          <w:p>
            <w:pPr>
              <w:jc w:val="center"/>
              <w:rPr>
                <w:rFonts w:hint="eastAsia"/>
                <w:bCs/>
                <w:szCs w:val="21"/>
                <w:lang w:val="en-US" w:eastAsia="zh-CN"/>
              </w:rPr>
            </w:pPr>
          </w:p>
        </w:tc>
        <w:tc>
          <w:tcPr>
            <w:tcW w:w="381" w:type="pct"/>
            <w:gridSpan w:val="2"/>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sz w:val="21"/>
                <w:szCs w:val="21"/>
                <w:lang w:val="en-US" w:eastAsia="zh-CN"/>
              </w:rPr>
              <w:t>pH（无量纲）</w:t>
            </w:r>
          </w:p>
        </w:tc>
        <w:tc>
          <w:tcPr>
            <w:tcW w:w="569"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4"/>
                <w:lang w:val="en-US" w:eastAsia="zh-CN" w:bidi="ar-SA"/>
              </w:rPr>
            </w:pPr>
            <w:r>
              <w:rPr>
                <w:rFonts w:hint="eastAsia" w:cs="Times New Roman"/>
                <w:b/>
                <w:bCs/>
                <w:color w:val="auto"/>
                <w:lang w:val="en-US" w:eastAsia="zh-CN"/>
              </w:rPr>
              <w:t>8.16</w:t>
            </w:r>
          </w:p>
        </w:tc>
        <w:tc>
          <w:tcPr>
            <w:tcW w:w="572"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4"/>
                <w:lang w:val="en-US" w:eastAsia="zh-CN" w:bidi="ar-SA"/>
              </w:rPr>
            </w:pPr>
            <w:r>
              <w:rPr>
                <w:rFonts w:hint="eastAsia" w:cs="Times New Roman"/>
                <w:b/>
                <w:bCs/>
                <w:color w:val="auto"/>
                <w:lang w:val="en-US" w:eastAsia="zh-CN"/>
              </w:rPr>
              <w:t>7.85</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4"/>
                <w:lang w:val="en-US" w:eastAsia="zh-CN" w:bidi="ar-SA"/>
              </w:rPr>
            </w:pPr>
            <w:r>
              <w:rPr>
                <w:rFonts w:hint="eastAsia" w:cs="Times New Roman"/>
                <w:b/>
                <w:bCs/>
                <w:color w:val="auto"/>
                <w:lang w:val="en-US" w:eastAsia="zh-CN"/>
              </w:rPr>
              <w:t>7.88</w:t>
            </w:r>
          </w:p>
        </w:tc>
        <w:tc>
          <w:tcPr>
            <w:tcW w:w="569" w:type="pct"/>
            <w:gridSpan w:val="4"/>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4"/>
                <w:lang w:val="en-US" w:eastAsia="zh-CN" w:bidi="ar-SA"/>
              </w:rPr>
            </w:pPr>
            <w:r>
              <w:rPr>
                <w:rFonts w:hint="eastAsia" w:cs="Times New Roman"/>
                <w:b/>
                <w:bCs/>
                <w:color w:val="auto"/>
                <w:lang w:val="en-US" w:eastAsia="zh-CN"/>
              </w:rPr>
              <w:t>7.95</w:t>
            </w:r>
          </w:p>
        </w:tc>
        <w:tc>
          <w:tcPr>
            <w:tcW w:w="575"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4"/>
                <w:lang w:val="en-US" w:eastAsia="zh-CN" w:bidi="ar-SA"/>
              </w:rPr>
            </w:pPr>
            <w:r>
              <w:rPr>
                <w:rFonts w:hint="eastAsia" w:cs="Times New Roman"/>
                <w:b/>
                <w:bCs/>
                <w:lang w:val="en-US" w:eastAsia="zh-CN"/>
              </w:rPr>
              <w:t>7.85~8.16</w:t>
            </w:r>
          </w:p>
        </w:tc>
        <w:tc>
          <w:tcPr>
            <w:tcW w:w="471"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6~9</w:t>
            </w:r>
          </w:p>
        </w:tc>
        <w:tc>
          <w:tcPr>
            <w:tcW w:w="381"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色度（倍）</w:t>
            </w:r>
          </w:p>
        </w:tc>
        <w:tc>
          <w:tcPr>
            <w:tcW w:w="569"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无色、透明</w:t>
            </w:r>
          </w:p>
        </w:tc>
        <w:tc>
          <w:tcPr>
            <w:tcW w:w="57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无色、透明</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无色、透明</w:t>
            </w:r>
          </w:p>
        </w:tc>
        <w:tc>
          <w:tcPr>
            <w:tcW w:w="569"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无色、透明</w:t>
            </w:r>
          </w:p>
        </w:tc>
        <w:tc>
          <w:tcPr>
            <w:tcW w:w="57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无色、透明</w:t>
            </w:r>
          </w:p>
        </w:tc>
        <w:tc>
          <w:tcPr>
            <w:tcW w:w="471"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30</w:t>
            </w:r>
          </w:p>
        </w:tc>
        <w:tc>
          <w:tcPr>
            <w:tcW w:w="381"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悬浮物</w:t>
            </w:r>
          </w:p>
        </w:tc>
        <w:tc>
          <w:tcPr>
            <w:tcW w:w="569"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57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569"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57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未检出</w:t>
            </w:r>
          </w:p>
        </w:tc>
        <w:tc>
          <w:tcPr>
            <w:tcW w:w="471"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10</w:t>
            </w:r>
          </w:p>
        </w:tc>
        <w:tc>
          <w:tcPr>
            <w:tcW w:w="381"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化学需氧量</w:t>
            </w:r>
          </w:p>
        </w:tc>
        <w:tc>
          <w:tcPr>
            <w:tcW w:w="569"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25</w:t>
            </w:r>
          </w:p>
        </w:tc>
        <w:tc>
          <w:tcPr>
            <w:tcW w:w="57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27</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31</w:t>
            </w:r>
          </w:p>
        </w:tc>
        <w:tc>
          <w:tcPr>
            <w:tcW w:w="569"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22</w:t>
            </w:r>
          </w:p>
        </w:tc>
        <w:tc>
          <w:tcPr>
            <w:tcW w:w="575"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26 </w:t>
            </w:r>
          </w:p>
        </w:tc>
        <w:tc>
          <w:tcPr>
            <w:tcW w:w="471"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50</w:t>
            </w:r>
          </w:p>
        </w:tc>
        <w:tc>
          <w:tcPr>
            <w:tcW w:w="381"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五日生化需氧量</w:t>
            </w:r>
          </w:p>
        </w:tc>
        <w:tc>
          <w:tcPr>
            <w:tcW w:w="569"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4"/>
                <w:lang w:val="en-US" w:eastAsia="zh-CN" w:bidi="ar-SA"/>
              </w:rPr>
            </w:pPr>
            <w:r>
              <w:rPr>
                <w:rFonts w:hint="eastAsia" w:cs="Times New Roman"/>
                <w:b/>
                <w:bCs/>
                <w:color w:val="auto"/>
                <w:kern w:val="2"/>
                <w:sz w:val="21"/>
                <w:szCs w:val="24"/>
                <w:lang w:val="en-US" w:eastAsia="zh-CN" w:bidi="ar-SA"/>
              </w:rPr>
              <w:t>4.9</w:t>
            </w:r>
          </w:p>
        </w:tc>
        <w:tc>
          <w:tcPr>
            <w:tcW w:w="572"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4"/>
                <w:lang w:val="en-US" w:eastAsia="zh-CN" w:bidi="ar-SA"/>
              </w:rPr>
            </w:pPr>
            <w:r>
              <w:rPr>
                <w:rFonts w:hint="eastAsia" w:cs="Times New Roman"/>
                <w:b/>
                <w:bCs/>
                <w:color w:val="auto"/>
                <w:kern w:val="2"/>
                <w:sz w:val="21"/>
                <w:szCs w:val="24"/>
                <w:lang w:val="en-US" w:eastAsia="zh-CN" w:bidi="ar-SA"/>
              </w:rPr>
              <w:t>4.6</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4"/>
                <w:lang w:val="en-US" w:eastAsia="zh-CN" w:bidi="ar-SA"/>
              </w:rPr>
            </w:pPr>
            <w:r>
              <w:rPr>
                <w:rFonts w:hint="eastAsia" w:cs="Times New Roman"/>
                <w:b/>
                <w:bCs/>
                <w:color w:val="auto"/>
                <w:kern w:val="2"/>
                <w:sz w:val="21"/>
                <w:szCs w:val="24"/>
                <w:lang w:val="en-US" w:eastAsia="zh-CN" w:bidi="ar-SA"/>
              </w:rPr>
              <w:t>6.1</w:t>
            </w:r>
          </w:p>
        </w:tc>
        <w:tc>
          <w:tcPr>
            <w:tcW w:w="569" w:type="pct"/>
            <w:gridSpan w:val="4"/>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4"/>
                <w:lang w:val="en-US" w:eastAsia="zh-CN" w:bidi="ar-SA"/>
              </w:rPr>
            </w:pPr>
            <w:r>
              <w:rPr>
                <w:rFonts w:hint="eastAsia" w:cs="Times New Roman"/>
                <w:b/>
                <w:bCs/>
                <w:color w:val="auto"/>
                <w:kern w:val="2"/>
                <w:sz w:val="21"/>
                <w:szCs w:val="24"/>
                <w:lang w:val="en-US" w:eastAsia="zh-CN" w:bidi="ar-SA"/>
              </w:rPr>
              <w:t>4.5</w:t>
            </w:r>
          </w:p>
        </w:tc>
        <w:tc>
          <w:tcPr>
            <w:tcW w:w="575"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5.0 </w:t>
            </w:r>
          </w:p>
        </w:tc>
        <w:tc>
          <w:tcPr>
            <w:tcW w:w="471"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10</w:t>
            </w:r>
          </w:p>
        </w:tc>
        <w:tc>
          <w:tcPr>
            <w:tcW w:w="381"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总磷</w:t>
            </w:r>
          </w:p>
        </w:tc>
        <w:tc>
          <w:tcPr>
            <w:tcW w:w="569"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0.03</w:t>
            </w:r>
          </w:p>
        </w:tc>
        <w:tc>
          <w:tcPr>
            <w:tcW w:w="57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0.06</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0.03</w:t>
            </w:r>
          </w:p>
        </w:tc>
        <w:tc>
          <w:tcPr>
            <w:tcW w:w="569"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0.04</w:t>
            </w:r>
          </w:p>
        </w:tc>
        <w:tc>
          <w:tcPr>
            <w:tcW w:w="575"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0.04 </w:t>
            </w:r>
          </w:p>
        </w:tc>
        <w:tc>
          <w:tcPr>
            <w:tcW w:w="471"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0.5</w:t>
            </w:r>
          </w:p>
        </w:tc>
        <w:tc>
          <w:tcPr>
            <w:tcW w:w="381"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动植物油</w:t>
            </w:r>
          </w:p>
        </w:tc>
        <w:tc>
          <w:tcPr>
            <w:tcW w:w="569"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0.15</w:t>
            </w:r>
          </w:p>
        </w:tc>
        <w:tc>
          <w:tcPr>
            <w:tcW w:w="57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0.23</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0.13</w:t>
            </w:r>
          </w:p>
        </w:tc>
        <w:tc>
          <w:tcPr>
            <w:tcW w:w="569"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0.10</w:t>
            </w:r>
          </w:p>
        </w:tc>
        <w:tc>
          <w:tcPr>
            <w:tcW w:w="575"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0.15 </w:t>
            </w:r>
          </w:p>
        </w:tc>
        <w:tc>
          <w:tcPr>
            <w:tcW w:w="471"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1</w:t>
            </w:r>
          </w:p>
        </w:tc>
        <w:tc>
          <w:tcPr>
            <w:tcW w:w="381"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石油类</w:t>
            </w:r>
          </w:p>
        </w:tc>
        <w:tc>
          <w:tcPr>
            <w:tcW w:w="569"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0.26</w:t>
            </w:r>
          </w:p>
        </w:tc>
        <w:tc>
          <w:tcPr>
            <w:tcW w:w="57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0.27</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0.19</w:t>
            </w:r>
          </w:p>
        </w:tc>
        <w:tc>
          <w:tcPr>
            <w:tcW w:w="569"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0.15</w:t>
            </w:r>
          </w:p>
        </w:tc>
        <w:tc>
          <w:tcPr>
            <w:tcW w:w="575"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0.22 </w:t>
            </w:r>
          </w:p>
        </w:tc>
        <w:tc>
          <w:tcPr>
            <w:tcW w:w="471"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1</w:t>
            </w:r>
          </w:p>
        </w:tc>
        <w:tc>
          <w:tcPr>
            <w:tcW w:w="381"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硫化物</w:t>
            </w:r>
          </w:p>
        </w:tc>
        <w:tc>
          <w:tcPr>
            <w:tcW w:w="569"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572"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569" w:type="pct"/>
            <w:gridSpan w:val="4"/>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575"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未检出</w:t>
            </w:r>
          </w:p>
        </w:tc>
        <w:tc>
          <w:tcPr>
            <w:tcW w:w="471"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1.0</w:t>
            </w:r>
          </w:p>
        </w:tc>
        <w:tc>
          <w:tcPr>
            <w:tcW w:w="381"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挥发酚</w:t>
            </w:r>
          </w:p>
        </w:tc>
        <w:tc>
          <w:tcPr>
            <w:tcW w:w="569"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0.0007</w:t>
            </w:r>
          </w:p>
        </w:tc>
        <w:tc>
          <w:tcPr>
            <w:tcW w:w="57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0.0006</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0.0004</w:t>
            </w:r>
          </w:p>
        </w:tc>
        <w:tc>
          <w:tcPr>
            <w:tcW w:w="569"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0.0005</w:t>
            </w:r>
          </w:p>
        </w:tc>
        <w:tc>
          <w:tcPr>
            <w:tcW w:w="57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0.0006</w:t>
            </w:r>
          </w:p>
        </w:tc>
        <w:tc>
          <w:tcPr>
            <w:tcW w:w="471"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0.5</w:t>
            </w:r>
          </w:p>
        </w:tc>
        <w:tc>
          <w:tcPr>
            <w:tcW w:w="381"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粪大肠菌群（MPN/L）</w:t>
            </w:r>
          </w:p>
        </w:tc>
        <w:tc>
          <w:tcPr>
            <w:tcW w:w="569"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1.3</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2</w:t>
            </w:r>
          </w:p>
        </w:tc>
        <w:tc>
          <w:tcPr>
            <w:tcW w:w="57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20</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20</w:t>
            </w:r>
          </w:p>
        </w:tc>
        <w:tc>
          <w:tcPr>
            <w:tcW w:w="569"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default" w:ascii="Times New Roman" w:hAnsi="Times New Roman" w:cs="Times New Roman"/>
                <w:b/>
                <w:bCs/>
                <w:color w:val="auto"/>
                <w:szCs w:val="21"/>
                <w:lang w:val="en-US" w:eastAsia="zh-CN"/>
              </w:rPr>
              <w:t>&lt;</w:t>
            </w:r>
            <w:r>
              <w:rPr>
                <w:rFonts w:hint="eastAsia" w:cs="Times New Roman"/>
                <w:b/>
                <w:bCs/>
                <w:color w:val="auto"/>
                <w:szCs w:val="21"/>
                <w:lang w:val="en-US" w:eastAsia="zh-CN"/>
              </w:rPr>
              <w:t>20</w:t>
            </w:r>
          </w:p>
        </w:tc>
        <w:tc>
          <w:tcPr>
            <w:tcW w:w="57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45</w:t>
            </w:r>
          </w:p>
        </w:tc>
        <w:tc>
          <w:tcPr>
            <w:tcW w:w="471"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10</w:t>
            </w:r>
            <w:r>
              <w:rPr>
                <w:rFonts w:hint="eastAsia" w:cs="Times New Roman"/>
                <w:b/>
                <w:bCs/>
                <w:szCs w:val="21"/>
                <w:vertAlign w:val="superscript"/>
                <w:lang w:val="en-US" w:eastAsia="zh-CN"/>
              </w:rPr>
              <w:t>3</w:t>
            </w:r>
          </w:p>
        </w:tc>
        <w:tc>
          <w:tcPr>
            <w:tcW w:w="381"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89"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六价铬</w:t>
            </w:r>
          </w:p>
        </w:tc>
        <w:tc>
          <w:tcPr>
            <w:tcW w:w="569"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57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569"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57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未检出</w:t>
            </w:r>
          </w:p>
        </w:tc>
        <w:tc>
          <w:tcPr>
            <w:tcW w:w="471"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0.05</w:t>
            </w:r>
          </w:p>
        </w:tc>
        <w:tc>
          <w:tcPr>
            <w:tcW w:w="381"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jc w:val="center"/>
              <w:rPr>
                <w:rFonts w:hint="eastAsia" w:eastAsia="宋体"/>
                <w:b/>
                <w:bCs w:val="0"/>
                <w:szCs w:val="21"/>
                <w:lang w:val="en-US" w:eastAsia="zh-CN"/>
              </w:rPr>
            </w:pPr>
            <w:r>
              <w:rPr>
                <w:rFonts w:hint="eastAsia"/>
                <w:b/>
                <w:bCs w:val="0"/>
                <w:szCs w:val="21"/>
              </w:rPr>
              <w:t>监测</w:t>
            </w:r>
            <w:r>
              <w:rPr>
                <w:rFonts w:hint="eastAsia"/>
                <w:b/>
                <w:bCs w:val="0"/>
                <w:szCs w:val="21"/>
                <w:lang w:eastAsia="zh-CN"/>
              </w:rPr>
              <w:t>点位</w:t>
            </w:r>
          </w:p>
        </w:tc>
        <w:tc>
          <w:tcPr>
            <w:tcW w:w="2859" w:type="pct"/>
            <w:gridSpan w:val="14"/>
            <w:tcBorders>
              <w:tl2br w:val="nil"/>
              <w:tr2bl w:val="nil"/>
            </w:tcBorders>
            <w:vAlign w:val="center"/>
          </w:tcPr>
          <w:p>
            <w:pPr>
              <w:jc w:val="center"/>
              <w:rPr>
                <w:rFonts w:hint="eastAsia"/>
                <w:b/>
                <w:bCs w:val="0"/>
                <w:lang w:eastAsia="zh-CN"/>
              </w:rPr>
            </w:pPr>
            <w:r>
              <w:rPr>
                <w:rFonts w:hint="eastAsia"/>
                <w:b/>
                <w:bCs w:val="0"/>
                <w:lang w:val="en-US" w:eastAsia="zh-CN"/>
              </w:rPr>
              <w:t>2#污水处理厂废水总排口</w:t>
            </w:r>
          </w:p>
        </w:tc>
        <w:tc>
          <w:tcPr>
            <w:tcW w:w="468" w:type="pct"/>
            <w:gridSpan w:val="2"/>
            <w:vMerge w:val="restart"/>
            <w:tcBorders>
              <w:tl2br w:val="nil"/>
              <w:tr2bl w:val="nil"/>
            </w:tcBorders>
            <w:vAlign w:val="center"/>
          </w:tcPr>
          <w:p>
            <w:pPr>
              <w:jc w:val="center"/>
              <w:rPr>
                <w:rFonts w:hint="eastAsia"/>
                <w:b/>
                <w:bCs/>
                <w:lang w:eastAsia="zh-CN"/>
              </w:rPr>
            </w:pPr>
            <w:r>
              <w:rPr>
                <w:rFonts w:hint="eastAsia"/>
                <w:b/>
                <w:bCs/>
                <w:lang w:eastAsia="zh-CN"/>
              </w:rPr>
              <w:t>标准</w:t>
            </w:r>
          </w:p>
          <w:p>
            <w:pPr>
              <w:jc w:val="center"/>
              <w:rPr>
                <w:rFonts w:hint="eastAsia" w:eastAsia="宋体"/>
                <w:b/>
                <w:bCs/>
                <w:lang w:eastAsia="zh-CN"/>
              </w:rPr>
            </w:pPr>
            <w:r>
              <w:rPr>
                <w:rFonts w:hint="eastAsia"/>
                <w:b/>
                <w:bCs/>
                <w:lang w:eastAsia="zh-CN"/>
              </w:rPr>
              <w:t>限值</w:t>
            </w:r>
          </w:p>
        </w:tc>
        <w:tc>
          <w:tcPr>
            <w:tcW w:w="380" w:type="pct"/>
            <w:vMerge w:val="restart"/>
            <w:tcBorders>
              <w:tl2br w:val="nil"/>
              <w:tr2bl w:val="nil"/>
            </w:tcBorders>
            <w:vAlign w:val="center"/>
          </w:tcPr>
          <w:p>
            <w:pPr>
              <w:jc w:val="center"/>
              <w:rPr>
                <w:rFonts w:hint="eastAsia"/>
                <w:b/>
                <w:bCs/>
                <w:lang w:eastAsia="zh-CN"/>
              </w:rPr>
            </w:pPr>
            <w:r>
              <w:rPr>
                <w:rFonts w:hint="eastAsia"/>
                <w:b/>
                <w:bCs/>
                <w:lang w:eastAsia="zh-CN"/>
              </w:rPr>
              <w:t>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50" w:hRule="atLeast"/>
          <w:jc w:val="center"/>
        </w:trPr>
        <w:tc>
          <w:tcPr>
            <w:tcW w:w="1292" w:type="pct"/>
            <w:gridSpan w:val="2"/>
            <w:vMerge w:val="restart"/>
            <w:tcBorders>
              <w:tl2br w:val="nil"/>
              <w:tr2bl w:val="nil"/>
            </w:tcBorders>
            <w:vAlign w:val="center"/>
            <mc:AlternateContent>
              <mc:Choice Requires="wpsCustomData">
                <wpsCustomData:diagonals>
                  <wpsCustomData:diagonal from="10000" to="30000">
                    <wpsCustomData:border w:val="single" w:color="auto" w:sz="8" w:space="0"/>
                  </wpsCustomData:diagonal>
                </wpsCustomData:diagonals>
              </mc:Choice>
            </mc:AlternateContent>
          </w:tcPr>
          <w:p>
            <w:pPr>
              <w:snapToGrid w:val="0"/>
              <w:jc w:val="both"/>
              <w:rPr>
                <w:rFonts w:hint="eastAsia"/>
                <w:b/>
                <w:bCs w:val="0"/>
                <w:szCs w:val="21"/>
                <w:lang w:val="en-US" w:eastAsia="zh-CN"/>
              </w:rPr>
            </w:pPr>
          </w:p>
          <w:p>
            <w:pPr>
              <w:snapToGrid w:val="0"/>
              <w:jc w:val="both"/>
              <mc:AlternateContent>
                <mc:Choice Requires="wpsCustomData">
                  <wpsCustomData:diagonalParaType/>
                </mc:Choice>
              </mc:AlternateContent>
              <w:rPr>
                <w:rFonts w:hint="eastAsia" w:eastAsia="宋体"/>
                <w:b/>
                <w:bCs w:val="0"/>
                <w:szCs w:val="21"/>
                <w:lang w:val="en-US" w:eastAsia="zh-CN"/>
              </w:rPr>
            </w:pPr>
            <w:r>
              <w:rPr>
                <w:rFonts w:hint="eastAsia"/>
                <w:b/>
                <w:bCs w:val="0"/>
                <w:szCs w:val="21"/>
                <w:lang w:val="en-US" w:eastAsia="zh-CN"/>
              </w:rPr>
              <w:t>监测项目</w:t>
            </w:r>
          </w:p>
          <w:p>
            <w:pPr>
              <w:jc w:val="center"/>
              <w:rPr>
                <w:b/>
                <w:bCs w:val="0"/>
                <w:szCs w:val="21"/>
              </w:rPr>
            </w:pPr>
            <w:r>
              <w:rPr>
                <w:rFonts w:hint="eastAsia"/>
                <w:b/>
                <w:bCs w:val="0"/>
                <w:szCs w:val="21"/>
                <w:lang w:eastAsia="zh-CN"/>
              </w:rPr>
              <w:t>现场监测时间</w:t>
            </w:r>
          </w:p>
        </w:tc>
        <w:tc>
          <w:tcPr>
            <w:tcW w:w="2859" w:type="pct"/>
            <w:gridSpan w:val="14"/>
            <w:tcBorders>
              <w:tl2br w:val="nil"/>
              <w:tr2bl w:val="nil"/>
            </w:tcBorders>
            <w:vAlign w:val="center"/>
          </w:tcPr>
          <w:p>
            <w:pPr>
              <w:jc w:val="center"/>
              <w:rPr>
                <w:rFonts w:hint="eastAsia"/>
                <w:b/>
                <w:bCs w:val="0"/>
                <w:szCs w:val="21"/>
                <w:lang w:val="en-US" w:eastAsia="zh-CN"/>
              </w:rPr>
            </w:pPr>
            <w:r>
              <w:rPr>
                <w:rFonts w:hint="eastAsia"/>
                <w:b/>
                <w:bCs w:val="0"/>
                <w:szCs w:val="21"/>
                <w:lang w:val="en-US" w:eastAsia="zh-CN"/>
              </w:rPr>
              <w:t>2020年7月20日</w:t>
            </w:r>
          </w:p>
        </w:tc>
        <w:tc>
          <w:tcPr>
            <w:tcW w:w="468" w:type="pct"/>
            <w:gridSpan w:val="2"/>
            <w:vMerge w:val="continue"/>
            <w:tcBorders>
              <w:tl2br w:val="nil"/>
              <w:tr2bl w:val="nil"/>
            </w:tcBorders>
            <w:vAlign w:val="center"/>
          </w:tcPr>
          <w:p>
            <w:pPr>
              <w:jc w:val="center"/>
              <w:rPr>
                <w:rFonts w:hint="eastAsia"/>
                <w:bCs/>
                <w:szCs w:val="21"/>
                <w:lang w:val="en-US" w:eastAsia="zh-CN"/>
              </w:rPr>
            </w:pPr>
          </w:p>
        </w:tc>
        <w:tc>
          <w:tcPr>
            <w:tcW w:w="380" w:type="pct"/>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242" w:hRule="atLeast"/>
          <w:jc w:val="center"/>
        </w:trPr>
        <w:tc>
          <w:tcPr>
            <w:tcW w:w="1292" w:type="pct"/>
            <w:gridSpan w:val="2"/>
            <w:vMerge w:val="continue"/>
            <w:tcBorders>
              <w:tl2br w:val="nil"/>
              <w:tr2bl w:val="nil"/>
            </w:tcBorders>
            <w:vAlign w:val="center"/>
          </w:tcPr>
          <w:p>
            <w:pPr>
              <w:jc w:val="center"/>
              <w:rPr>
                <w:rFonts w:hint="eastAsia"/>
                <w:bCs/>
                <w:szCs w:val="21"/>
                <w:lang w:eastAsia="zh-CN"/>
              </w:rPr>
            </w:pPr>
          </w:p>
        </w:tc>
        <w:tc>
          <w:tcPr>
            <w:tcW w:w="572" w:type="pct"/>
            <w:gridSpan w:val="2"/>
            <w:tcBorders>
              <w:tl2br w:val="nil"/>
              <w:tr2bl w:val="nil"/>
            </w:tcBorders>
            <w:vAlign w:val="center"/>
          </w:tcPr>
          <w:p>
            <w:pPr>
              <w:jc w:val="center"/>
              <w:rPr>
                <w:rFonts w:hint="eastAsia"/>
                <w:szCs w:val="21"/>
                <w:lang w:val="en-US" w:eastAsia="zh-CN"/>
              </w:rPr>
            </w:pPr>
            <w:r>
              <w:rPr>
                <w:rFonts w:hint="eastAsia"/>
                <w:szCs w:val="21"/>
                <w:lang w:val="en-US" w:eastAsia="zh-CN"/>
              </w:rPr>
              <w:t>第一次</w:t>
            </w:r>
          </w:p>
        </w:tc>
        <w:tc>
          <w:tcPr>
            <w:tcW w:w="572" w:type="pct"/>
            <w:gridSpan w:val="3"/>
            <w:tcBorders>
              <w:tl2br w:val="nil"/>
              <w:tr2bl w:val="nil"/>
            </w:tcBorders>
            <w:vAlign w:val="center"/>
          </w:tcPr>
          <w:p>
            <w:pPr>
              <w:jc w:val="center"/>
              <w:rPr>
                <w:rFonts w:hint="eastAsia"/>
                <w:szCs w:val="21"/>
                <w:lang w:val="en-US" w:eastAsia="zh-CN"/>
              </w:rPr>
            </w:pPr>
            <w:r>
              <w:rPr>
                <w:rFonts w:hint="eastAsia"/>
                <w:szCs w:val="21"/>
                <w:lang w:val="en-US" w:eastAsia="zh-CN"/>
              </w:rPr>
              <w:t>第二次</w:t>
            </w:r>
          </w:p>
        </w:tc>
        <w:tc>
          <w:tcPr>
            <w:tcW w:w="572" w:type="pct"/>
            <w:gridSpan w:val="2"/>
            <w:tcBorders>
              <w:tl2br w:val="nil"/>
              <w:tr2bl w:val="nil"/>
            </w:tcBorders>
            <w:vAlign w:val="center"/>
          </w:tcPr>
          <w:p>
            <w:pPr>
              <w:jc w:val="center"/>
              <w:rPr>
                <w:rFonts w:hint="eastAsia"/>
                <w:szCs w:val="21"/>
                <w:lang w:val="en-US" w:eastAsia="zh-CN"/>
              </w:rPr>
            </w:pPr>
            <w:r>
              <w:rPr>
                <w:rFonts w:hint="eastAsia"/>
                <w:szCs w:val="21"/>
                <w:lang w:val="en-US" w:eastAsia="zh-CN"/>
              </w:rPr>
              <w:t>第三次</w:t>
            </w:r>
          </w:p>
        </w:tc>
        <w:tc>
          <w:tcPr>
            <w:tcW w:w="569" w:type="pct"/>
            <w:gridSpan w:val="4"/>
            <w:tcBorders>
              <w:tl2br w:val="nil"/>
              <w:tr2bl w:val="nil"/>
            </w:tcBorders>
            <w:vAlign w:val="center"/>
          </w:tcPr>
          <w:p>
            <w:pPr>
              <w:jc w:val="center"/>
              <w:rPr>
                <w:rFonts w:hint="eastAsia"/>
                <w:szCs w:val="21"/>
                <w:lang w:val="en-US" w:eastAsia="zh-CN"/>
              </w:rPr>
            </w:pPr>
            <w:r>
              <w:rPr>
                <w:rFonts w:hint="eastAsia"/>
                <w:szCs w:val="21"/>
                <w:lang w:val="en-US" w:eastAsia="zh-CN"/>
              </w:rPr>
              <w:t>第四次</w:t>
            </w:r>
          </w:p>
        </w:tc>
        <w:tc>
          <w:tcPr>
            <w:tcW w:w="573" w:type="pct"/>
            <w:gridSpan w:val="3"/>
            <w:tcBorders>
              <w:tl2br w:val="nil"/>
              <w:tr2bl w:val="nil"/>
            </w:tcBorders>
            <w:vAlign w:val="center"/>
          </w:tcPr>
          <w:p>
            <w:pPr>
              <w:jc w:val="center"/>
              <w:rPr>
                <w:rFonts w:hint="eastAsia"/>
                <w:szCs w:val="21"/>
                <w:lang w:val="en-US" w:eastAsia="zh-CN"/>
              </w:rPr>
            </w:pPr>
            <w:r>
              <w:rPr>
                <w:rFonts w:hint="eastAsia"/>
                <w:szCs w:val="21"/>
                <w:lang w:val="en-US" w:eastAsia="zh-CN"/>
              </w:rPr>
              <w:t>平均值</w:t>
            </w:r>
          </w:p>
        </w:tc>
        <w:tc>
          <w:tcPr>
            <w:tcW w:w="468" w:type="pct"/>
            <w:gridSpan w:val="2"/>
            <w:vMerge w:val="continue"/>
            <w:tcBorders>
              <w:tl2br w:val="nil"/>
              <w:tr2bl w:val="nil"/>
            </w:tcBorders>
            <w:vAlign w:val="center"/>
          </w:tcPr>
          <w:p>
            <w:pPr>
              <w:jc w:val="center"/>
              <w:rPr>
                <w:rFonts w:hint="eastAsia"/>
                <w:bCs/>
                <w:szCs w:val="21"/>
                <w:lang w:val="en-US" w:eastAsia="zh-CN"/>
              </w:rPr>
            </w:pPr>
          </w:p>
        </w:tc>
        <w:tc>
          <w:tcPr>
            <w:tcW w:w="380" w:type="pct"/>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r>
              <w:rPr>
                <w:rFonts w:hint="eastAsia"/>
                <w:color w:val="auto"/>
                <w:sz w:val="21"/>
                <w:szCs w:val="21"/>
                <w:lang w:val="en-US" w:eastAsia="zh-CN"/>
              </w:rPr>
              <w:t>pH（无量纲）</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4"/>
                <w:lang w:val="en-US" w:eastAsia="zh-CN" w:bidi="ar-SA"/>
              </w:rPr>
            </w:pPr>
            <w:r>
              <w:rPr>
                <w:rFonts w:hint="eastAsia" w:cs="Times New Roman"/>
                <w:b/>
                <w:bCs/>
                <w:color w:val="auto"/>
                <w:lang w:val="en-US" w:eastAsia="zh-CN"/>
              </w:rPr>
              <w:t>8.29</w:t>
            </w:r>
          </w:p>
        </w:tc>
        <w:tc>
          <w:tcPr>
            <w:tcW w:w="572"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4"/>
                <w:lang w:val="en-US" w:eastAsia="zh-CN" w:bidi="ar-SA"/>
              </w:rPr>
            </w:pPr>
            <w:r>
              <w:rPr>
                <w:rFonts w:hint="eastAsia" w:cs="Times New Roman"/>
                <w:b/>
                <w:bCs/>
                <w:color w:val="auto"/>
                <w:lang w:val="en-US" w:eastAsia="zh-CN"/>
              </w:rPr>
              <w:t>7.85</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4"/>
                <w:lang w:val="en-US" w:eastAsia="zh-CN" w:bidi="ar-SA"/>
              </w:rPr>
            </w:pPr>
            <w:r>
              <w:rPr>
                <w:rFonts w:hint="eastAsia" w:cs="Times New Roman"/>
                <w:b/>
                <w:bCs/>
                <w:color w:val="auto"/>
                <w:lang w:val="en-US" w:eastAsia="zh-CN"/>
              </w:rPr>
              <w:t>7.91</w:t>
            </w:r>
          </w:p>
        </w:tc>
        <w:tc>
          <w:tcPr>
            <w:tcW w:w="569" w:type="pct"/>
            <w:gridSpan w:val="4"/>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4"/>
                <w:lang w:val="en-US" w:eastAsia="zh-CN" w:bidi="ar-SA"/>
              </w:rPr>
            </w:pPr>
            <w:r>
              <w:rPr>
                <w:rFonts w:hint="eastAsia" w:cs="Times New Roman"/>
                <w:b/>
                <w:bCs/>
                <w:color w:val="auto"/>
                <w:lang w:val="en-US" w:eastAsia="zh-CN"/>
              </w:rPr>
              <w:t>8.01</w:t>
            </w:r>
          </w:p>
        </w:tc>
        <w:tc>
          <w:tcPr>
            <w:tcW w:w="573"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4"/>
                <w:lang w:val="en-US" w:eastAsia="zh-CN" w:bidi="ar-SA"/>
              </w:rPr>
            </w:pPr>
            <w:r>
              <w:rPr>
                <w:rFonts w:hint="eastAsia" w:cs="Times New Roman"/>
                <w:b/>
                <w:bCs/>
                <w:lang w:val="en-US" w:eastAsia="zh-CN"/>
              </w:rPr>
              <w:t>7.85~8.29</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6~9</w:t>
            </w:r>
          </w:p>
        </w:tc>
        <w:tc>
          <w:tcPr>
            <w:tcW w:w="380"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r>
              <w:rPr>
                <w:rFonts w:hint="eastAsia"/>
                <w:color w:val="auto"/>
                <w:sz w:val="21"/>
                <w:szCs w:val="21"/>
                <w:lang w:val="en-US" w:eastAsia="zh-CN"/>
              </w:rPr>
              <w:t>色度（倍）</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无色、透明</w:t>
            </w:r>
          </w:p>
        </w:tc>
        <w:tc>
          <w:tcPr>
            <w:tcW w:w="572"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无色、透明</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无色、透明</w:t>
            </w:r>
          </w:p>
        </w:tc>
        <w:tc>
          <w:tcPr>
            <w:tcW w:w="569" w:type="pct"/>
            <w:gridSpan w:val="4"/>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无色、透明</w:t>
            </w:r>
          </w:p>
        </w:tc>
        <w:tc>
          <w:tcPr>
            <w:tcW w:w="573"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无色、透明</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30</w:t>
            </w:r>
          </w:p>
        </w:tc>
        <w:tc>
          <w:tcPr>
            <w:tcW w:w="380"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r>
              <w:rPr>
                <w:rFonts w:hint="eastAsia"/>
                <w:color w:val="auto"/>
                <w:sz w:val="21"/>
                <w:szCs w:val="21"/>
                <w:lang w:val="en-US" w:eastAsia="zh-CN"/>
              </w:rPr>
              <w:t>悬浮物</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57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569"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573"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未检出</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10</w:t>
            </w:r>
          </w:p>
        </w:tc>
        <w:tc>
          <w:tcPr>
            <w:tcW w:w="380"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r>
              <w:rPr>
                <w:rFonts w:hint="eastAsia"/>
                <w:color w:val="auto"/>
                <w:sz w:val="21"/>
                <w:szCs w:val="21"/>
                <w:lang w:val="en-US" w:eastAsia="zh-CN"/>
              </w:rPr>
              <w:t>化学需氧量</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28</w:t>
            </w:r>
          </w:p>
        </w:tc>
        <w:tc>
          <w:tcPr>
            <w:tcW w:w="57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21</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24</w:t>
            </w:r>
          </w:p>
        </w:tc>
        <w:tc>
          <w:tcPr>
            <w:tcW w:w="569"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21</w:t>
            </w:r>
          </w:p>
        </w:tc>
        <w:tc>
          <w:tcPr>
            <w:tcW w:w="573"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24 </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50</w:t>
            </w:r>
          </w:p>
        </w:tc>
        <w:tc>
          <w:tcPr>
            <w:tcW w:w="380"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r>
              <w:rPr>
                <w:rFonts w:hint="eastAsia"/>
                <w:color w:val="auto"/>
                <w:sz w:val="21"/>
                <w:szCs w:val="21"/>
                <w:lang w:val="en-US" w:eastAsia="zh-CN"/>
              </w:rPr>
              <w:t>五日生化需氧量</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5.3</w:t>
            </w:r>
          </w:p>
        </w:tc>
        <w:tc>
          <w:tcPr>
            <w:tcW w:w="57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4.3</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4.8</w:t>
            </w:r>
          </w:p>
        </w:tc>
        <w:tc>
          <w:tcPr>
            <w:tcW w:w="569"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4.5</w:t>
            </w:r>
          </w:p>
        </w:tc>
        <w:tc>
          <w:tcPr>
            <w:tcW w:w="573"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4.7 </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10</w:t>
            </w:r>
          </w:p>
        </w:tc>
        <w:tc>
          <w:tcPr>
            <w:tcW w:w="380"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r>
              <w:rPr>
                <w:rFonts w:hint="eastAsia"/>
                <w:color w:val="auto"/>
                <w:sz w:val="21"/>
                <w:szCs w:val="21"/>
                <w:lang w:val="en-US" w:eastAsia="zh-CN"/>
              </w:rPr>
              <w:t>总磷</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0.02</w:t>
            </w:r>
          </w:p>
        </w:tc>
        <w:tc>
          <w:tcPr>
            <w:tcW w:w="57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0.07</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0.02</w:t>
            </w:r>
          </w:p>
        </w:tc>
        <w:tc>
          <w:tcPr>
            <w:tcW w:w="569"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0.02</w:t>
            </w:r>
          </w:p>
        </w:tc>
        <w:tc>
          <w:tcPr>
            <w:tcW w:w="573"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0.03 </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0.5</w:t>
            </w:r>
          </w:p>
        </w:tc>
        <w:tc>
          <w:tcPr>
            <w:tcW w:w="380"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r>
              <w:rPr>
                <w:rFonts w:hint="eastAsia"/>
                <w:color w:val="auto"/>
                <w:sz w:val="21"/>
                <w:szCs w:val="21"/>
                <w:lang w:val="en-US" w:eastAsia="zh-CN"/>
              </w:rPr>
              <w:t>动植物油</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0.17</w:t>
            </w:r>
          </w:p>
        </w:tc>
        <w:tc>
          <w:tcPr>
            <w:tcW w:w="57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0.15</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0.17</w:t>
            </w:r>
          </w:p>
        </w:tc>
        <w:tc>
          <w:tcPr>
            <w:tcW w:w="569"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0.16</w:t>
            </w:r>
          </w:p>
        </w:tc>
        <w:tc>
          <w:tcPr>
            <w:tcW w:w="573"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0.16 </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1</w:t>
            </w:r>
          </w:p>
        </w:tc>
        <w:tc>
          <w:tcPr>
            <w:tcW w:w="380"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r>
              <w:rPr>
                <w:rFonts w:hint="eastAsia"/>
                <w:color w:val="auto"/>
                <w:sz w:val="21"/>
                <w:szCs w:val="21"/>
                <w:lang w:val="en-US" w:eastAsia="zh-CN"/>
              </w:rPr>
              <w:t>石油类</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0.24</w:t>
            </w:r>
          </w:p>
        </w:tc>
        <w:tc>
          <w:tcPr>
            <w:tcW w:w="57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0.20</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0.22</w:t>
            </w:r>
          </w:p>
        </w:tc>
        <w:tc>
          <w:tcPr>
            <w:tcW w:w="569"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0.09</w:t>
            </w:r>
          </w:p>
        </w:tc>
        <w:tc>
          <w:tcPr>
            <w:tcW w:w="573"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0.19 </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1</w:t>
            </w:r>
          </w:p>
        </w:tc>
        <w:tc>
          <w:tcPr>
            <w:tcW w:w="380"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r>
              <w:rPr>
                <w:rFonts w:hint="eastAsia"/>
                <w:color w:val="auto"/>
                <w:sz w:val="21"/>
                <w:szCs w:val="21"/>
                <w:lang w:val="en-US" w:eastAsia="zh-CN"/>
              </w:rPr>
              <w:t>硫化物</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572"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569" w:type="pct"/>
            <w:gridSpan w:val="4"/>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573"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未检出</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1.0</w:t>
            </w:r>
          </w:p>
        </w:tc>
        <w:tc>
          <w:tcPr>
            <w:tcW w:w="380"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r>
              <w:rPr>
                <w:rFonts w:hint="eastAsia"/>
                <w:color w:val="auto"/>
                <w:sz w:val="21"/>
                <w:szCs w:val="21"/>
                <w:lang w:val="en-US" w:eastAsia="zh-CN"/>
              </w:rPr>
              <w:t>挥发酚</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0.0009</w:t>
            </w:r>
          </w:p>
        </w:tc>
        <w:tc>
          <w:tcPr>
            <w:tcW w:w="57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0.0005</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0.0009</w:t>
            </w:r>
          </w:p>
        </w:tc>
        <w:tc>
          <w:tcPr>
            <w:tcW w:w="569"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0.0009</w:t>
            </w:r>
          </w:p>
        </w:tc>
        <w:tc>
          <w:tcPr>
            <w:tcW w:w="573"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0.0008 </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0.5</w:t>
            </w:r>
          </w:p>
        </w:tc>
        <w:tc>
          <w:tcPr>
            <w:tcW w:w="380"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r>
              <w:rPr>
                <w:rFonts w:hint="eastAsia"/>
                <w:color w:val="auto"/>
                <w:sz w:val="21"/>
                <w:szCs w:val="21"/>
                <w:lang w:val="en-US" w:eastAsia="zh-CN"/>
              </w:rPr>
              <w:t>粪大肠菌群（MPN/L）</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20</w:t>
            </w:r>
          </w:p>
        </w:tc>
        <w:tc>
          <w:tcPr>
            <w:tcW w:w="57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20</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default" w:ascii="Times New Roman" w:hAnsi="Times New Roman" w:cs="Times New Roman"/>
                <w:b/>
                <w:bCs/>
                <w:color w:val="auto"/>
                <w:szCs w:val="21"/>
                <w:lang w:val="en-US" w:eastAsia="zh-CN"/>
              </w:rPr>
              <w:t>˂</w:t>
            </w:r>
            <w:r>
              <w:rPr>
                <w:rFonts w:hint="eastAsia" w:cs="Times New Roman"/>
                <w:b/>
                <w:bCs/>
                <w:color w:val="auto"/>
                <w:szCs w:val="21"/>
                <w:lang w:val="en-US" w:eastAsia="zh-CN"/>
              </w:rPr>
              <w:t>20</w:t>
            </w:r>
          </w:p>
        </w:tc>
        <w:tc>
          <w:tcPr>
            <w:tcW w:w="569"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20</w:t>
            </w:r>
          </w:p>
        </w:tc>
        <w:tc>
          <w:tcPr>
            <w:tcW w:w="573"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18 </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10</w:t>
            </w:r>
            <w:r>
              <w:rPr>
                <w:rFonts w:hint="eastAsia" w:cs="Times New Roman"/>
                <w:b/>
                <w:bCs/>
                <w:szCs w:val="21"/>
                <w:vertAlign w:val="superscript"/>
                <w:lang w:val="en-US" w:eastAsia="zh-CN"/>
              </w:rPr>
              <w:t>3</w:t>
            </w:r>
          </w:p>
        </w:tc>
        <w:tc>
          <w:tcPr>
            <w:tcW w:w="380"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color w:val="auto"/>
                <w:sz w:val="21"/>
                <w:szCs w:val="21"/>
                <w:lang w:val="en-US" w:eastAsia="zh-CN"/>
              </w:rPr>
            </w:pPr>
            <w:r>
              <w:rPr>
                <w:rFonts w:hint="eastAsia"/>
                <w:color w:val="auto"/>
                <w:sz w:val="21"/>
                <w:szCs w:val="21"/>
                <w:lang w:val="en-US" w:eastAsia="zh-CN"/>
              </w:rPr>
              <w:t>六价铬</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57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57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569" w:type="pct"/>
            <w:gridSpan w:val="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573"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未检出</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0.05</w:t>
            </w:r>
          </w:p>
        </w:tc>
        <w:tc>
          <w:tcPr>
            <w:tcW w:w="380"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jc w:val="center"/>
              <w:rPr>
                <w:rFonts w:hint="eastAsia" w:eastAsia="宋体"/>
                <w:b/>
                <w:bCs w:val="0"/>
                <w:szCs w:val="21"/>
                <w:lang w:val="en-US" w:eastAsia="zh-CN"/>
              </w:rPr>
            </w:pPr>
            <w:r>
              <w:rPr>
                <w:rFonts w:hint="eastAsia"/>
                <w:b/>
                <w:bCs w:val="0"/>
                <w:szCs w:val="21"/>
              </w:rPr>
              <w:t>监测</w:t>
            </w:r>
            <w:r>
              <w:rPr>
                <w:rFonts w:hint="eastAsia"/>
                <w:b/>
                <w:bCs w:val="0"/>
                <w:szCs w:val="21"/>
                <w:lang w:eastAsia="zh-CN"/>
              </w:rPr>
              <w:t>点位</w:t>
            </w:r>
          </w:p>
        </w:tc>
        <w:tc>
          <w:tcPr>
            <w:tcW w:w="2859" w:type="pct"/>
            <w:gridSpan w:val="14"/>
            <w:tcBorders>
              <w:tl2br w:val="nil"/>
              <w:tr2bl w:val="nil"/>
            </w:tcBorders>
            <w:vAlign w:val="center"/>
          </w:tcPr>
          <w:p>
            <w:pPr>
              <w:jc w:val="center"/>
              <w:rPr>
                <w:rFonts w:hint="eastAsia"/>
                <w:b/>
                <w:bCs w:val="0"/>
                <w:lang w:eastAsia="zh-CN"/>
              </w:rPr>
            </w:pPr>
            <w:r>
              <w:rPr>
                <w:rFonts w:hint="eastAsia"/>
                <w:b/>
                <w:bCs w:val="0"/>
                <w:lang w:val="en-US" w:eastAsia="zh-CN"/>
              </w:rPr>
              <w:t>7#污水处理厂废水总排口</w:t>
            </w:r>
          </w:p>
        </w:tc>
        <w:tc>
          <w:tcPr>
            <w:tcW w:w="468" w:type="pct"/>
            <w:gridSpan w:val="2"/>
            <w:vMerge w:val="restart"/>
            <w:tcBorders>
              <w:tl2br w:val="nil"/>
              <w:tr2bl w:val="nil"/>
            </w:tcBorders>
            <w:vAlign w:val="center"/>
          </w:tcPr>
          <w:p>
            <w:pPr>
              <w:jc w:val="center"/>
              <w:rPr>
                <w:rFonts w:hint="eastAsia"/>
                <w:b/>
                <w:bCs/>
                <w:lang w:eastAsia="zh-CN"/>
              </w:rPr>
            </w:pPr>
            <w:r>
              <w:rPr>
                <w:rFonts w:hint="eastAsia"/>
                <w:b/>
                <w:bCs/>
                <w:lang w:eastAsia="zh-CN"/>
              </w:rPr>
              <w:t>标准</w:t>
            </w:r>
          </w:p>
          <w:p>
            <w:pPr>
              <w:jc w:val="center"/>
              <w:rPr>
                <w:rFonts w:hint="eastAsia" w:eastAsia="宋体"/>
                <w:b/>
                <w:bCs/>
                <w:lang w:eastAsia="zh-CN"/>
              </w:rPr>
            </w:pPr>
            <w:r>
              <w:rPr>
                <w:rFonts w:hint="eastAsia"/>
                <w:b/>
                <w:bCs/>
                <w:lang w:eastAsia="zh-CN"/>
              </w:rPr>
              <w:t>限值</w:t>
            </w:r>
          </w:p>
        </w:tc>
        <w:tc>
          <w:tcPr>
            <w:tcW w:w="380" w:type="pct"/>
            <w:vMerge w:val="restart"/>
            <w:tcBorders>
              <w:tl2br w:val="nil"/>
              <w:tr2bl w:val="nil"/>
            </w:tcBorders>
            <w:vAlign w:val="center"/>
          </w:tcPr>
          <w:p>
            <w:pPr>
              <w:jc w:val="center"/>
              <w:rPr>
                <w:rFonts w:hint="eastAsia"/>
                <w:b/>
                <w:bCs/>
                <w:lang w:eastAsia="zh-CN"/>
              </w:rPr>
            </w:pPr>
            <w:r>
              <w:rPr>
                <w:rFonts w:hint="eastAsia"/>
                <w:b/>
                <w:bCs/>
                <w:lang w:eastAsia="zh-CN"/>
              </w:rPr>
              <w:t>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50" w:hRule="atLeast"/>
          <w:jc w:val="center"/>
        </w:trPr>
        <w:tc>
          <w:tcPr>
            <w:tcW w:w="1292" w:type="pct"/>
            <w:gridSpan w:val="2"/>
            <w:vMerge w:val="restart"/>
            <w:tcBorders>
              <w:tl2br w:val="nil"/>
              <w:tr2bl w:val="nil"/>
            </w:tcBorders>
            <w:vAlign w:val="center"/>
            <mc:AlternateContent>
              <mc:Choice Requires="wpsCustomData">
                <wpsCustomData:diagonals>
                  <wpsCustomData:diagonal from="10000" to="30000">
                    <wpsCustomData:border w:val="single" w:color="auto" w:sz="8" w:space="0"/>
                  </wpsCustomData:diagonal>
                </wpsCustomData:diagonals>
              </mc:Choice>
            </mc:AlternateContent>
          </w:tcPr>
          <w:p>
            <w:pPr>
              <w:keepNext w:val="0"/>
              <w:keepLines w:val="0"/>
              <w:pageBreakBefore w:val="0"/>
              <w:widowControl w:val="0"/>
              <w:kinsoku/>
              <w:wordWrap/>
              <w:overflowPunct/>
              <w:topLinePunct w:val="0"/>
              <w:autoSpaceDE/>
              <w:autoSpaceDN/>
              <w:bidi w:val="0"/>
              <w:adjustRightInd/>
              <w:snapToGrid w:val="0"/>
              <w:jc w:val="both"/>
              <w:textAlignment w:val="auto"/>
              <w:rPr>
                <w:rFonts w:hint="eastAsia"/>
                <w:b/>
                <w:bCs w:val="0"/>
                <w:szCs w:val="21"/>
                <w:lang w:val="en-US" w:eastAsia="zh-CN"/>
              </w:rPr>
            </w:pPr>
          </w:p>
          <w:p>
            <w:pPr>
              <w:keepNext w:val="0"/>
              <w:keepLines w:val="0"/>
              <w:pageBreakBefore w:val="0"/>
              <w:widowControl w:val="0"/>
              <w:kinsoku/>
              <w:wordWrap/>
              <w:overflowPunct/>
              <w:topLinePunct w:val="0"/>
              <w:autoSpaceDE/>
              <w:autoSpaceDN/>
              <w:bidi w:val="0"/>
              <w:adjustRightInd/>
              <w:snapToGrid w:val="0"/>
              <w:jc w:val="left"/>
              <w:textAlignment w:val="auto"/>
              <mc:AlternateContent>
                <mc:Choice Requires="wpsCustomData">
                  <wpsCustomData:diagonalParaType/>
                </mc:Choice>
              </mc:AlternateContent>
              <w:rPr>
                <w:rFonts w:hint="eastAsia" w:eastAsia="宋体"/>
                <w:b/>
                <w:bCs w:val="0"/>
                <w:szCs w:val="21"/>
                <w:lang w:val="en-US" w:eastAsia="zh-CN"/>
              </w:rPr>
            </w:pPr>
            <w:r>
              <w:rPr>
                <w:rFonts w:hint="eastAsia"/>
                <w:b/>
                <w:bCs w:val="0"/>
                <w:szCs w:val="21"/>
                <w:lang w:val="en-US" w:eastAsia="zh-CN"/>
              </w:rPr>
              <w:t>监测项目</w:t>
            </w:r>
          </w:p>
          <w:p>
            <w:pPr>
              <w:keepNext w:val="0"/>
              <w:keepLines w:val="0"/>
              <w:pageBreakBefore w:val="0"/>
              <w:widowControl w:val="0"/>
              <w:kinsoku/>
              <w:wordWrap/>
              <w:overflowPunct/>
              <w:topLinePunct w:val="0"/>
              <w:autoSpaceDE/>
              <w:autoSpaceDN/>
              <w:bidi w:val="0"/>
              <w:adjustRightInd/>
              <w:jc w:val="both"/>
              <w:textAlignment w:val="auto"/>
              <w:rPr>
                <w:b/>
                <w:bCs w:val="0"/>
                <w:szCs w:val="21"/>
              </w:rPr>
            </w:pPr>
            <w:r>
              <w:rPr>
                <w:rFonts w:hint="eastAsia"/>
                <w:b/>
                <w:bCs w:val="0"/>
                <w:szCs w:val="21"/>
                <w:lang w:eastAsia="zh-CN"/>
              </w:rPr>
              <w:t>现场监测时间</w:t>
            </w:r>
          </w:p>
        </w:tc>
        <w:tc>
          <w:tcPr>
            <w:tcW w:w="2859" w:type="pct"/>
            <w:gridSpan w:val="14"/>
            <w:tcBorders>
              <w:tl2br w:val="nil"/>
              <w:tr2bl w:val="nil"/>
            </w:tcBorders>
            <w:vAlign w:val="center"/>
          </w:tcPr>
          <w:p>
            <w:pPr>
              <w:jc w:val="center"/>
              <w:rPr>
                <w:rFonts w:hint="eastAsia"/>
                <w:b/>
                <w:bCs w:val="0"/>
                <w:szCs w:val="21"/>
                <w:lang w:val="en-US" w:eastAsia="zh-CN"/>
              </w:rPr>
            </w:pPr>
            <w:r>
              <w:rPr>
                <w:rFonts w:hint="eastAsia"/>
                <w:b/>
                <w:bCs w:val="0"/>
                <w:szCs w:val="21"/>
                <w:lang w:val="en-US" w:eastAsia="zh-CN"/>
              </w:rPr>
              <w:t>2020年7月19日</w:t>
            </w:r>
          </w:p>
        </w:tc>
        <w:tc>
          <w:tcPr>
            <w:tcW w:w="468" w:type="pct"/>
            <w:gridSpan w:val="2"/>
            <w:vMerge w:val="continue"/>
            <w:tcBorders>
              <w:tl2br w:val="nil"/>
              <w:tr2bl w:val="nil"/>
            </w:tcBorders>
            <w:vAlign w:val="center"/>
          </w:tcPr>
          <w:p>
            <w:pPr>
              <w:jc w:val="center"/>
              <w:rPr>
                <w:rFonts w:hint="eastAsia"/>
                <w:bCs/>
                <w:szCs w:val="21"/>
                <w:lang w:val="en-US" w:eastAsia="zh-CN"/>
              </w:rPr>
            </w:pPr>
          </w:p>
        </w:tc>
        <w:tc>
          <w:tcPr>
            <w:tcW w:w="380" w:type="pct"/>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vMerge w:val="continue"/>
            <w:tcBorders>
              <w:tl2br w:val="nil"/>
              <w:tr2bl w:val="nil"/>
            </w:tcBorders>
            <w:vAlign w:val="center"/>
          </w:tcPr>
          <w:p>
            <w:pPr>
              <w:jc w:val="center"/>
              <w:rPr>
                <w:rFonts w:hint="eastAsia"/>
                <w:b/>
                <w:bCs w:val="0"/>
                <w:szCs w:val="21"/>
                <w:lang w:eastAsia="zh-CN"/>
              </w:rPr>
            </w:pPr>
          </w:p>
        </w:tc>
        <w:tc>
          <w:tcPr>
            <w:tcW w:w="2859" w:type="pct"/>
            <w:gridSpan w:val="14"/>
            <w:tcBorders>
              <w:tl2br w:val="nil"/>
              <w:tr2bl w:val="nil"/>
            </w:tcBorders>
            <w:vAlign w:val="center"/>
          </w:tcPr>
          <w:p>
            <w:pPr>
              <w:jc w:val="center"/>
              <w:rPr>
                <w:rFonts w:hint="default"/>
                <w:b/>
                <w:bCs w:val="0"/>
                <w:szCs w:val="21"/>
                <w:lang w:val="en-US" w:eastAsia="zh-CN"/>
              </w:rPr>
            </w:pPr>
            <w:r>
              <w:rPr>
                <w:rFonts w:hint="eastAsia"/>
                <w:b/>
                <w:bCs w:val="0"/>
                <w:szCs w:val="21"/>
                <w:lang w:val="en-US" w:eastAsia="zh-CN"/>
              </w:rPr>
              <w:t>24h混合水样</w:t>
            </w:r>
          </w:p>
        </w:tc>
        <w:tc>
          <w:tcPr>
            <w:tcW w:w="468" w:type="pct"/>
            <w:gridSpan w:val="2"/>
            <w:vMerge w:val="continue"/>
            <w:tcBorders>
              <w:tl2br w:val="nil"/>
              <w:tr2bl w:val="nil"/>
            </w:tcBorders>
            <w:vAlign w:val="center"/>
          </w:tcPr>
          <w:p>
            <w:pPr>
              <w:jc w:val="center"/>
              <w:rPr>
                <w:rFonts w:hint="eastAsia"/>
                <w:bCs/>
                <w:szCs w:val="21"/>
                <w:lang w:val="en-US" w:eastAsia="zh-CN"/>
              </w:rPr>
            </w:pPr>
          </w:p>
        </w:tc>
        <w:tc>
          <w:tcPr>
            <w:tcW w:w="380" w:type="pct"/>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氨氮</w:t>
            </w:r>
          </w:p>
        </w:tc>
        <w:tc>
          <w:tcPr>
            <w:tcW w:w="2859" w:type="pct"/>
            <w:gridSpan w:val="14"/>
            <w:tcBorders>
              <w:tl2br w:val="nil"/>
              <w:tr2bl w:val="nil"/>
            </w:tcBorders>
            <w:vAlign w:val="center"/>
          </w:tcPr>
          <w:p>
            <w:pPr>
              <w:overflowPunct w:val="0"/>
              <w:adjustRightInd w:val="0"/>
              <w:snapToGrid w:val="0"/>
              <w:jc w:val="center"/>
              <w:rPr>
                <w:rFonts w:hint="default" w:ascii="Times New Roman" w:hAnsi="Times New Roman" w:cs="Times New Roman"/>
                <w:b w:val="0"/>
                <w:bCs w:val="0"/>
                <w:color w:val="auto"/>
                <w:lang w:val="en-US" w:eastAsia="zh-CN"/>
              </w:rPr>
            </w:pPr>
            <w:r>
              <w:rPr>
                <w:rFonts w:hint="eastAsia" w:cs="Times New Roman"/>
                <w:b/>
                <w:bCs/>
                <w:color w:val="auto"/>
                <w:lang w:val="en-US" w:eastAsia="zh-CN"/>
              </w:rPr>
              <w:t>0.139</w:t>
            </w:r>
          </w:p>
        </w:tc>
        <w:tc>
          <w:tcPr>
            <w:tcW w:w="468"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5</w:t>
            </w:r>
          </w:p>
        </w:tc>
        <w:tc>
          <w:tcPr>
            <w:tcW w:w="380" w:type="pct"/>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总氮</w:t>
            </w:r>
          </w:p>
        </w:tc>
        <w:tc>
          <w:tcPr>
            <w:tcW w:w="2859" w:type="pct"/>
            <w:gridSpan w:val="1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13.4</w:t>
            </w:r>
          </w:p>
        </w:tc>
        <w:tc>
          <w:tcPr>
            <w:tcW w:w="468"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15</w:t>
            </w:r>
          </w:p>
        </w:tc>
        <w:tc>
          <w:tcPr>
            <w:tcW w:w="380" w:type="pct"/>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阴离子表面活性剂</w:t>
            </w:r>
          </w:p>
        </w:tc>
        <w:tc>
          <w:tcPr>
            <w:tcW w:w="2859" w:type="pct"/>
            <w:gridSpan w:val="1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0.06</w:t>
            </w:r>
          </w:p>
        </w:tc>
        <w:tc>
          <w:tcPr>
            <w:tcW w:w="468"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0.5</w:t>
            </w:r>
          </w:p>
        </w:tc>
        <w:tc>
          <w:tcPr>
            <w:tcW w:w="380" w:type="pct"/>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氟离子</w:t>
            </w:r>
          </w:p>
        </w:tc>
        <w:tc>
          <w:tcPr>
            <w:tcW w:w="2859" w:type="pct"/>
            <w:gridSpan w:val="1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0.332</w:t>
            </w:r>
          </w:p>
        </w:tc>
        <w:tc>
          <w:tcPr>
            <w:tcW w:w="468"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w:t>
            </w:r>
          </w:p>
        </w:tc>
        <w:tc>
          <w:tcPr>
            <w:tcW w:w="380" w:type="pct"/>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铜</w:t>
            </w:r>
          </w:p>
        </w:tc>
        <w:tc>
          <w:tcPr>
            <w:tcW w:w="2859" w:type="pct"/>
            <w:gridSpan w:val="1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468"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0.5</w:t>
            </w:r>
          </w:p>
        </w:tc>
        <w:tc>
          <w:tcPr>
            <w:tcW w:w="380" w:type="pct"/>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锌</w:t>
            </w:r>
          </w:p>
        </w:tc>
        <w:tc>
          <w:tcPr>
            <w:tcW w:w="2859" w:type="pct"/>
            <w:gridSpan w:val="1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468"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1.0</w:t>
            </w:r>
          </w:p>
        </w:tc>
        <w:tc>
          <w:tcPr>
            <w:tcW w:w="380" w:type="pct"/>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铅</w:t>
            </w:r>
          </w:p>
        </w:tc>
        <w:tc>
          <w:tcPr>
            <w:tcW w:w="2859" w:type="pct"/>
            <w:gridSpan w:val="1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1.3</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-2</w:t>
            </w:r>
          </w:p>
        </w:tc>
        <w:tc>
          <w:tcPr>
            <w:tcW w:w="468"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0.1</w:t>
            </w:r>
          </w:p>
        </w:tc>
        <w:tc>
          <w:tcPr>
            <w:tcW w:w="380" w:type="pct"/>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4"/>
                <w:lang w:val="en-US" w:eastAsia="zh-CN" w:bidi="ar-SA"/>
              </w:rPr>
            </w:pPr>
            <w:r>
              <w:rPr>
                <w:rFonts w:hint="eastAsia"/>
                <w:color w:val="auto"/>
                <w:sz w:val="21"/>
                <w:szCs w:val="21"/>
                <w:lang w:val="en-US" w:eastAsia="zh-CN"/>
              </w:rPr>
              <w:t>镉</w:t>
            </w:r>
          </w:p>
        </w:tc>
        <w:tc>
          <w:tcPr>
            <w:tcW w:w="2859" w:type="pct"/>
            <w:gridSpan w:val="1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2.2</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-3</w:t>
            </w:r>
          </w:p>
        </w:tc>
        <w:tc>
          <w:tcPr>
            <w:tcW w:w="468"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0.01</w:t>
            </w:r>
          </w:p>
        </w:tc>
        <w:tc>
          <w:tcPr>
            <w:tcW w:w="380" w:type="pct"/>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汞</w:t>
            </w:r>
          </w:p>
        </w:tc>
        <w:tc>
          <w:tcPr>
            <w:tcW w:w="2859" w:type="pct"/>
            <w:gridSpan w:val="1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5</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-5</w:t>
            </w:r>
          </w:p>
        </w:tc>
        <w:tc>
          <w:tcPr>
            <w:tcW w:w="468"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0.001</w:t>
            </w:r>
          </w:p>
        </w:tc>
        <w:tc>
          <w:tcPr>
            <w:tcW w:w="380" w:type="pct"/>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砷</w:t>
            </w:r>
          </w:p>
        </w:tc>
        <w:tc>
          <w:tcPr>
            <w:tcW w:w="2859" w:type="pct"/>
            <w:gridSpan w:val="1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3</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-4</w:t>
            </w:r>
          </w:p>
        </w:tc>
        <w:tc>
          <w:tcPr>
            <w:tcW w:w="468"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0.05</w:t>
            </w:r>
          </w:p>
        </w:tc>
        <w:tc>
          <w:tcPr>
            <w:tcW w:w="380" w:type="pct"/>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锰</w:t>
            </w:r>
          </w:p>
        </w:tc>
        <w:tc>
          <w:tcPr>
            <w:tcW w:w="2859" w:type="pct"/>
            <w:gridSpan w:val="1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468"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2.0</w:t>
            </w:r>
          </w:p>
        </w:tc>
        <w:tc>
          <w:tcPr>
            <w:tcW w:w="380" w:type="pct"/>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镍</w:t>
            </w:r>
          </w:p>
        </w:tc>
        <w:tc>
          <w:tcPr>
            <w:tcW w:w="2859" w:type="pct"/>
            <w:gridSpan w:val="1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468"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0.05</w:t>
            </w:r>
          </w:p>
        </w:tc>
        <w:tc>
          <w:tcPr>
            <w:tcW w:w="380" w:type="pct"/>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总铬</w:t>
            </w:r>
          </w:p>
        </w:tc>
        <w:tc>
          <w:tcPr>
            <w:tcW w:w="2859" w:type="pct"/>
            <w:gridSpan w:val="1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468" w:type="pct"/>
            <w:gridSpan w:val="2"/>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0.1</w:t>
            </w:r>
          </w:p>
        </w:tc>
        <w:tc>
          <w:tcPr>
            <w:tcW w:w="380" w:type="pct"/>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jc w:val="center"/>
              <w:rPr>
                <w:rFonts w:hint="eastAsia" w:eastAsia="宋体"/>
                <w:bCs/>
                <w:szCs w:val="21"/>
                <w:lang w:val="en-US" w:eastAsia="zh-CN"/>
              </w:rPr>
            </w:pPr>
            <w:r>
              <w:rPr>
                <w:rFonts w:hint="eastAsia"/>
                <w:bCs/>
                <w:szCs w:val="21"/>
              </w:rPr>
              <w:t>监测</w:t>
            </w:r>
            <w:r>
              <w:rPr>
                <w:rFonts w:hint="eastAsia"/>
                <w:bCs/>
                <w:szCs w:val="21"/>
                <w:lang w:eastAsia="zh-CN"/>
              </w:rPr>
              <w:t>点位</w:t>
            </w:r>
          </w:p>
        </w:tc>
        <w:tc>
          <w:tcPr>
            <w:tcW w:w="2859" w:type="pct"/>
            <w:gridSpan w:val="14"/>
            <w:tcBorders>
              <w:tl2br w:val="nil"/>
              <w:tr2bl w:val="nil"/>
            </w:tcBorders>
            <w:vAlign w:val="center"/>
          </w:tcPr>
          <w:p>
            <w:pPr>
              <w:jc w:val="center"/>
              <w:rPr>
                <w:rFonts w:hint="eastAsia"/>
                <w:lang w:eastAsia="zh-CN"/>
              </w:rPr>
            </w:pPr>
            <w:r>
              <w:rPr>
                <w:rFonts w:hint="eastAsia"/>
                <w:lang w:val="en-US" w:eastAsia="zh-CN"/>
              </w:rPr>
              <w:t>7#污水处理厂废水总排口</w:t>
            </w:r>
          </w:p>
        </w:tc>
        <w:tc>
          <w:tcPr>
            <w:tcW w:w="468" w:type="pct"/>
            <w:gridSpan w:val="2"/>
            <w:vMerge w:val="restart"/>
            <w:tcBorders>
              <w:tl2br w:val="nil"/>
              <w:tr2bl w:val="nil"/>
            </w:tcBorders>
            <w:vAlign w:val="center"/>
          </w:tcPr>
          <w:p>
            <w:pPr>
              <w:jc w:val="center"/>
              <w:rPr>
                <w:rFonts w:hint="eastAsia"/>
                <w:lang w:eastAsia="zh-CN"/>
              </w:rPr>
            </w:pPr>
            <w:r>
              <w:rPr>
                <w:rFonts w:hint="eastAsia"/>
                <w:lang w:eastAsia="zh-CN"/>
              </w:rPr>
              <w:t>标准</w:t>
            </w:r>
          </w:p>
          <w:p>
            <w:pPr>
              <w:jc w:val="center"/>
              <w:rPr>
                <w:rFonts w:hint="eastAsia" w:eastAsia="宋体"/>
                <w:lang w:eastAsia="zh-CN"/>
              </w:rPr>
            </w:pPr>
            <w:r>
              <w:rPr>
                <w:rFonts w:hint="eastAsia"/>
                <w:lang w:eastAsia="zh-CN"/>
              </w:rPr>
              <w:t>限值</w:t>
            </w:r>
          </w:p>
        </w:tc>
        <w:tc>
          <w:tcPr>
            <w:tcW w:w="380" w:type="pct"/>
            <w:vMerge w:val="restart"/>
            <w:tcBorders>
              <w:tl2br w:val="nil"/>
              <w:tr2bl w:val="nil"/>
            </w:tcBorders>
            <w:vAlign w:val="center"/>
          </w:tcPr>
          <w:p>
            <w:pPr>
              <w:jc w:val="center"/>
              <w:rPr>
                <w:rFonts w:hint="eastAsia"/>
                <w:lang w:eastAsia="zh-CN"/>
              </w:rPr>
            </w:pPr>
            <w:r>
              <w:rPr>
                <w:rFonts w:hint="eastAsia"/>
                <w:lang w:eastAsia="zh-CN"/>
              </w:rPr>
              <w:t>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vMerge w:val="restart"/>
            <w:tcBorders>
              <w:tl2br w:val="nil"/>
              <w:tr2bl w:val="nil"/>
            </w:tcBorders>
            <w:vAlign w:val="center"/>
            <mc:AlternateContent>
              <mc:Choice Requires="wpsCustomData">
                <wpsCustomData:diagonals>
                  <wpsCustomData:diagonal from="10000" to="30000">
                    <wpsCustomData:border w:val="single" w:color="auto" w:sz="8" w:space="0"/>
                  </wpsCustomData:diagonal>
                </wpsCustomData:diagonals>
              </mc:Choice>
            </mc:AlternateContent>
          </w:tcPr>
          <w:p>
            <w:pPr>
              <w:snapToGrid w:val="0"/>
              <w:jc w:val="both"/>
              <w:rPr>
                <w:rFonts w:hint="eastAsia"/>
                <w:bCs/>
                <w:szCs w:val="21"/>
                <w:lang w:val="en-US" w:eastAsia="zh-CN"/>
              </w:rPr>
            </w:pPr>
          </w:p>
          <w:p>
            <w:pPr>
              <w:snapToGrid w:val="0"/>
              <w:jc w:val="both"/>
              <mc:AlternateContent>
                <mc:Choice Requires="wpsCustomData">
                  <wpsCustomData:diagonalParaType/>
                </mc:Choice>
              </mc:AlternateContent>
              <w:rPr>
                <w:rFonts w:hint="eastAsia" w:eastAsia="宋体"/>
                <w:bCs/>
                <w:szCs w:val="21"/>
                <w:lang w:val="en-US" w:eastAsia="zh-CN"/>
              </w:rPr>
            </w:pPr>
            <w:r>
              <w:rPr>
                <w:rFonts w:hint="eastAsia"/>
                <w:bCs/>
                <w:szCs w:val="21"/>
                <w:lang w:val="en-US" w:eastAsia="zh-CN"/>
              </w:rPr>
              <w:t>监测项目</w:t>
            </w:r>
          </w:p>
          <w:p>
            <w:pPr>
              <w:jc w:val="center"/>
              <w:rPr>
                <w:bCs/>
                <w:szCs w:val="21"/>
              </w:rPr>
            </w:pPr>
            <w:r>
              <w:rPr>
                <w:rFonts w:hint="eastAsia"/>
                <w:bCs/>
                <w:szCs w:val="21"/>
                <w:lang w:eastAsia="zh-CN"/>
              </w:rPr>
              <w:t>现场监测时间</w:t>
            </w:r>
          </w:p>
        </w:tc>
        <w:tc>
          <w:tcPr>
            <w:tcW w:w="2859" w:type="pct"/>
            <w:gridSpan w:val="14"/>
            <w:tcBorders>
              <w:tl2br w:val="nil"/>
              <w:tr2bl w:val="nil"/>
            </w:tcBorders>
            <w:vAlign w:val="center"/>
          </w:tcPr>
          <w:p>
            <w:pPr>
              <w:jc w:val="center"/>
              <w:rPr>
                <w:rFonts w:hint="eastAsia"/>
                <w:bCs/>
                <w:szCs w:val="21"/>
                <w:lang w:val="en-US" w:eastAsia="zh-CN"/>
              </w:rPr>
            </w:pPr>
            <w:r>
              <w:rPr>
                <w:rFonts w:hint="eastAsia"/>
                <w:szCs w:val="21"/>
                <w:lang w:val="en-US" w:eastAsia="zh-CN"/>
              </w:rPr>
              <w:t>2020年7月20日</w:t>
            </w:r>
          </w:p>
        </w:tc>
        <w:tc>
          <w:tcPr>
            <w:tcW w:w="468" w:type="pct"/>
            <w:gridSpan w:val="2"/>
            <w:vMerge w:val="continue"/>
            <w:tcBorders>
              <w:tl2br w:val="nil"/>
              <w:tr2bl w:val="nil"/>
            </w:tcBorders>
            <w:vAlign w:val="center"/>
          </w:tcPr>
          <w:p>
            <w:pPr>
              <w:jc w:val="center"/>
              <w:rPr>
                <w:rFonts w:hint="eastAsia"/>
                <w:bCs/>
                <w:szCs w:val="21"/>
                <w:lang w:val="en-US" w:eastAsia="zh-CN"/>
              </w:rPr>
            </w:pPr>
          </w:p>
        </w:tc>
        <w:tc>
          <w:tcPr>
            <w:tcW w:w="380" w:type="pct"/>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vMerge w:val="continue"/>
            <w:tcBorders>
              <w:tl2br w:val="nil"/>
              <w:tr2bl w:val="nil"/>
            </w:tcBorders>
            <w:vAlign w:val="center"/>
          </w:tcPr>
          <w:p>
            <w:pPr>
              <w:jc w:val="center"/>
              <w:rPr>
                <w:rFonts w:hint="eastAsia"/>
                <w:bCs/>
                <w:szCs w:val="21"/>
                <w:lang w:eastAsia="zh-CN"/>
              </w:rPr>
            </w:pPr>
          </w:p>
        </w:tc>
        <w:tc>
          <w:tcPr>
            <w:tcW w:w="2859" w:type="pct"/>
            <w:gridSpan w:val="14"/>
            <w:tcBorders>
              <w:tl2br w:val="nil"/>
              <w:tr2bl w:val="nil"/>
            </w:tcBorders>
            <w:vAlign w:val="center"/>
          </w:tcPr>
          <w:p>
            <w:pPr>
              <w:jc w:val="center"/>
              <w:rPr>
                <w:rFonts w:hint="default"/>
                <w:szCs w:val="21"/>
                <w:lang w:val="en-US" w:eastAsia="zh-CN"/>
              </w:rPr>
            </w:pPr>
            <w:r>
              <w:rPr>
                <w:rFonts w:hint="eastAsia"/>
                <w:szCs w:val="21"/>
                <w:lang w:val="en-US" w:eastAsia="zh-CN"/>
              </w:rPr>
              <w:t>24h混合水样</w:t>
            </w:r>
          </w:p>
        </w:tc>
        <w:tc>
          <w:tcPr>
            <w:tcW w:w="468" w:type="pct"/>
            <w:gridSpan w:val="2"/>
            <w:vMerge w:val="continue"/>
            <w:tcBorders>
              <w:tl2br w:val="nil"/>
              <w:tr2bl w:val="nil"/>
            </w:tcBorders>
            <w:vAlign w:val="center"/>
          </w:tcPr>
          <w:p>
            <w:pPr>
              <w:jc w:val="center"/>
              <w:rPr>
                <w:rFonts w:hint="eastAsia"/>
                <w:bCs/>
                <w:szCs w:val="21"/>
                <w:lang w:val="en-US" w:eastAsia="zh-CN"/>
              </w:rPr>
            </w:pPr>
          </w:p>
        </w:tc>
        <w:tc>
          <w:tcPr>
            <w:tcW w:w="380" w:type="pct"/>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氨氮</w:t>
            </w:r>
          </w:p>
        </w:tc>
        <w:tc>
          <w:tcPr>
            <w:tcW w:w="2859" w:type="pct"/>
            <w:gridSpan w:val="14"/>
            <w:tcBorders>
              <w:tl2br w:val="nil"/>
              <w:tr2bl w:val="nil"/>
            </w:tcBorders>
            <w:vAlign w:val="center"/>
          </w:tcPr>
          <w:p>
            <w:pPr>
              <w:overflowPunct w:val="0"/>
              <w:adjustRightInd w:val="0"/>
              <w:snapToGrid w:val="0"/>
              <w:jc w:val="center"/>
              <w:rPr>
                <w:rFonts w:hint="default" w:ascii="Times New Roman" w:hAnsi="Times New Roman" w:cs="Times New Roman"/>
                <w:b w:val="0"/>
                <w:bCs w:val="0"/>
                <w:color w:val="auto"/>
                <w:lang w:val="en-US" w:eastAsia="zh-CN"/>
              </w:rPr>
            </w:pPr>
            <w:r>
              <w:rPr>
                <w:rFonts w:hint="eastAsia" w:cs="Times New Roman"/>
                <w:b/>
                <w:bCs/>
                <w:color w:val="auto"/>
                <w:lang w:val="en-US" w:eastAsia="zh-CN"/>
              </w:rPr>
              <w:t>0.046</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val="0"/>
                <w:bCs w:val="0"/>
                <w:lang w:val="en-US" w:eastAsia="zh-CN"/>
              </w:rPr>
            </w:pPr>
            <w:r>
              <w:rPr>
                <w:rFonts w:hint="eastAsia" w:cs="Times New Roman"/>
                <w:b/>
                <w:bCs/>
                <w:szCs w:val="21"/>
                <w:lang w:val="en-US" w:eastAsia="zh-CN"/>
              </w:rPr>
              <w:t>5</w:t>
            </w:r>
          </w:p>
        </w:tc>
        <w:tc>
          <w:tcPr>
            <w:tcW w:w="380" w:type="pct"/>
            <w:tcBorders>
              <w:tl2br w:val="nil"/>
              <w:tr2bl w:val="nil"/>
            </w:tcBorders>
            <w:vAlign w:val="center"/>
          </w:tcPr>
          <w:p>
            <w:pPr>
              <w:overflowPunct w:val="0"/>
              <w:adjustRightInd w:val="0"/>
              <w:snapToGrid w:val="0"/>
              <w:jc w:val="center"/>
              <w:rPr>
                <w:rFonts w:hint="default" w:ascii="Times New Roman" w:hAnsi="Times New Roman" w:cs="Times New Roman"/>
                <w:b w:val="0"/>
                <w:bCs w:val="0"/>
                <w:lang w:val="en-US" w:eastAsia="zh-CN"/>
              </w:rPr>
            </w:pPr>
            <w:r>
              <w:rPr>
                <w:rFonts w:hint="eastAsia" w:cs="Times New Roman"/>
                <w:b/>
                <w:bCs/>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总氮</w:t>
            </w:r>
          </w:p>
        </w:tc>
        <w:tc>
          <w:tcPr>
            <w:tcW w:w="2859" w:type="pct"/>
            <w:gridSpan w:val="1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12.6</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15</w:t>
            </w:r>
          </w:p>
        </w:tc>
        <w:tc>
          <w:tcPr>
            <w:tcW w:w="380"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阴离子表面活性剂</w:t>
            </w:r>
          </w:p>
        </w:tc>
        <w:tc>
          <w:tcPr>
            <w:tcW w:w="2859" w:type="pct"/>
            <w:gridSpan w:val="1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0.07</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0.5</w:t>
            </w:r>
          </w:p>
        </w:tc>
        <w:tc>
          <w:tcPr>
            <w:tcW w:w="380"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氟离子</w:t>
            </w:r>
          </w:p>
        </w:tc>
        <w:tc>
          <w:tcPr>
            <w:tcW w:w="2859" w:type="pct"/>
            <w:gridSpan w:val="1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0.360</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c>
          <w:tcPr>
            <w:tcW w:w="380"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铜</w:t>
            </w:r>
          </w:p>
        </w:tc>
        <w:tc>
          <w:tcPr>
            <w:tcW w:w="2859" w:type="pct"/>
            <w:gridSpan w:val="1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0.5</w:t>
            </w:r>
          </w:p>
        </w:tc>
        <w:tc>
          <w:tcPr>
            <w:tcW w:w="380"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锌</w:t>
            </w:r>
          </w:p>
        </w:tc>
        <w:tc>
          <w:tcPr>
            <w:tcW w:w="2859" w:type="pct"/>
            <w:gridSpan w:val="1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1.0</w:t>
            </w:r>
          </w:p>
        </w:tc>
        <w:tc>
          <w:tcPr>
            <w:tcW w:w="380"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铅</w:t>
            </w:r>
          </w:p>
        </w:tc>
        <w:tc>
          <w:tcPr>
            <w:tcW w:w="2859" w:type="pct"/>
            <w:gridSpan w:val="1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1.4</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-2</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0.1</w:t>
            </w:r>
          </w:p>
        </w:tc>
        <w:tc>
          <w:tcPr>
            <w:tcW w:w="380"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4"/>
                <w:lang w:val="en-US" w:eastAsia="zh-CN" w:bidi="ar-SA"/>
              </w:rPr>
            </w:pPr>
            <w:r>
              <w:rPr>
                <w:rFonts w:hint="eastAsia"/>
                <w:color w:val="auto"/>
                <w:sz w:val="21"/>
                <w:szCs w:val="21"/>
                <w:lang w:val="en-US" w:eastAsia="zh-CN"/>
              </w:rPr>
              <w:t>镉</w:t>
            </w:r>
          </w:p>
        </w:tc>
        <w:tc>
          <w:tcPr>
            <w:tcW w:w="2859" w:type="pct"/>
            <w:gridSpan w:val="1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2.1</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-3</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0.01</w:t>
            </w:r>
          </w:p>
        </w:tc>
        <w:tc>
          <w:tcPr>
            <w:tcW w:w="380"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汞</w:t>
            </w:r>
          </w:p>
        </w:tc>
        <w:tc>
          <w:tcPr>
            <w:tcW w:w="2859" w:type="pct"/>
            <w:gridSpan w:val="1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5</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-5</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0.001</w:t>
            </w:r>
          </w:p>
        </w:tc>
        <w:tc>
          <w:tcPr>
            <w:tcW w:w="380"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砷</w:t>
            </w:r>
          </w:p>
        </w:tc>
        <w:tc>
          <w:tcPr>
            <w:tcW w:w="2859" w:type="pct"/>
            <w:gridSpan w:val="1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3</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-4</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0.05</w:t>
            </w:r>
          </w:p>
        </w:tc>
        <w:tc>
          <w:tcPr>
            <w:tcW w:w="380"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锰</w:t>
            </w:r>
          </w:p>
        </w:tc>
        <w:tc>
          <w:tcPr>
            <w:tcW w:w="2859" w:type="pct"/>
            <w:gridSpan w:val="1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2.0</w:t>
            </w:r>
          </w:p>
        </w:tc>
        <w:tc>
          <w:tcPr>
            <w:tcW w:w="380"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镍</w:t>
            </w:r>
          </w:p>
        </w:tc>
        <w:tc>
          <w:tcPr>
            <w:tcW w:w="2859" w:type="pct"/>
            <w:gridSpan w:val="1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0.05</w:t>
            </w:r>
          </w:p>
        </w:tc>
        <w:tc>
          <w:tcPr>
            <w:tcW w:w="380"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29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总铬</w:t>
            </w:r>
          </w:p>
        </w:tc>
        <w:tc>
          <w:tcPr>
            <w:tcW w:w="2859" w:type="pct"/>
            <w:gridSpan w:val="14"/>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0.03</w:t>
            </w:r>
          </w:p>
        </w:tc>
        <w:tc>
          <w:tcPr>
            <w:tcW w:w="468"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0.1</w:t>
            </w:r>
          </w:p>
        </w:tc>
        <w:tc>
          <w:tcPr>
            <w:tcW w:w="380"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bl>
    <w:p>
      <w:pPr>
        <w:keepNext w:val="0"/>
        <w:keepLines w:val="0"/>
        <w:pageBreakBefore w:val="0"/>
        <w:widowControl w:val="0"/>
        <w:tabs>
          <w:tab w:val="left" w:pos="2100"/>
        </w:tabs>
        <w:kinsoku/>
        <w:wordWrap/>
        <w:overflowPunct/>
        <w:topLinePunct w:val="0"/>
        <w:autoSpaceDE/>
        <w:autoSpaceDN/>
        <w:bidi w:val="0"/>
        <w:adjustRightInd w:val="0"/>
        <w:snapToGrid w:val="0"/>
        <w:spacing w:after="0" w:line="360" w:lineRule="auto"/>
        <w:ind w:left="0" w:leftChars="0" w:right="0" w:rightChars="0"/>
        <w:contextualSpacing/>
        <w:jc w:val="center"/>
        <w:textAlignment w:val="auto"/>
        <w:rPr>
          <w:rFonts w:hint="eastAsia"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rPr>
        <w:t>表</w:t>
      </w:r>
      <w:r>
        <w:rPr>
          <w:rFonts w:hint="eastAsia" w:ascii="Times New Roman" w:hAnsi="Times New Roman" w:eastAsia="宋体" w:cs="Times New Roman"/>
          <w:b/>
          <w:bCs/>
          <w:color w:val="auto"/>
          <w:sz w:val="21"/>
          <w:szCs w:val="21"/>
          <w:lang w:val="en-US" w:eastAsia="zh-CN"/>
        </w:rPr>
        <w:t>9</w:t>
      </w:r>
      <w:r>
        <w:rPr>
          <w:rFonts w:hint="eastAsia" w:ascii="Times New Roman" w:hAnsi="Times New Roman" w:eastAsia="宋体" w:cs="Times New Roman"/>
          <w:b/>
          <w:bCs/>
          <w:color w:val="auto"/>
          <w:sz w:val="21"/>
          <w:szCs w:val="21"/>
        </w:rPr>
        <w:t>-</w:t>
      </w:r>
      <w:r>
        <w:rPr>
          <w:rFonts w:hint="eastAsia" w:ascii="Times New Roman" w:hAnsi="Times New Roman" w:eastAsia="宋体" w:cs="Times New Roman"/>
          <w:b/>
          <w:bCs/>
          <w:color w:val="auto"/>
          <w:sz w:val="21"/>
          <w:szCs w:val="21"/>
          <w:lang w:val="en-US" w:eastAsia="zh-CN"/>
        </w:rPr>
        <w:t>7</w:t>
      </w:r>
      <w:r>
        <w:rPr>
          <w:rFonts w:hint="eastAsia" w:ascii="Times New Roman" w:hAnsi="Times New Roman" w:eastAsia="宋体" w:cs="Times New Roman"/>
          <w:b/>
          <w:bCs/>
          <w:color w:val="auto"/>
          <w:sz w:val="21"/>
          <w:szCs w:val="21"/>
          <w:lang w:eastAsia="zh-CN"/>
        </w:rPr>
        <w:t>地表水</w:t>
      </w:r>
      <w:r>
        <w:rPr>
          <w:rFonts w:hint="eastAsia" w:ascii="Times New Roman" w:hAnsi="Times New Roman" w:eastAsia="宋体" w:cs="Times New Roman"/>
          <w:b/>
          <w:bCs/>
          <w:color w:val="auto"/>
          <w:sz w:val="21"/>
          <w:szCs w:val="21"/>
        </w:rPr>
        <w:t>监测结果</w:t>
      </w:r>
      <w:r>
        <w:rPr>
          <w:rFonts w:hint="eastAsia" w:ascii="Times New Roman" w:hAnsi="Times New Roman" w:eastAsia="宋体" w:cs="Times New Roman"/>
          <w:b/>
          <w:bCs/>
          <w:color w:val="auto"/>
          <w:sz w:val="21"/>
          <w:szCs w:val="21"/>
          <w:lang w:eastAsia="zh-CN"/>
        </w:rPr>
        <w:t>及评价</w:t>
      </w:r>
      <w:r>
        <w:rPr>
          <w:rFonts w:hint="eastAsia" w:ascii="Times New Roman" w:hAnsi="Times New Roman" w:eastAsia="宋体" w:cs="Times New Roman"/>
          <w:b/>
          <w:bCs/>
          <w:color w:val="auto"/>
          <w:sz w:val="21"/>
          <w:szCs w:val="21"/>
        </w:rPr>
        <w:t>表</w:t>
      </w:r>
    </w:p>
    <w:p>
      <w:pPr>
        <w:keepNext w:val="0"/>
        <w:keepLines w:val="0"/>
        <w:pageBreakBefore w:val="0"/>
        <w:widowControl w:val="0"/>
        <w:kinsoku/>
        <w:wordWrap/>
        <w:overflowPunct/>
        <w:topLinePunct w:val="0"/>
        <w:autoSpaceDE/>
        <w:autoSpaceDN/>
        <w:bidi w:val="0"/>
        <w:adjustRightInd/>
        <w:snapToGrid w:val="0"/>
        <w:jc w:val="right"/>
        <w:textAlignment w:val="auto"/>
        <w:outlineLvl w:val="9"/>
        <w:rPr>
          <w:rFonts w:hint="eastAsia"/>
          <w:b/>
          <w:bCs/>
          <w:sz w:val="28"/>
        </w:rPr>
      </w:pPr>
      <w:r>
        <w:rPr>
          <w:rFonts w:hint="default" w:ascii="Times New Roman" w:hAnsi="Times New Roman" w:cs="Times New Roman"/>
          <w:b w:val="0"/>
          <w:bCs/>
          <w:sz w:val="24"/>
          <w:szCs w:val="24"/>
          <w:lang w:eastAsia="zh-CN"/>
        </w:rPr>
        <w:t>单位：</w:t>
      </w:r>
      <w:r>
        <w:rPr>
          <w:rFonts w:hint="default" w:ascii="Times New Roman" w:hAnsi="Times New Roman" w:cs="Times New Roman"/>
          <w:b w:val="0"/>
          <w:bCs/>
          <w:sz w:val="24"/>
          <w:szCs w:val="24"/>
          <w:lang w:val="en-US" w:eastAsia="zh-CN"/>
        </w:rPr>
        <w:t>mg/L</w:t>
      </w:r>
    </w:p>
    <w:tbl>
      <w:tblPr>
        <w:tblStyle w:val="18"/>
        <w:tblW w:w="4998"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57" w:type="dxa"/>
          <w:bottom w:w="0" w:type="dxa"/>
          <w:right w:w="57" w:type="dxa"/>
        </w:tblCellMar>
      </w:tblPr>
      <w:tblGrid>
        <w:gridCol w:w="2363"/>
        <w:gridCol w:w="8"/>
        <w:gridCol w:w="889"/>
        <w:gridCol w:w="867"/>
        <w:gridCol w:w="24"/>
        <w:gridCol w:w="861"/>
        <w:gridCol w:w="30"/>
        <w:gridCol w:w="854"/>
        <w:gridCol w:w="37"/>
        <w:gridCol w:w="901"/>
        <w:gridCol w:w="27"/>
        <w:gridCol w:w="940"/>
        <w:gridCol w:w="13"/>
        <w:gridCol w:w="603"/>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403" w:type="pct"/>
            <w:tcBorders>
              <w:tl2br w:val="nil"/>
              <w:tr2bl w:val="nil"/>
            </w:tcBorders>
            <w:vAlign w:val="center"/>
          </w:tcPr>
          <w:p>
            <w:pPr>
              <w:jc w:val="center"/>
              <w:rPr>
                <w:rFonts w:hint="eastAsia" w:eastAsia="宋体"/>
                <w:bCs/>
                <w:szCs w:val="21"/>
                <w:lang w:val="en-US" w:eastAsia="zh-CN"/>
              </w:rPr>
            </w:pPr>
            <w:r>
              <w:rPr>
                <w:rFonts w:hint="eastAsia"/>
                <w:bCs/>
                <w:szCs w:val="21"/>
              </w:rPr>
              <w:t>监测</w:t>
            </w:r>
            <w:r>
              <w:rPr>
                <w:rFonts w:hint="eastAsia"/>
                <w:bCs/>
                <w:szCs w:val="21"/>
                <w:lang w:eastAsia="zh-CN"/>
              </w:rPr>
              <w:t>点位</w:t>
            </w:r>
          </w:p>
        </w:tc>
        <w:tc>
          <w:tcPr>
            <w:tcW w:w="2671" w:type="pct"/>
            <w:gridSpan w:val="10"/>
            <w:tcBorders>
              <w:tl2br w:val="nil"/>
              <w:tr2bl w:val="nil"/>
            </w:tcBorders>
            <w:vAlign w:val="center"/>
          </w:tcPr>
          <w:p>
            <w:pPr>
              <w:jc w:val="center"/>
              <w:rPr>
                <w:rFonts w:hint="eastAsia"/>
                <w:lang w:eastAsia="zh-CN"/>
              </w:rPr>
            </w:pPr>
            <w:r>
              <w:rPr>
                <w:rFonts w:hint="eastAsia"/>
                <w:lang w:val="en-US" w:eastAsia="zh-CN"/>
              </w:rPr>
              <w:t>3#</w:t>
            </w:r>
            <w:r>
              <w:rPr>
                <w:rFonts w:hint="eastAsia"/>
                <w:lang w:eastAsia="zh-CN"/>
              </w:rPr>
              <w:t>人工湿地出口</w:t>
            </w:r>
          </w:p>
        </w:tc>
        <w:tc>
          <w:tcPr>
            <w:tcW w:w="566" w:type="pct"/>
            <w:gridSpan w:val="2"/>
            <w:vMerge w:val="restart"/>
            <w:tcBorders>
              <w:tl2br w:val="nil"/>
              <w:tr2bl w:val="nil"/>
            </w:tcBorders>
            <w:vAlign w:val="center"/>
          </w:tcPr>
          <w:p>
            <w:pPr>
              <w:jc w:val="center"/>
              <w:rPr>
                <w:rFonts w:hint="eastAsia" w:eastAsia="宋体"/>
                <w:lang w:eastAsia="zh-CN"/>
              </w:rPr>
            </w:pPr>
            <w:r>
              <w:rPr>
                <w:rFonts w:hint="eastAsia"/>
                <w:lang w:eastAsia="zh-CN"/>
              </w:rPr>
              <w:t>标准限值</w:t>
            </w:r>
          </w:p>
        </w:tc>
        <w:tc>
          <w:tcPr>
            <w:tcW w:w="358" w:type="pct"/>
            <w:vMerge w:val="restart"/>
            <w:tcBorders>
              <w:tl2br w:val="nil"/>
              <w:tr2bl w:val="nil"/>
            </w:tcBorders>
            <w:vAlign w:val="center"/>
          </w:tcPr>
          <w:p>
            <w:pPr>
              <w:jc w:val="center"/>
              <w:rPr>
                <w:rFonts w:hint="eastAsia"/>
                <w:lang w:eastAsia="zh-CN"/>
              </w:rPr>
            </w:pPr>
            <w:r>
              <w:rPr>
                <w:rFonts w:hint="eastAsia"/>
                <w:lang w:eastAsia="zh-CN"/>
              </w:rPr>
              <w:t>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403" w:type="pct"/>
            <w:vMerge w:val="restart"/>
            <w:tcBorders>
              <w:tl2br w:val="nil"/>
              <w:tr2bl w:val="nil"/>
            </w:tcBorders>
            <w:vAlign w:val="center"/>
            <mc:AlternateContent>
              <mc:Choice Requires="wpsCustomData">
                <wpsCustomData:diagonals>
                  <wpsCustomData:diagonal from="10000" to="30000">
                    <wpsCustomData:border w:val="single" w:color="auto" w:sz="8" w:space="0"/>
                  </wpsCustomData:diagonal>
                </wpsCustomData:diagonals>
              </mc:Choice>
            </mc:AlternateContent>
          </w:tcPr>
          <w:p>
            <w:pPr>
              <w:snapToGrid w:val="0"/>
              <w:jc w:val="both"/>
              <w:rPr>
                <w:rFonts w:hint="eastAsia"/>
                <w:bCs/>
                <w:szCs w:val="21"/>
                <w:lang w:val="en-US" w:eastAsia="zh-CN"/>
              </w:rPr>
            </w:pPr>
          </w:p>
          <w:p>
            <w:pPr>
              <w:snapToGrid w:val="0"/>
              <w:jc w:val="both"/>
              <mc:AlternateContent>
                <mc:Choice Requires="wpsCustomData">
                  <wpsCustomData:diagonalParaType/>
                </mc:Choice>
              </mc:AlternateContent>
              <w:rPr>
                <w:rFonts w:hint="eastAsia" w:eastAsia="宋体"/>
                <w:bCs/>
                <w:szCs w:val="21"/>
                <w:lang w:val="en-US" w:eastAsia="zh-CN"/>
              </w:rPr>
            </w:pPr>
            <w:r>
              <w:rPr>
                <w:rFonts w:hint="eastAsia"/>
                <w:bCs/>
                <w:szCs w:val="21"/>
                <w:lang w:val="en-US" w:eastAsia="zh-CN"/>
              </w:rPr>
              <w:t>监测项目</w:t>
            </w:r>
          </w:p>
          <w:p>
            <w:pPr>
              <w:jc w:val="center"/>
              <w:rPr>
                <w:bCs/>
                <w:szCs w:val="21"/>
              </w:rPr>
            </w:pPr>
            <w:r>
              <w:rPr>
                <w:rFonts w:hint="eastAsia"/>
                <w:bCs/>
                <w:szCs w:val="21"/>
                <w:lang w:eastAsia="zh-CN"/>
              </w:rPr>
              <w:t>现场监测时间</w:t>
            </w:r>
          </w:p>
        </w:tc>
        <w:tc>
          <w:tcPr>
            <w:tcW w:w="2671" w:type="pct"/>
            <w:gridSpan w:val="10"/>
            <w:tcBorders>
              <w:tl2br w:val="nil"/>
              <w:tr2bl w:val="nil"/>
            </w:tcBorders>
            <w:vAlign w:val="center"/>
          </w:tcPr>
          <w:p>
            <w:pPr>
              <w:jc w:val="center"/>
              <w:rPr>
                <w:rFonts w:hint="eastAsia"/>
                <w:bCs/>
                <w:szCs w:val="21"/>
                <w:lang w:val="en-US" w:eastAsia="zh-CN"/>
              </w:rPr>
            </w:pPr>
            <w:r>
              <w:rPr>
                <w:rFonts w:hint="eastAsia"/>
                <w:szCs w:val="21"/>
                <w:lang w:val="en-US" w:eastAsia="zh-CN"/>
              </w:rPr>
              <w:t>2020年7月19日</w:t>
            </w:r>
          </w:p>
        </w:tc>
        <w:tc>
          <w:tcPr>
            <w:tcW w:w="566" w:type="pct"/>
            <w:gridSpan w:val="2"/>
            <w:vMerge w:val="continue"/>
            <w:tcBorders>
              <w:tl2br w:val="nil"/>
              <w:tr2bl w:val="nil"/>
            </w:tcBorders>
            <w:vAlign w:val="center"/>
          </w:tcPr>
          <w:p>
            <w:pPr>
              <w:jc w:val="center"/>
              <w:rPr>
                <w:rFonts w:hint="eastAsia"/>
                <w:bCs/>
                <w:szCs w:val="21"/>
                <w:lang w:val="en-US" w:eastAsia="zh-CN"/>
              </w:rPr>
            </w:pPr>
          </w:p>
        </w:tc>
        <w:tc>
          <w:tcPr>
            <w:tcW w:w="358" w:type="pct"/>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403" w:type="pct"/>
            <w:vMerge w:val="continue"/>
            <w:tcBorders>
              <w:tl2br w:val="nil"/>
              <w:tr2bl w:val="nil"/>
            </w:tcBorders>
            <w:vAlign w:val="center"/>
          </w:tcPr>
          <w:p>
            <w:pPr>
              <w:jc w:val="center"/>
              <w:rPr>
                <w:rFonts w:hint="eastAsia"/>
                <w:bCs/>
                <w:szCs w:val="21"/>
                <w:lang w:eastAsia="zh-CN"/>
              </w:rPr>
            </w:pPr>
          </w:p>
        </w:tc>
        <w:tc>
          <w:tcPr>
            <w:tcW w:w="532" w:type="pct"/>
            <w:gridSpan w:val="2"/>
            <w:tcBorders>
              <w:tl2br w:val="nil"/>
              <w:tr2bl w:val="nil"/>
            </w:tcBorders>
            <w:vAlign w:val="center"/>
          </w:tcPr>
          <w:p>
            <w:pPr>
              <w:jc w:val="center"/>
              <w:rPr>
                <w:rFonts w:hint="eastAsia"/>
                <w:szCs w:val="21"/>
                <w:lang w:val="en-US" w:eastAsia="zh-CN"/>
              </w:rPr>
            </w:pPr>
            <w:r>
              <w:rPr>
                <w:rFonts w:hint="eastAsia"/>
                <w:szCs w:val="21"/>
                <w:lang w:val="en-US" w:eastAsia="zh-CN"/>
              </w:rPr>
              <w:t>第一次</w:t>
            </w:r>
          </w:p>
        </w:tc>
        <w:tc>
          <w:tcPr>
            <w:tcW w:w="515" w:type="pct"/>
            <w:tcBorders>
              <w:tl2br w:val="nil"/>
              <w:tr2bl w:val="nil"/>
            </w:tcBorders>
            <w:vAlign w:val="center"/>
          </w:tcPr>
          <w:p>
            <w:pPr>
              <w:jc w:val="center"/>
              <w:rPr>
                <w:rFonts w:hint="eastAsia"/>
                <w:szCs w:val="21"/>
                <w:lang w:val="en-US" w:eastAsia="zh-CN"/>
              </w:rPr>
            </w:pPr>
            <w:r>
              <w:rPr>
                <w:rFonts w:hint="eastAsia"/>
                <w:szCs w:val="21"/>
                <w:lang w:val="en-US" w:eastAsia="zh-CN"/>
              </w:rPr>
              <w:t>第二次</w:t>
            </w:r>
          </w:p>
        </w:tc>
        <w:tc>
          <w:tcPr>
            <w:tcW w:w="525" w:type="pct"/>
            <w:gridSpan w:val="2"/>
            <w:tcBorders>
              <w:tl2br w:val="nil"/>
              <w:tr2bl w:val="nil"/>
            </w:tcBorders>
            <w:vAlign w:val="center"/>
          </w:tcPr>
          <w:p>
            <w:pPr>
              <w:jc w:val="center"/>
              <w:rPr>
                <w:rFonts w:hint="eastAsia"/>
                <w:szCs w:val="21"/>
                <w:lang w:val="en-US" w:eastAsia="zh-CN"/>
              </w:rPr>
            </w:pPr>
            <w:r>
              <w:rPr>
                <w:rFonts w:hint="eastAsia"/>
                <w:szCs w:val="21"/>
                <w:lang w:val="en-US" w:eastAsia="zh-CN"/>
              </w:rPr>
              <w:t>第三次</w:t>
            </w:r>
          </w:p>
        </w:tc>
        <w:tc>
          <w:tcPr>
            <w:tcW w:w="525" w:type="pct"/>
            <w:gridSpan w:val="2"/>
            <w:tcBorders>
              <w:tl2br w:val="nil"/>
              <w:tr2bl w:val="nil"/>
            </w:tcBorders>
            <w:vAlign w:val="center"/>
          </w:tcPr>
          <w:p>
            <w:pPr>
              <w:jc w:val="center"/>
              <w:rPr>
                <w:rFonts w:hint="eastAsia"/>
                <w:szCs w:val="21"/>
                <w:lang w:val="en-US" w:eastAsia="zh-CN"/>
              </w:rPr>
            </w:pPr>
            <w:r>
              <w:rPr>
                <w:rFonts w:hint="eastAsia"/>
                <w:szCs w:val="21"/>
                <w:lang w:val="en-US" w:eastAsia="zh-CN"/>
              </w:rPr>
              <w:t>第四次</w:t>
            </w:r>
          </w:p>
        </w:tc>
        <w:tc>
          <w:tcPr>
            <w:tcW w:w="573" w:type="pct"/>
            <w:gridSpan w:val="3"/>
            <w:tcBorders>
              <w:tl2br w:val="nil"/>
              <w:tr2bl w:val="nil"/>
            </w:tcBorders>
            <w:vAlign w:val="center"/>
          </w:tcPr>
          <w:p>
            <w:pPr>
              <w:jc w:val="center"/>
              <w:rPr>
                <w:rFonts w:hint="eastAsia"/>
                <w:szCs w:val="21"/>
                <w:lang w:val="en-US" w:eastAsia="zh-CN"/>
              </w:rPr>
            </w:pPr>
            <w:r>
              <w:rPr>
                <w:rFonts w:hint="eastAsia"/>
                <w:szCs w:val="21"/>
                <w:lang w:val="en-US" w:eastAsia="zh-CN"/>
              </w:rPr>
              <w:t>平均值</w:t>
            </w:r>
          </w:p>
        </w:tc>
        <w:tc>
          <w:tcPr>
            <w:tcW w:w="566" w:type="pct"/>
            <w:gridSpan w:val="2"/>
            <w:vMerge w:val="continue"/>
            <w:tcBorders>
              <w:tl2br w:val="nil"/>
              <w:tr2bl w:val="nil"/>
            </w:tcBorders>
            <w:vAlign w:val="center"/>
          </w:tcPr>
          <w:p>
            <w:pPr>
              <w:jc w:val="center"/>
              <w:rPr>
                <w:rFonts w:hint="eastAsia"/>
                <w:bCs/>
                <w:szCs w:val="21"/>
                <w:lang w:val="en-US" w:eastAsia="zh-CN"/>
              </w:rPr>
            </w:pPr>
          </w:p>
        </w:tc>
        <w:tc>
          <w:tcPr>
            <w:tcW w:w="358" w:type="pct"/>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3" w:hRule="atLeast"/>
          <w:jc w:val="center"/>
        </w:trPr>
        <w:tc>
          <w:tcPr>
            <w:tcW w:w="140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sz w:val="21"/>
                <w:szCs w:val="21"/>
                <w:lang w:val="en-US" w:eastAsia="zh-CN"/>
              </w:rPr>
              <w:t>pH（无量纲）</w:t>
            </w:r>
          </w:p>
        </w:tc>
        <w:tc>
          <w:tcPr>
            <w:tcW w:w="53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lang w:val="en-US" w:eastAsia="zh-CN"/>
              </w:rPr>
            </w:pPr>
            <w:r>
              <w:rPr>
                <w:rFonts w:hint="eastAsia" w:cs="Times New Roman"/>
                <w:b/>
                <w:bCs/>
                <w:color w:val="auto"/>
                <w:lang w:val="en-US" w:eastAsia="zh-CN"/>
              </w:rPr>
              <w:t>7.41</w:t>
            </w:r>
          </w:p>
        </w:tc>
        <w:tc>
          <w:tcPr>
            <w:tcW w:w="515"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lang w:val="en-US" w:eastAsia="zh-CN"/>
              </w:rPr>
            </w:pPr>
            <w:r>
              <w:rPr>
                <w:rFonts w:hint="eastAsia" w:cs="Times New Roman"/>
                <w:b/>
                <w:bCs/>
                <w:color w:val="auto"/>
                <w:lang w:val="en-US" w:eastAsia="zh-CN"/>
              </w:rPr>
              <w:t>7.36</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lang w:val="en-US" w:eastAsia="zh-CN"/>
              </w:rPr>
            </w:pPr>
            <w:r>
              <w:rPr>
                <w:rFonts w:hint="eastAsia" w:cs="Times New Roman"/>
                <w:b/>
                <w:bCs/>
                <w:color w:val="auto"/>
                <w:lang w:val="en-US" w:eastAsia="zh-CN"/>
              </w:rPr>
              <w:t>7.45</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lang w:val="en-US" w:eastAsia="zh-CN"/>
              </w:rPr>
            </w:pPr>
            <w:r>
              <w:rPr>
                <w:rFonts w:hint="eastAsia" w:cs="Times New Roman"/>
                <w:b/>
                <w:bCs/>
                <w:color w:val="auto"/>
                <w:lang w:val="en-US" w:eastAsia="zh-CN"/>
              </w:rPr>
              <w:t>7.36</w:t>
            </w:r>
          </w:p>
        </w:tc>
        <w:tc>
          <w:tcPr>
            <w:tcW w:w="573"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val="0"/>
                <w:bCs w:val="0"/>
                <w:lang w:val="en-US" w:eastAsia="zh-CN"/>
              </w:rPr>
            </w:pPr>
            <w:r>
              <w:rPr>
                <w:rFonts w:hint="eastAsia" w:cs="Times New Roman"/>
                <w:b/>
                <w:bCs/>
                <w:lang w:val="en-US" w:eastAsia="zh-CN"/>
              </w:rPr>
              <w:t>7.36~7.45</w:t>
            </w:r>
          </w:p>
        </w:tc>
        <w:tc>
          <w:tcPr>
            <w:tcW w:w="566" w:type="pct"/>
            <w:gridSpan w:val="2"/>
            <w:tcBorders>
              <w:tl2br w:val="nil"/>
              <w:tr2bl w:val="nil"/>
            </w:tcBorders>
            <w:vAlign w:val="center"/>
          </w:tcPr>
          <w:p>
            <w:pPr>
              <w:overflowPunct w:val="0"/>
              <w:adjustRightInd w:val="0"/>
              <w:snapToGrid w:val="0"/>
              <w:jc w:val="center"/>
              <w:rPr>
                <w:rFonts w:hint="default" w:cs="Times New Roman"/>
                <w:b/>
                <w:bCs/>
                <w:lang w:val="en-US" w:eastAsia="zh-CN"/>
              </w:rPr>
            </w:pPr>
            <w:r>
              <w:rPr>
                <w:rFonts w:hint="eastAsia" w:cs="Times New Roman"/>
                <w:b/>
                <w:bCs/>
                <w:lang w:val="en-US" w:eastAsia="zh-CN"/>
              </w:rPr>
              <w:t>6~9</w:t>
            </w:r>
          </w:p>
        </w:tc>
        <w:tc>
          <w:tcPr>
            <w:tcW w:w="358" w:type="pct"/>
            <w:tcBorders>
              <w:tl2br w:val="nil"/>
              <w:tr2bl w:val="nil"/>
            </w:tcBorders>
            <w:vAlign w:val="center"/>
          </w:tcPr>
          <w:p>
            <w:pPr>
              <w:overflowPunct w:val="0"/>
              <w:adjustRightInd w:val="0"/>
              <w:snapToGrid w:val="0"/>
              <w:jc w:val="center"/>
              <w:rPr>
                <w:rFonts w:hint="eastAsia" w:eastAsia="宋体" w:cs="Times New Roman"/>
                <w:b/>
                <w:bCs/>
                <w:lang w:val="en-US" w:eastAsia="zh-CN"/>
              </w:rPr>
            </w:pPr>
            <w:r>
              <w:rPr>
                <w:rFonts w:hint="eastAsia" w:cs="Times New Roman"/>
                <w:b/>
                <w:bCs/>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0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悬浮物</w:t>
            </w:r>
          </w:p>
        </w:tc>
        <w:tc>
          <w:tcPr>
            <w:tcW w:w="53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515"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573"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未检出</w:t>
            </w:r>
          </w:p>
        </w:tc>
        <w:tc>
          <w:tcPr>
            <w:tcW w:w="566" w:type="pct"/>
            <w:gridSpan w:val="2"/>
            <w:tcBorders>
              <w:tl2br w:val="nil"/>
              <w:tr2bl w:val="nil"/>
            </w:tcBorders>
            <w:vAlign w:val="center"/>
          </w:tcPr>
          <w:p>
            <w:pPr>
              <w:overflowPunct w:val="0"/>
              <w:adjustRightInd w:val="0"/>
              <w:snapToGrid w:val="0"/>
              <w:jc w:val="center"/>
              <w:rPr>
                <w:rFonts w:hint="default" w:cs="Times New Roman"/>
                <w:b/>
                <w:bCs/>
                <w:lang w:val="en-US" w:eastAsia="zh-CN"/>
              </w:rPr>
            </w:pPr>
            <w:r>
              <w:rPr>
                <w:rFonts w:hint="eastAsia" w:cs="Times New Roman"/>
                <w:b/>
                <w:bCs/>
                <w:lang w:val="en-US" w:eastAsia="zh-CN"/>
              </w:rPr>
              <w:t>10</w:t>
            </w:r>
          </w:p>
        </w:tc>
        <w:tc>
          <w:tcPr>
            <w:tcW w:w="358" w:type="pct"/>
            <w:tcBorders>
              <w:tl2br w:val="nil"/>
              <w:tr2bl w:val="nil"/>
            </w:tcBorders>
            <w:vAlign w:val="center"/>
          </w:tcPr>
          <w:p>
            <w:pPr>
              <w:overflowPunct w:val="0"/>
              <w:adjustRightInd w:val="0"/>
              <w:snapToGrid w:val="0"/>
              <w:jc w:val="center"/>
              <w:rPr>
                <w:rFonts w:hint="default" w:cs="Times New Roman"/>
                <w:b/>
                <w:bCs/>
                <w:lang w:val="en-US" w:eastAsia="zh-CN"/>
              </w:rPr>
            </w:pPr>
            <w:r>
              <w:rPr>
                <w:rFonts w:hint="eastAsia" w:cs="Times New Roman"/>
                <w:b/>
                <w:bCs/>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0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化学需氧量</w:t>
            </w:r>
          </w:p>
        </w:tc>
        <w:tc>
          <w:tcPr>
            <w:tcW w:w="53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18</w:t>
            </w:r>
          </w:p>
        </w:tc>
        <w:tc>
          <w:tcPr>
            <w:tcW w:w="515"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14</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16</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23</w:t>
            </w:r>
          </w:p>
        </w:tc>
        <w:tc>
          <w:tcPr>
            <w:tcW w:w="573"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18</w:t>
            </w:r>
          </w:p>
        </w:tc>
        <w:tc>
          <w:tcPr>
            <w:tcW w:w="566" w:type="pct"/>
            <w:gridSpan w:val="2"/>
            <w:tcBorders>
              <w:tl2br w:val="nil"/>
              <w:tr2bl w:val="nil"/>
            </w:tcBorders>
            <w:vAlign w:val="center"/>
          </w:tcPr>
          <w:p>
            <w:pPr>
              <w:overflowPunct w:val="0"/>
              <w:adjustRightInd w:val="0"/>
              <w:snapToGrid w:val="0"/>
              <w:jc w:val="center"/>
              <w:rPr>
                <w:rFonts w:hint="default" w:cs="Times New Roman"/>
                <w:b/>
                <w:bCs/>
                <w:lang w:val="en-US" w:eastAsia="zh-CN"/>
              </w:rPr>
            </w:pPr>
            <w:r>
              <w:rPr>
                <w:rFonts w:hint="eastAsia" w:cs="Times New Roman"/>
                <w:b/>
                <w:bCs/>
                <w:lang w:val="en-US" w:eastAsia="zh-CN"/>
              </w:rPr>
              <w:t>≤20</w:t>
            </w:r>
          </w:p>
        </w:tc>
        <w:tc>
          <w:tcPr>
            <w:tcW w:w="358" w:type="pct"/>
            <w:tcBorders>
              <w:tl2br w:val="nil"/>
              <w:tr2bl w:val="nil"/>
            </w:tcBorders>
            <w:vAlign w:val="center"/>
          </w:tcPr>
          <w:p>
            <w:pPr>
              <w:overflowPunct w:val="0"/>
              <w:adjustRightInd w:val="0"/>
              <w:snapToGrid w:val="0"/>
              <w:jc w:val="center"/>
              <w:rPr>
                <w:rFonts w:hint="default" w:cs="Times New Roman"/>
                <w:b/>
                <w:bCs/>
                <w:lang w:val="en-US" w:eastAsia="zh-CN"/>
              </w:rPr>
            </w:pPr>
            <w:r>
              <w:rPr>
                <w:rFonts w:hint="eastAsia" w:cs="Times New Roman"/>
                <w:b/>
                <w:bCs/>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0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五日生化需氧量</w:t>
            </w:r>
          </w:p>
        </w:tc>
        <w:tc>
          <w:tcPr>
            <w:tcW w:w="53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3.6</w:t>
            </w:r>
          </w:p>
        </w:tc>
        <w:tc>
          <w:tcPr>
            <w:tcW w:w="515"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2.7</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3.5</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4.6</w:t>
            </w:r>
          </w:p>
        </w:tc>
        <w:tc>
          <w:tcPr>
            <w:tcW w:w="573"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3.6</w:t>
            </w:r>
          </w:p>
        </w:tc>
        <w:tc>
          <w:tcPr>
            <w:tcW w:w="566" w:type="pct"/>
            <w:gridSpan w:val="2"/>
            <w:tcBorders>
              <w:tl2br w:val="nil"/>
              <w:tr2bl w:val="nil"/>
            </w:tcBorders>
            <w:vAlign w:val="center"/>
          </w:tcPr>
          <w:p>
            <w:pPr>
              <w:overflowPunct w:val="0"/>
              <w:adjustRightInd w:val="0"/>
              <w:snapToGrid w:val="0"/>
              <w:jc w:val="center"/>
              <w:rPr>
                <w:rFonts w:hint="default" w:cs="Times New Roman"/>
                <w:b/>
                <w:bCs/>
                <w:lang w:val="en-US" w:eastAsia="zh-CN"/>
              </w:rPr>
            </w:pPr>
            <w:r>
              <w:rPr>
                <w:rFonts w:hint="eastAsia" w:cs="Times New Roman"/>
                <w:b/>
                <w:bCs/>
                <w:lang w:val="en-US" w:eastAsia="zh-CN"/>
              </w:rPr>
              <w:t>≤4</w:t>
            </w:r>
          </w:p>
        </w:tc>
        <w:tc>
          <w:tcPr>
            <w:tcW w:w="358" w:type="pct"/>
            <w:tcBorders>
              <w:tl2br w:val="nil"/>
              <w:tr2bl w:val="nil"/>
            </w:tcBorders>
            <w:vAlign w:val="center"/>
          </w:tcPr>
          <w:p>
            <w:pPr>
              <w:overflowPunct w:val="0"/>
              <w:adjustRightInd w:val="0"/>
              <w:snapToGrid w:val="0"/>
              <w:jc w:val="center"/>
              <w:rPr>
                <w:rFonts w:hint="default" w:cs="Times New Roman"/>
                <w:b/>
                <w:bCs/>
                <w:lang w:val="en-US" w:eastAsia="zh-CN"/>
              </w:rPr>
            </w:pPr>
            <w:r>
              <w:rPr>
                <w:rFonts w:hint="eastAsia" w:cs="Times New Roman"/>
                <w:b/>
                <w:bCs/>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0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氨氮</w:t>
            </w:r>
          </w:p>
        </w:tc>
        <w:tc>
          <w:tcPr>
            <w:tcW w:w="53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0.123</w:t>
            </w:r>
          </w:p>
        </w:tc>
        <w:tc>
          <w:tcPr>
            <w:tcW w:w="515"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0.071</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0.093</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0.046</w:t>
            </w:r>
          </w:p>
        </w:tc>
        <w:tc>
          <w:tcPr>
            <w:tcW w:w="573"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0.083 </w:t>
            </w:r>
          </w:p>
        </w:tc>
        <w:tc>
          <w:tcPr>
            <w:tcW w:w="566" w:type="pct"/>
            <w:gridSpan w:val="2"/>
            <w:tcBorders>
              <w:tl2br w:val="nil"/>
              <w:tr2bl w:val="nil"/>
            </w:tcBorders>
            <w:vAlign w:val="center"/>
          </w:tcPr>
          <w:p>
            <w:pPr>
              <w:overflowPunct w:val="0"/>
              <w:adjustRightInd w:val="0"/>
              <w:snapToGrid w:val="0"/>
              <w:jc w:val="center"/>
              <w:rPr>
                <w:rFonts w:hint="default" w:cs="Times New Roman"/>
                <w:b/>
                <w:bCs/>
                <w:lang w:val="en-US" w:eastAsia="zh-CN"/>
              </w:rPr>
            </w:pPr>
            <w:r>
              <w:rPr>
                <w:rFonts w:hint="eastAsia" w:cs="Times New Roman"/>
                <w:b/>
                <w:bCs/>
                <w:lang w:val="en-US" w:eastAsia="zh-CN"/>
              </w:rPr>
              <w:t>≤1.0</w:t>
            </w:r>
          </w:p>
        </w:tc>
        <w:tc>
          <w:tcPr>
            <w:tcW w:w="358" w:type="pct"/>
            <w:tcBorders>
              <w:tl2br w:val="nil"/>
              <w:tr2bl w:val="nil"/>
            </w:tcBorders>
            <w:vAlign w:val="center"/>
          </w:tcPr>
          <w:p>
            <w:pPr>
              <w:overflowPunct w:val="0"/>
              <w:adjustRightInd w:val="0"/>
              <w:snapToGrid w:val="0"/>
              <w:jc w:val="center"/>
              <w:rPr>
                <w:rFonts w:hint="default" w:cs="Times New Roman"/>
                <w:b/>
                <w:bCs/>
                <w:lang w:val="en-US" w:eastAsia="zh-CN"/>
              </w:rPr>
            </w:pPr>
            <w:r>
              <w:rPr>
                <w:rFonts w:hint="eastAsia" w:cs="Times New Roman"/>
                <w:b/>
                <w:bCs/>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0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总磷</w:t>
            </w:r>
          </w:p>
        </w:tc>
        <w:tc>
          <w:tcPr>
            <w:tcW w:w="53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0.13</w:t>
            </w:r>
          </w:p>
        </w:tc>
        <w:tc>
          <w:tcPr>
            <w:tcW w:w="515"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0.12</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0.12</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0.14</w:t>
            </w:r>
          </w:p>
        </w:tc>
        <w:tc>
          <w:tcPr>
            <w:tcW w:w="573"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0.13 </w:t>
            </w:r>
          </w:p>
        </w:tc>
        <w:tc>
          <w:tcPr>
            <w:tcW w:w="566" w:type="pct"/>
            <w:gridSpan w:val="2"/>
            <w:tcBorders>
              <w:tl2br w:val="nil"/>
              <w:tr2bl w:val="nil"/>
            </w:tcBorders>
            <w:vAlign w:val="center"/>
          </w:tcPr>
          <w:p>
            <w:pPr>
              <w:overflowPunct w:val="0"/>
              <w:adjustRightInd w:val="0"/>
              <w:snapToGrid w:val="0"/>
              <w:jc w:val="center"/>
              <w:rPr>
                <w:rFonts w:hint="default" w:cs="Times New Roman"/>
                <w:b/>
                <w:bCs/>
                <w:lang w:val="en-US" w:eastAsia="zh-CN"/>
              </w:rPr>
            </w:pPr>
            <w:r>
              <w:rPr>
                <w:rFonts w:hint="eastAsia" w:cs="Times New Roman"/>
                <w:b/>
                <w:bCs/>
                <w:lang w:val="en-US" w:eastAsia="zh-CN"/>
              </w:rPr>
              <w:t>≤0.2</w:t>
            </w:r>
          </w:p>
        </w:tc>
        <w:tc>
          <w:tcPr>
            <w:tcW w:w="358" w:type="pct"/>
            <w:tcBorders>
              <w:tl2br w:val="nil"/>
              <w:tr2bl w:val="nil"/>
            </w:tcBorders>
            <w:vAlign w:val="center"/>
          </w:tcPr>
          <w:p>
            <w:pPr>
              <w:overflowPunct w:val="0"/>
              <w:adjustRightInd w:val="0"/>
              <w:snapToGrid w:val="0"/>
              <w:jc w:val="center"/>
              <w:rPr>
                <w:rFonts w:hint="default" w:cs="Times New Roman"/>
                <w:b/>
                <w:bCs/>
                <w:lang w:val="en-US" w:eastAsia="zh-CN"/>
              </w:rPr>
            </w:pPr>
            <w:r>
              <w:rPr>
                <w:rFonts w:hint="eastAsia" w:cs="Times New Roman"/>
                <w:b/>
                <w:bCs/>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0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总氮</w:t>
            </w:r>
          </w:p>
        </w:tc>
        <w:tc>
          <w:tcPr>
            <w:tcW w:w="53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14.2</w:t>
            </w:r>
          </w:p>
        </w:tc>
        <w:tc>
          <w:tcPr>
            <w:tcW w:w="515"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15.3</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14.9</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14.3</w:t>
            </w:r>
          </w:p>
        </w:tc>
        <w:tc>
          <w:tcPr>
            <w:tcW w:w="573"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14.7</w:t>
            </w:r>
          </w:p>
        </w:tc>
        <w:tc>
          <w:tcPr>
            <w:tcW w:w="566" w:type="pct"/>
            <w:gridSpan w:val="2"/>
            <w:tcBorders>
              <w:tl2br w:val="nil"/>
              <w:tr2bl w:val="nil"/>
            </w:tcBorders>
            <w:vAlign w:val="center"/>
          </w:tcPr>
          <w:p>
            <w:pPr>
              <w:overflowPunct w:val="0"/>
              <w:adjustRightInd w:val="0"/>
              <w:snapToGrid w:val="0"/>
              <w:jc w:val="center"/>
              <w:rPr>
                <w:rFonts w:hint="default" w:cs="Times New Roman"/>
                <w:b/>
                <w:bCs/>
                <w:lang w:val="en-US" w:eastAsia="zh-CN"/>
              </w:rPr>
            </w:pPr>
            <w:r>
              <w:rPr>
                <w:rFonts w:hint="eastAsia" w:cs="Times New Roman"/>
                <w:b/>
                <w:bCs/>
                <w:lang w:val="en-US" w:eastAsia="zh-CN"/>
              </w:rPr>
              <w:t>15</w:t>
            </w:r>
          </w:p>
        </w:tc>
        <w:tc>
          <w:tcPr>
            <w:tcW w:w="358" w:type="pct"/>
            <w:tcBorders>
              <w:tl2br w:val="nil"/>
              <w:tr2bl w:val="nil"/>
            </w:tcBorders>
            <w:vAlign w:val="center"/>
          </w:tcPr>
          <w:p>
            <w:pPr>
              <w:overflowPunct w:val="0"/>
              <w:adjustRightInd w:val="0"/>
              <w:snapToGrid w:val="0"/>
              <w:jc w:val="center"/>
              <w:rPr>
                <w:rFonts w:hint="default" w:cs="Times New Roman"/>
                <w:b/>
                <w:bCs/>
                <w:lang w:val="en-US" w:eastAsia="zh-CN"/>
              </w:rPr>
            </w:pPr>
            <w:r>
              <w:rPr>
                <w:rFonts w:hint="eastAsia" w:cs="Times New Roman"/>
                <w:b/>
                <w:bCs/>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0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石油类</w:t>
            </w:r>
          </w:p>
        </w:tc>
        <w:tc>
          <w:tcPr>
            <w:tcW w:w="53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0.04</w:t>
            </w:r>
          </w:p>
        </w:tc>
        <w:tc>
          <w:tcPr>
            <w:tcW w:w="515"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0.03</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0.02</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0.02</w:t>
            </w:r>
          </w:p>
        </w:tc>
        <w:tc>
          <w:tcPr>
            <w:tcW w:w="573"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0.03 </w:t>
            </w:r>
          </w:p>
        </w:tc>
        <w:tc>
          <w:tcPr>
            <w:tcW w:w="566" w:type="pct"/>
            <w:gridSpan w:val="2"/>
            <w:tcBorders>
              <w:tl2br w:val="nil"/>
              <w:tr2bl w:val="nil"/>
            </w:tcBorders>
            <w:vAlign w:val="center"/>
          </w:tcPr>
          <w:p>
            <w:pPr>
              <w:overflowPunct w:val="0"/>
              <w:adjustRightInd w:val="0"/>
              <w:snapToGrid w:val="0"/>
              <w:jc w:val="center"/>
              <w:rPr>
                <w:rFonts w:hint="default" w:cs="Times New Roman"/>
                <w:b/>
                <w:bCs/>
                <w:lang w:val="en-US" w:eastAsia="zh-CN"/>
              </w:rPr>
            </w:pPr>
            <w:r>
              <w:rPr>
                <w:rFonts w:hint="eastAsia" w:cs="Times New Roman"/>
                <w:b/>
                <w:bCs/>
                <w:lang w:val="en-US" w:eastAsia="zh-CN"/>
              </w:rPr>
              <w:t>≤0.05</w:t>
            </w:r>
          </w:p>
        </w:tc>
        <w:tc>
          <w:tcPr>
            <w:tcW w:w="358" w:type="pct"/>
            <w:tcBorders>
              <w:tl2br w:val="nil"/>
              <w:tr2bl w:val="nil"/>
            </w:tcBorders>
            <w:vAlign w:val="center"/>
          </w:tcPr>
          <w:p>
            <w:pPr>
              <w:overflowPunct w:val="0"/>
              <w:adjustRightInd w:val="0"/>
              <w:snapToGrid w:val="0"/>
              <w:jc w:val="center"/>
              <w:rPr>
                <w:rFonts w:hint="default" w:cs="Times New Roman"/>
                <w:b/>
                <w:bCs/>
                <w:lang w:val="en-US" w:eastAsia="zh-CN"/>
              </w:rPr>
            </w:pPr>
            <w:r>
              <w:rPr>
                <w:rFonts w:hint="eastAsia" w:cs="Times New Roman"/>
                <w:b/>
                <w:bCs/>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0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挥发酚</w:t>
            </w:r>
          </w:p>
        </w:tc>
        <w:tc>
          <w:tcPr>
            <w:tcW w:w="53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0.0006</w:t>
            </w:r>
          </w:p>
        </w:tc>
        <w:tc>
          <w:tcPr>
            <w:tcW w:w="515"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0.0007</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0.0004</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0.0005</w:t>
            </w:r>
          </w:p>
        </w:tc>
        <w:tc>
          <w:tcPr>
            <w:tcW w:w="573"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0.0006 </w:t>
            </w:r>
          </w:p>
        </w:tc>
        <w:tc>
          <w:tcPr>
            <w:tcW w:w="566" w:type="pct"/>
            <w:gridSpan w:val="2"/>
            <w:tcBorders>
              <w:tl2br w:val="nil"/>
              <w:tr2bl w:val="nil"/>
            </w:tcBorders>
            <w:vAlign w:val="center"/>
          </w:tcPr>
          <w:p>
            <w:pPr>
              <w:overflowPunct w:val="0"/>
              <w:adjustRightInd w:val="0"/>
              <w:snapToGrid w:val="0"/>
              <w:jc w:val="center"/>
              <w:rPr>
                <w:rFonts w:hint="default" w:cs="Times New Roman"/>
                <w:b/>
                <w:bCs/>
                <w:lang w:val="en-US" w:eastAsia="zh-CN"/>
              </w:rPr>
            </w:pPr>
            <w:r>
              <w:rPr>
                <w:rFonts w:hint="eastAsia" w:cs="Times New Roman"/>
                <w:b/>
                <w:bCs/>
                <w:lang w:val="en-US" w:eastAsia="zh-CN"/>
              </w:rPr>
              <w:t>≤0.005</w:t>
            </w:r>
          </w:p>
        </w:tc>
        <w:tc>
          <w:tcPr>
            <w:tcW w:w="358" w:type="pct"/>
            <w:tcBorders>
              <w:tl2br w:val="nil"/>
              <w:tr2bl w:val="nil"/>
            </w:tcBorders>
            <w:vAlign w:val="center"/>
          </w:tcPr>
          <w:p>
            <w:pPr>
              <w:overflowPunct w:val="0"/>
              <w:adjustRightInd w:val="0"/>
              <w:snapToGrid w:val="0"/>
              <w:jc w:val="center"/>
              <w:rPr>
                <w:rFonts w:hint="default" w:cs="Times New Roman"/>
                <w:b/>
                <w:bCs/>
                <w:lang w:val="en-US" w:eastAsia="zh-CN"/>
              </w:rPr>
            </w:pPr>
            <w:r>
              <w:rPr>
                <w:rFonts w:hint="eastAsia" w:cs="Times New Roman"/>
                <w:b/>
                <w:bCs/>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0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粪大肠菌群（MPN/L）</w:t>
            </w:r>
          </w:p>
        </w:tc>
        <w:tc>
          <w:tcPr>
            <w:tcW w:w="53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20</w:t>
            </w:r>
          </w:p>
        </w:tc>
        <w:tc>
          <w:tcPr>
            <w:tcW w:w="515"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20</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default" w:ascii="Times New Roman" w:hAnsi="Times New Roman" w:cs="Times New Roman"/>
                <w:b/>
                <w:bCs/>
                <w:color w:val="auto"/>
                <w:szCs w:val="21"/>
                <w:lang w:val="en-US" w:eastAsia="zh-CN"/>
              </w:rPr>
              <w:t>˂</w:t>
            </w:r>
            <w:r>
              <w:rPr>
                <w:rFonts w:hint="eastAsia" w:cs="Times New Roman"/>
                <w:b/>
                <w:bCs/>
                <w:color w:val="auto"/>
                <w:szCs w:val="21"/>
                <w:lang w:val="en-US" w:eastAsia="zh-CN"/>
              </w:rPr>
              <w:t>20</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default" w:ascii="Times New Roman" w:hAnsi="Times New Roman" w:cs="Times New Roman"/>
                <w:b/>
                <w:bCs/>
                <w:color w:val="auto"/>
                <w:szCs w:val="21"/>
                <w:lang w:val="en-US" w:eastAsia="zh-CN"/>
              </w:rPr>
              <w:t>˂</w:t>
            </w:r>
            <w:r>
              <w:rPr>
                <w:rFonts w:hint="eastAsia" w:cs="Times New Roman"/>
                <w:b/>
                <w:bCs/>
                <w:color w:val="auto"/>
                <w:szCs w:val="21"/>
                <w:lang w:val="en-US" w:eastAsia="zh-CN"/>
              </w:rPr>
              <w:t>20</w:t>
            </w:r>
          </w:p>
        </w:tc>
        <w:tc>
          <w:tcPr>
            <w:tcW w:w="573"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15 </w:t>
            </w:r>
          </w:p>
        </w:tc>
        <w:tc>
          <w:tcPr>
            <w:tcW w:w="566" w:type="pct"/>
            <w:gridSpan w:val="2"/>
            <w:tcBorders>
              <w:tl2br w:val="nil"/>
              <w:tr2bl w:val="nil"/>
            </w:tcBorders>
            <w:vAlign w:val="center"/>
          </w:tcPr>
          <w:p>
            <w:pPr>
              <w:overflowPunct w:val="0"/>
              <w:adjustRightInd w:val="0"/>
              <w:snapToGrid w:val="0"/>
              <w:jc w:val="center"/>
              <w:rPr>
                <w:rFonts w:hint="default" w:cs="Times New Roman"/>
                <w:b/>
                <w:bCs/>
                <w:lang w:val="en-US" w:eastAsia="zh-CN"/>
              </w:rPr>
            </w:pPr>
            <w:r>
              <w:rPr>
                <w:rFonts w:hint="eastAsia" w:cs="Times New Roman"/>
                <w:b/>
                <w:bCs/>
                <w:lang w:val="en-US" w:eastAsia="zh-CN"/>
              </w:rPr>
              <w:t>≤10000</w:t>
            </w:r>
          </w:p>
        </w:tc>
        <w:tc>
          <w:tcPr>
            <w:tcW w:w="358" w:type="pct"/>
            <w:tcBorders>
              <w:tl2br w:val="nil"/>
              <w:tr2bl w:val="nil"/>
            </w:tcBorders>
            <w:vAlign w:val="center"/>
          </w:tcPr>
          <w:p>
            <w:pPr>
              <w:overflowPunct w:val="0"/>
              <w:adjustRightInd w:val="0"/>
              <w:snapToGrid w:val="0"/>
              <w:jc w:val="center"/>
              <w:rPr>
                <w:rFonts w:hint="default" w:cs="Times New Roman"/>
                <w:b/>
                <w:bCs/>
                <w:lang w:val="en-US" w:eastAsia="zh-CN"/>
              </w:rPr>
            </w:pPr>
            <w:r>
              <w:rPr>
                <w:rFonts w:hint="eastAsia" w:cs="Times New Roman"/>
                <w:b/>
                <w:bCs/>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0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阴离子表面活性剂</w:t>
            </w:r>
          </w:p>
        </w:tc>
        <w:tc>
          <w:tcPr>
            <w:tcW w:w="53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0.08</w:t>
            </w:r>
          </w:p>
        </w:tc>
        <w:tc>
          <w:tcPr>
            <w:tcW w:w="515"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0.06</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0.07</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0.06</w:t>
            </w:r>
          </w:p>
        </w:tc>
        <w:tc>
          <w:tcPr>
            <w:tcW w:w="573"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0.07 </w:t>
            </w:r>
          </w:p>
        </w:tc>
        <w:tc>
          <w:tcPr>
            <w:tcW w:w="566" w:type="pct"/>
            <w:gridSpan w:val="2"/>
            <w:tcBorders>
              <w:tl2br w:val="nil"/>
              <w:tr2bl w:val="nil"/>
            </w:tcBorders>
            <w:vAlign w:val="center"/>
          </w:tcPr>
          <w:p>
            <w:pPr>
              <w:overflowPunct w:val="0"/>
              <w:adjustRightInd w:val="0"/>
              <w:snapToGrid w:val="0"/>
              <w:jc w:val="center"/>
              <w:rPr>
                <w:rFonts w:hint="default" w:cs="Times New Roman"/>
                <w:b/>
                <w:bCs/>
                <w:lang w:val="en-US" w:eastAsia="zh-CN"/>
              </w:rPr>
            </w:pPr>
            <w:r>
              <w:rPr>
                <w:rFonts w:hint="eastAsia" w:cs="Times New Roman"/>
                <w:b/>
                <w:bCs/>
                <w:lang w:val="en-US" w:eastAsia="zh-CN"/>
              </w:rPr>
              <w:t>≤0.2</w:t>
            </w:r>
          </w:p>
        </w:tc>
        <w:tc>
          <w:tcPr>
            <w:tcW w:w="358" w:type="pct"/>
            <w:tcBorders>
              <w:tl2br w:val="nil"/>
              <w:tr2bl w:val="nil"/>
            </w:tcBorders>
            <w:vAlign w:val="center"/>
          </w:tcPr>
          <w:p>
            <w:pPr>
              <w:overflowPunct w:val="0"/>
              <w:adjustRightInd w:val="0"/>
              <w:snapToGrid w:val="0"/>
              <w:jc w:val="center"/>
              <w:rPr>
                <w:rFonts w:hint="default" w:cs="Times New Roman"/>
                <w:b/>
                <w:bCs/>
                <w:lang w:val="en-US" w:eastAsia="zh-CN"/>
              </w:rPr>
            </w:pPr>
            <w:r>
              <w:rPr>
                <w:rFonts w:hint="eastAsia" w:cs="Times New Roman"/>
                <w:b/>
                <w:bCs/>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403" w:type="pct"/>
            <w:tcBorders>
              <w:tl2br w:val="nil"/>
              <w:tr2bl w:val="nil"/>
            </w:tcBorders>
            <w:vAlign w:val="center"/>
          </w:tcPr>
          <w:p>
            <w:pPr>
              <w:jc w:val="center"/>
              <w:rPr>
                <w:rFonts w:hint="eastAsia" w:eastAsia="宋体"/>
                <w:bCs/>
                <w:szCs w:val="21"/>
                <w:lang w:val="en-US" w:eastAsia="zh-CN"/>
              </w:rPr>
            </w:pPr>
            <w:r>
              <w:rPr>
                <w:rFonts w:hint="eastAsia"/>
                <w:bCs/>
                <w:szCs w:val="21"/>
              </w:rPr>
              <w:t>监测</w:t>
            </w:r>
            <w:r>
              <w:rPr>
                <w:rFonts w:hint="eastAsia"/>
                <w:bCs/>
                <w:szCs w:val="21"/>
                <w:lang w:eastAsia="zh-CN"/>
              </w:rPr>
              <w:t>点位</w:t>
            </w:r>
          </w:p>
        </w:tc>
        <w:tc>
          <w:tcPr>
            <w:tcW w:w="2671" w:type="pct"/>
            <w:gridSpan w:val="10"/>
            <w:tcBorders>
              <w:tl2br w:val="nil"/>
              <w:tr2bl w:val="nil"/>
            </w:tcBorders>
            <w:vAlign w:val="center"/>
          </w:tcPr>
          <w:p>
            <w:pPr>
              <w:jc w:val="center"/>
              <w:rPr>
                <w:rFonts w:hint="eastAsia"/>
                <w:lang w:eastAsia="zh-CN"/>
              </w:rPr>
            </w:pPr>
            <w:r>
              <w:rPr>
                <w:rFonts w:hint="eastAsia"/>
                <w:lang w:val="en-US" w:eastAsia="zh-CN"/>
              </w:rPr>
              <w:t>3#</w:t>
            </w:r>
            <w:r>
              <w:rPr>
                <w:rFonts w:hint="eastAsia"/>
                <w:lang w:eastAsia="zh-CN"/>
              </w:rPr>
              <w:t>人工湿地出口</w:t>
            </w:r>
          </w:p>
        </w:tc>
        <w:tc>
          <w:tcPr>
            <w:tcW w:w="566" w:type="pct"/>
            <w:gridSpan w:val="2"/>
            <w:vMerge w:val="restart"/>
            <w:tcBorders>
              <w:tl2br w:val="nil"/>
              <w:tr2bl w:val="nil"/>
            </w:tcBorders>
            <w:vAlign w:val="center"/>
          </w:tcPr>
          <w:p>
            <w:pPr>
              <w:jc w:val="center"/>
              <w:rPr>
                <w:rFonts w:hint="eastAsia" w:eastAsia="宋体"/>
                <w:lang w:eastAsia="zh-CN"/>
              </w:rPr>
            </w:pPr>
            <w:r>
              <w:rPr>
                <w:rFonts w:hint="eastAsia"/>
                <w:lang w:eastAsia="zh-CN"/>
              </w:rPr>
              <w:t>标准限值</w:t>
            </w:r>
          </w:p>
        </w:tc>
        <w:tc>
          <w:tcPr>
            <w:tcW w:w="358" w:type="pct"/>
            <w:vMerge w:val="restart"/>
            <w:tcBorders>
              <w:tl2br w:val="nil"/>
              <w:tr2bl w:val="nil"/>
            </w:tcBorders>
            <w:vAlign w:val="center"/>
          </w:tcPr>
          <w:p>
            <w:pPr>
              <w:jc w:val="center"/>
              <w:rPr>
                <w:rFonts w:hint="eastAsia"/>
                <w:lang w:eastAsia="zh-CN"/>
              </w:rPr>
            </w:pPr>
            <w:r>
              <w:rPr>
                <w:rFonts w:hint="eastAsia"/>
                <w:lang w:eastAsia="zh-CN"/>
              </w:rPr>
              <w:t>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403" w:type="pct"/>
            <w:vMerge w:val="restart"/>
            <w:tcBorders>
              <w:tl2br w:val="nil"/>
              <w:tr2bl w:val="nil"/>
            </w:tcBorders>
            <w:vAlign w:val="center"/>
            <mc:AlternateContent>
              <mc:Choice Requires="wpsCustomData">
                <wpsCustomData:diagonals>
                  <wpsCustomData:diagonal from="10000" to="30000">
                    <wpsCustomData:border w:val="single" w:color="auto" w:sz="8" w:space="0"/>
                  </wpsCustomData:diagonal>
                </wpsCustomData:diagonals>
              </mc:Choice>
            </mc:AlternateContent>
          </w:tcPr>
          <w:p>
            <w:pPr>
              <w:snapToGrid w:val="0"/>
              <w:jc w:val="both"/>
              <w:rPr>
                <w:rFonts w:hint="eastAsia"/>
                <w:bCs/>
                <w:szCs w:val="21"/>
                <w:lang w:val="en-US" w:eastAsia="zh-CN"/>
              </w:rPr>
            </w:pPr>
          </w:p>
          <w:p>
            <w:pPr>
              <w:snapToGrid w:val="0"/>
              <w:jc w:val="both"/>
              <mc:AlternateContent>
                <mc:Choice Requires="wpsCustomData">
                  <wpsCustomData:diagonalParaType/>
                </mc:Choice>
              </mc:AlternateContent>
              <w:rPr>
                <w:rFonts w:hint="eastAsia" w:eastAsia="宋体"/>
                <w:bCs/>
                <w:szCs w:val="21"/>
                <w:lang w:val="en-US" w:eastAsia="zh-CN"/>
              </w:rPr>
            </w:pPr>
            <w:r>
              <w:rPr>
                <w:rFonts w:hint="eastAsia"/>
                <w:bCs/>
                <w:szCs w:val="21"/>
                <w:lang w:val="en-US" w:eastAsia="zh-CN"/>
              </w:rPr>
              <w:t>监测项目</w:t>
            </w:r>
          </w:p>
          <w:p>
            <w:pPr>
              <w:jc w:val="center"/>
              <w:rPr>
                <w:bCs/>
                <w:szCs w:val="21"/>
              </w:rPr>
            </w:pPr>
            <w:r>
              <w:rPr>
                <w:rFonts w:hint="eastAsia"/>
                <w:bCs/>
                <w:szCs w:val="21"/>
                <w:lang w:eastAsia="zh-CN"/>
              </w:rPr>
              <w:t>现场监测时间</w:t>
            </w:r>
          </w:p>
        </w:tc>
        <w:tc>
          <w:tcPr>
            <w:tcW w:w="2671" w:type="pct"/>
            <w:gridSpan w:val="10"/>
            <w:tcBorders>
              <w:tl2br w:val="nil"/>
              <w:tr2bl w:val="nil"/>
            </w:tcBorders>
            <w:vAlign w:val="center"/>
          </w:tcPr>
          <w:p>
            <w:pPr>
              <w:jc w:val="center"/>
              <w:rPr>
                <w:rFonts w:hint="eastAsia"/>
                <w:bCs/>
                <w:szCs w:val="21"/>
                <w:lang w:val="en-US" w:eastAsia="zh-CN"/>
              </w:rPr>
            </w:pPr>
            <w:r>
              <w:rPr>
                <w:rFonts w:hint="eastAsia"/>
                <w:szCs w:val="21"/>
                <w:lang w:val="en-US" w:eastAsia="zh-CN"/>
              </w:rPr>
              <w:t>2020年7月20日</w:t>
            </w:r>
          </w:p>
        </w:tc>
        <w:tc>
          <w:tcPr>
            <w:tcW w:w="566" w:type="pct"/>
            <w:gridSpan w:val="2"/>
            <w:vMerge w:val="continue"/>
            <w:tcBorders>
              <w:tl2br w:val="nil"/>
              <w:tr2bl w:val="nil"/>
            </w:tcBorders>
            <w:vAlign w:val="center"/>
          </w:tcPr>
          <w:p>
            <w:pPr>
              <w:jc w:val="center"/>
              <w:rPr>
                <w:rFonts w:hint="eastAsia"/>
                <w:bCs/>
                <w:szCs w:val="21"/>
                <w:lang w:val="en-US" w:eastAsia="zh-CN"/>
              </w:rPr>
            </w:pPr>
          </w:p>
        </w:tc>
        <w:tc>
          <w:tcPr>
            <w:tcW w:w="358" w:type="pct"/>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403" w:type="pct"/>
            <w:vMerge w:val="continue"/>
            <w:tcBorders>
              <w:tl2br w:val="nil"/>
              <w:tr2bl w:val="nil"/>
            </w:tcBorders>
            <w:vAlign w:val="center"/>
          </w:tcPr>
          <w:p>
            <w:pPr>
              <w:jc w:val="center"/>
              <w:rPr>
                <w:rFonts w:hint="eastAsia"/>
                <w:bCs/>
                <w:szCs w:val="21"/>
                <w:lang w:eastAsia="zh-CN"/>
              </w:rPr>
            </w:pPr>
          </w:p>
        </w:tc>
        <w:tc>
          <w:tcPr>
            <w:tcW w:w="532" w:type="pct"/>
            <w:gridSpan w:val="2"/>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第一次</w:t>
            </w:r>
          </w:p>
        </w:tc>
        <w:tc>
          <w:tcPr>
            <w:tcW w:w="515" w:type="pct"/>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第二次</w:t>
            </w:r>
          </w:p>
        </w:tc>
        <w:tc>
          <w:tcPr>
            <w:tcW w:w="525" w:type="pct"/>
            <w:gridSpan w:val="2"/>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第三次</w:t>
            </w:r>
          </w:p>
        </w:tc>
        <w:tc>
          <w:tcPr>
            <w:tcW w:w="525" w:type="pct"/>
            <w:gridSpan w:val="2"/>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第四次</w:t>
            </w:r>
          </w:p>
        </w:tc>
        <w:tc>
          <w:tcPr>
            <w:tcW w:w="573" w:type="pct"/>
            <w:gridSpan w:val="3"/>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平均值</w:t>
            </w:r>
          </w:p>
        </w:tc>
        <w:tc>
          <w:tcPr>
            <w:tcW w:w="566" w:type="pct"/>
            <w:gridSpan w:val="2"/>
            <w:vMerge w:val="continue"/>
            <w:tcBorders>
              <w:tl2br w:val="nil"/>
              <w:tr2bl w:val="nil"/>
            </w:tcBorders>
            <w:vAlign w:val="center"/>
          </w:tcPr>
          <w:p>
            <w:pPr>
              <w:jc w:val="center"/>
              <w:rPr>
                <w:rFonts w:hint="eastAsia"/>
                <w:bCs/>
                <w:szCs w:val="21"/>
                <w:lang w:val="en-US" w:eastAsia="zh-CN"/>
              </w:rPr>
            </w:pPr>
          </w:p>
        </w:tc>
        <w:tc>
          <w:tcPr>
            <w:tcW w:w="358" w:type="pct"/>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3" w:hRule="atLeast"/>
          <w:jc w:val="center"/>
        </w:trPr>
        <w:tc>
          <w:tcPr>
            <w:tcW w:w="140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sz w:val="21"/>
                <w:szCs w:val="21"/>
                <w:lang w:val="en-US" w:eastAsia="zh-CN"/>
              </w:rPr>
              <w:t>pH（无量纲）</w:t>
            </w:r>
          </w:p>
        </w:tc>
        <w:tc>
          <w:tcPr>
            <w:tcW w:w="53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lang w:val="en-US" w:eastAsia="zh-CN"/>
              </w:rPr>
            </w:pPr>
            <w:r>
              <w:rPr>
                <w:rFonts w:hint="eastAsia" w:cs="Times New Roman"/>
                <w:b/>
                <w:bCs/>
                <w:color w:val="auto"/>
                <w:lang w:val="en-US" w:eastAsia="zh-CN"/>
              </w:rPr>
              <w:t>7.36</w:t>
            </w:r>
          </w:p>
        </w:tc>
        <w:tc>
          <w:tcPr>
            <w:tcW w:w="515"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lang w:val="en-US" w:eastAsia="zh-CN"/>
              </w:rPr>
            </w:pPr>
            <w:r>
              <w:rPr>
                <w:rFonts w:hint="eastAsia" w:cs="Times New Roman"/>
                <w:b/>
                <w:bCs/>
                <w:color w:val="auto"/>
                <w:lang w:val="en-US" w:eastAsia="zh-CN"/>
              </w:rPr>
              <w:t>7.56</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lang w:val="en-US" w:eastAsia="zh-CN"/>
              </w:rPr>
            </w:pPr>
            <w:r>
              <w:rPr>
                <w:rFonts w:hint="eastAsia" w:cs="Times New Roman"/>
                <w:b/>
                <w:bCs/>
                <w:color w:val="auto"/>
                <w:lang w:val="en-US" w:eastAsia="zh-CN"/>
              </w:rPr>
              <w:t>7.62</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lang w:val="en-US" w:eastAsia="zh-CN"/>
              </w:rPr>
            </w:pPr>
            <w:r>
              <w:rPr>
                <w:rFonts w:hint="eastAsia" w:cs="Times New Roman"/>
                <w:b/>
                <w:bCs/>
                <w:color w:val="auto"/>
                <w:lang w:val="en-US" w:eastAsia="zh-CN"/>
              </w:rPr>
              <w:t>7.53</w:t>
            </w:r>
          </w:p>
        </w:tc>
        <w:tc>
          <w:tcPr>
            <w:tcW w:w="573"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lang w:val="en-US" w:eastAsia="zh-CN"/>
              </w:rPr>
            </w:pPr>
            <w:r>
              <w:rPr>
                <w:rFonts w:hint="eastAsia" w:cs="Times New Roman"/>
                <w:b/>
                <w:bCs/>
                <w:lang w:val="en-US" w:eastAsia="zh-CN"/>
              </w:rPr>
              <w:t>7.36~7.62</w:t>
            </w:r>
          </w:p>
        </w:tc>
        <w:tc>
          <w:tcPr>
            <w:tcW w:w="566"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val="0"/>
                <w:bCs w:val="0"/>
                <w:lang w:val="en-US" w:eastAsia="zh-CN"/>
              </w:rPr>
            </w:pPr>
            <w:r>
              <w:rPr>
                <w:rFonts w:hint="eastAsia" w:cs="Times New Roman"/>
                <w:b/>
                <w:bCs/>
                <w:lang w:val="en-US" w:eastAsia="zh-CN"/>
              </w:rPr>
              <w:t>6~9</w:t>
            </w:r>
          </w:p>
        </w:tc>
        <w:tc>
          <w:tcPr>
            <w:tcW w:w="358" w:type="pct"/>
            <w:tcBorders>
              <w:tl2br w:val="nil"/>
              <w:tr2bl w:val="nil"/>
            </w:tcBorders>
            <w:vAlign w:val="center"/>
          </w:tcPr>
          <w:p>
            <w:pPr>
              <w:overflowPunct w:val="0"/>
              <w:adjustRightInd w:val="0"/>
              <w:snapToGrid w:val="0"/>
              <w:jc w:val="center"/>
              <w:rPr>
                <w:rFonts w:hint="default" w:cs="Times New Roman"/>
                <w:b/>
                <w:bCs/>
                <w:lang w:val="en-US" w:eastAsia="zh-CN"/>
              </w:rPr>
            </w:pPr>
            <w:r>
              <w:rPr>
                <w:rFonts w:hint="eastAsia" w:cs="Times New Roman"/>
                <w:b/>
                <w:bCs/>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0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悬浮物</w:t>
            </w:r>
          </w:p>
        </w:tc>
        <w:tc>
          <w:tcPr>
            <w:tcW w:w="53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515"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未检出</w:t>
            </w:r>
          </w:p>
        </w:tc>
        <w:tc>
          <w:tcPr>
            <w:tcW w:w="573"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未检出</w:t>
            </w:r>
          </w:p>
        </w:tc>
        <w:tc>
          <w:tcPr>
            <w:tcW w:w="566"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lang w:val="en-US" w:eastAsia="zh-CN"/>
              </w:rPr>
              <w:t>10</w:t>
            </w:r>
          </w:p>
        </w:tc>
        <w:tc>
          <w:tcPr>
            <w:tcW w:w="358"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0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化学需氧量</w:t>
            </w:r>
          </w:p>
        </w:tc>
        <w:tc>
          <w:tcPr>
            <w:tcW w:w="53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15</w:t>
            </w:r>
          </w:p>
        </w:tc>
        <w:tc>
          <w:tcPr>
            <w:tcW w:w="515"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14</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15</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14</w:t>
            </w:r>
          </w:p>
        </w:tc>
        <w:tc>
          <w:tcPr>
            <w:tcW w:w="573"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14</w:t>
            </w:r>
          </w:p>
        </w:tc>
        <w:tc>
          <w:tcPr>
            <w:tcW w:w="566"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lang w:val="en-US" w:eastAsia="zh-CN"/>
              </w:rPr>
              <w:t>≤20</w:t>
            </w:r>
          </w:p>
        </w:tc>
        <w:tc>
          <w:tcPr>
            <w:tcW w:w="358"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0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五日生化需氧量</w:t>
            </w:r>
          </w:p>
        </w:tc>
        <w:tc>
          <w:tcPr>
            <w:tcW w:w="53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3.1</w:t>
            </w:r>
          </w:p>
        </w:tc>
        <w:tc>
          <w:tcPr>
            <w:tcW w:w="515"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2.9</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2.8</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3.4</w:t>
            </w:r>
          </w:p>
        </w:tc>
        <w:tc>
          <w:tcPr>
            <w:tcW w:w="573"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3.0</w:t>
            </w:r>
          </w:p>
        </w:tc>
        <w:tc>
          <w:tcPr>
            <w:tcW w:w="566"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lang w:val="en-US" w:eastAsia="zh-CN"/>
              </w:rPr>
              <w:t>≤4</w:t>
            </w:r>
          </w:p>
        </w:tc>
        <w:tc>
          <w:tcPr>
            <w:tcW w:w="358"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0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氨氮</w:t>
            </w:r>
          </w:p>
        </w:tc>
        <w:tc>
          <w:tcPr>
            <w:tcW w:w="53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0.046</w:t>
            </w:r>
          </w:p>
        </w:tc>
        <w:tc>
          <w:tcPr>
            <w:tcW w:w="515"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0.098</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0.066</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0.076</w:t>
            </w:r>
          </w:p>
        </w:tc>
        <w:tc>
          <w:tcPr>
            <w:tcW w:w="573"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0.072 </w:t>
            </w:r>
          </w:p>
        </w:tc>
        <w:tc>
          <w:tcPr>
            <w:tcW w:w="566"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lang w:val="en-US" w:eastAsia="zh-CN"/>
              </w:rPr>
              <w:t>≤1.0</w:t>
            </w:r>
          </w:p>
        </w:tc>
        <w:tc>
          <w:tcPr>
            <w:tcW w:w="358"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0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总磷</w:t>
            </w:r>
          </w:p>
        </w:tc>
        <w:tc>
          <w:tcPr>
            <w:tcW w:w="53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0.10</w:t>
            </w:r>
          </w:p>
        </w:tc>
        <w:tc>
          <w:tcPr>
            <w:tcW w:w="515"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0.10</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0.11</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0.11</w:t>
            </w:r>
          </w:p>
        </w:tc>
        <w:tc>
          <w:tcPr>
            <w:tcW w:w="573"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0.10</w:t>
            </w:r>
          </w:p>
        </w:tc>
        <w:tc>
          <w:tcPr>
            <w:tcW w:w="566"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lang w:val="en-US" w:eastAsia="zh-CN"/>
              </w:rPr>
              <w:t>≤0.2</w:t>
            </w:r>
          </w:p>
        </w:tc>
        <w:tc>
          <w:tcPr>
            <w:tcW w:w="358"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0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总氮</w:t>
            </w:r>
          </w:p>
        </w:tc>
        <w:tc>
          <w:tcPr>
            <w:tcW w:w="532"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13.7</w:t>
            </w:r>
          </w:p>
        </w:tc>
        <w:tc>
          <w:tcPr>
            <w:tcW w:w="515"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13.3</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13.6</w:t>
            </w:r>
          </w:p>
        </w:tc>
        <w:tc>
          <w:tcPr>
            <w:tcW w:w="52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13.2</w:t>
            </w:r>
          </w:p>
        </w:tc>
        <w:tc>
          <w:tcPr>
            <w:tcW w:w="573" w:type="pct"/>
            <w:gridSpan w:val="3"/>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13.4</w:t>
            </w:r>
          </w:p>
        </w:tc>
        <w:tc>
          <w:tcPr>
            <w:tcW w:w="566"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lang w:val="en-US" w:eastAsia="zh-CN"/>
              </w:rPr>
              <w:t>15</w:t>
            </w:r>
          </w:p>
        </w:tc>
        <w:tc>
          <w:tcPr>
            <w:tcW w:w="358"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08"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石油类</w:t>
            </w:r>
          </w:p>
        </w:tc>
        <w:tc>
          <w:tcPr>
            <w:tcW w:w="528"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0.02</w:t>
            </w:r>
          </w:p>
        </w:tc>
        <w:tc>
          <w:tcPr>
            <w:tcW w:w="529"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0.02</w:t>
            </w:r>
          </w:p>
        </w:tc>
        <w:tc>
          <w:tcPr>
            <w:tcW w:w="529"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0.03</w:t>
            </w:r>
          </w:p>
        </w:tc>
        <w:tc>
          <w:tcPr>
            <w:tcW w:w="529"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0.03</w:t>
            </w:r>
          </w:p>
        </w:tc>
        <w:tc>
          <w:tcPr>
            <w:tcW w:w="535" w:type="pct"/>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0.02</w:t>
            </w:r>
          </w:p>
        </w:tc>
        <w:tc>
          <w:tcPr>
            <w:tcW w:w="57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lang w:val="en-US" w:eastAsia="zh-CN"/>
              </w:rPr>
              <w:t>≤0.05</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08"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挥发酚</w:t>
            </w:r>
          </w:p>
        </w:tc>
        <w:tc>
          <w:tcPr>
            <w:tcW w:w="528"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0.0005</w:t>
            </w:r>
          </w:p>
        </w:tc>
        <w:tc>
          <w:tcPr>
            <w:tcW w:w="529"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0.0008</w:t>
            </w:r>
          </w:p>
        </w:tc>
        <w:tc>
          <w:tcPr>
            <w:tcW w:w="529"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0.0009</w:t>
            </w:r>
          </w:p>
        </w:tc>
        <w:tc>
          <w:tcPr>
            <w:tcW w:w="529"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0.0006</w:t>
            </w:r>
          </w:p>
        </w:tc>
        <w:tc>
          <w:tcPr>
            <w:tcW w:w="535" w:type="pct"/>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0.0007 </w:t>
            </w:r>
          </w:p>
        </w:tc>
        <w:tc>
          <w:tcPr>
            <w:tcW w:w="57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lang w:val="en-US" w:eastAsia="zh-CN"/>
              </w:rPr>
              <w:t>≤0.005</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08"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粪大肠菌群（MPN/L）</w:t>
            </w:r>
          </w:p>
        </w:tc>
        <w:tc>
          <w:tcPr>
            <w:tcW w:w="528"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cs="Times New Roman"/>
                <w:b/>
                <w:bCs/>
                <w:color w:val="auto"/>
                <w:szCs w:val="21"/>
                <w:lang w:val="en-US" w:eastAsia="zh-CN"/>
              </w:rPr>
              <w:t>˂</w:t>
            </w:r>
            <w:r>
              <w:rPr>
                <w:rFonts w:hint="eastAsia" w:cs="Times New Roman"/>
                <w:b/>
                <w:bCs/>
                <w:color w:val="auto"/>
                <w:szCs w:val="21"/>
                <w:lang w:val="en-US" w:eastAsia="zh-CN"/>
              </w:rPr>
              <w:t>20</w:t>
            </w:r>
          </w:p>
        </w:tc>
        <w:tc>
          <w:tcPr>
            <w:tcW w:w="529"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20</w:t>
            </w:r>
          </w:p>
        </w:tc>
        <w:tc>
          <w:tcPr>
            <w:tcW w:w="529"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20</w:t>
            </w:r>
          </w:p>
        </w:tc>
        <w:tc>
          <w:tcPr>
            <w:tcW w:w="529"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20</w:t>
            </w:r>
          </w:p>
        </w:tc>
        <w:tc>
          <w:tcPr>
            <w:tcW w:w="535" w:type="pct"/>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18</w:t>
            </w:r>
          </w:p>
        </w:tc>
        <w:tc>
          <w:tcPr>
            <w:tcW w:w="57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lang w:val="en-US" w:eastAsia="zh-CN"/>
              </w:rPr>
              <w:t>≤10000</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08"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阴离子表面活性剂</w:t>
            </w:r>
          </w:p>
        </w:tc>
        <w:tc>
          <w:tcPr>
            <w:tcW w:w="528"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0.09</w:t>
            </w:r>
          </w:p>
        </w:tc>
        <w:tc>
          <w:tcPr>
            <w:tcW w:w="529"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0.08</w:t>
            </w:r>
          </w:p>
        </w:tc>
        <w:tc>
          <w:tcPr>
            <w:tcW w:w="529"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0.07</w:t>
            </w:r>
          </w:p>
        </w:tc>
        <w:tc>
          <w:tcPr>
            <w:tcW w:w="529"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0.08</w:t>
            </w:r>
          </w:p>
        </w:tc>
        <w:tc>
          <w:tcPr>
            <w:tcW w:w="535" w:type="pct"/>
            <w:tcBorders>
              <w:tl2br w:val="nil"/>
              <w:tr2bl w:val="nil"/>
            </w:tcBorders>
            <w:vAlign w:val="center"/>
          </w:tcPr>
          <w:p>
            <w:pPr>
              <w:overflowPunct w:val="0"/>
              <w:adjustRightInd w:val="0"/>
              <w:snapToGrid w:val="0"/>
              <w:jc w:val="center"/>
              <w:rPr>
                <w:rFonts w:hint="default" w:cs="Times New Roman"/>
                <w:b/>
                <w:bCs/>
                <w:szCs w:val="21"/>
                <w:lang w:val="en-US" w:eastAsia="zh-CN"/>
              </w:rPr>
            </w:pPr>
            <w:r>
              <w:rPr>
                <w:rFonts w:hint="eastAsia" w:cs="Times New Roman"/>
                <w:b/>
                <w:bCs/>
                <w:szCs w:val="21"/>
                <w:lang w:val="en-US" w:eastAsia="zh-CN"/>
              </w:rPr>
              <w:t xml:space="preserve">0.08 </w:t>
            </w:r>
          </w:p>
        </w:tc>
        <w:tc>
          <w:tcPr>
            <w:tcW w:w="57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lang w:val="en-US" w:eastAsia="zh-CN"/>
              </w:rPr>
              <w:t>≤0.2</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bl>
    <w:p>
      <w:pPr>
        <w:keepNext w:val="0"/>
        <w:keepLines w:val="0"/>
        <w:pageBreakBefore w:val="0"/>
        <w:widowControl w:val="0"/>
        <w:tabs>
          <w:tab w:val="left" w:pos="2100"/>
        </w:tabs>
        <w:kinsoku/>
        <w:wordWrap/>
        <w:overflowPunct/>
        <w:topLinePunct w:val="0"/>
        <w:autoSpaceDE/>
        <w:autoSpaceDN/>
        <w:bidi w:val="0"/>
        <w:adjustRightInd w:val="0"/>
        <w:snapToGrid w:val="0"/>
        <w:spacing w:after="0" w:line="240" w:lineRule="auto"/>
        <w:ind w:left="0" w:leftChars="0" w:right="0" w:rightChars="0"/>
        <w:contextualSpacing/>
        <w:jc w:val="center"/>
        <w:textAlignment w:val="auto"/>
        <w:rPr>
          <w:rFonts w:hint="eastAsia" w:ascii="Times New Roman" w:hAnsi="Times New Roman" w:eastAsia="宋体" w:cs="Times New Roman"/>
          <w:b/>
          <w:bCs/>
          <w:color w:val="auto"/>
          <w:sz w:val="21"/>
          <w:szCs w:val="21"/>
        </w:rPr>
      </w:pPr>
    </w:p>
    <w:p>
      <w:pPr>
        <w:pStyle w:val="17"/>
        <w:rPr>
          <w:rFonts w:hint="eastAsia"/>
        </w:rPr>
      </w:pPr>
    </w:p>
    <w:p>
      <w:pPr>
        <w:keepNext w:val="0"/>
        <w:keepLines w:val="0"/>
        <w:pageBreakBefore w:val="0"/>
        <w:widowControl w:val="0"/>
        <w:tabs>
          <w:tab w:val="left" w:pos="2100"/>
        </w:tabs>
        <w:kinsoku/>
        <w:wordWrap/>
        <w:overflowPunct/>
        <w:topLinePunct w:val="0"/>
        <w:autoSpaceDE/>
        <w:autoSpaceDN/>
        <w:bidi w:val="0"/>
        <w:adjustRightInd w:val="0"/>
        <w:snapToGrid w:val="0"/>
        <w:spacing w:after="0" w:line="360" w:lineRule="auto"/>
        <w:ind w:left="0" w:leftChars="0" w:right="0" w:rightChars="0"/>
        <w:contextualSpacing/>
        <w:jc w:val="center"/>
        <w:textAlignment w:val="auto"/>
        <w:rPr>
          <w:rFonts w:hint="eastAsia"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rPr>
        <w:t>表</w:t>
      </w:r>
      <w:r>
        <w:rPr>
          <w:rFonts w:hint="eastAsia" w:ascii="Times New Roman" w:hAnsi="Times New Roman" w:eastAsia="宋体" w:cs="Times New Roman"/>
          <w:b/>
          <w:bCs/>
          <w:color w:val="auto"/>
          <w:sz w:val="21"/>
          <w:szCs w:val="21"/>
          <w:lang w:val="en-US" w:eastAsia="zh-CN"/>
        </w:rPr>
        <w:t>9</w:t>
      </w:r>
      <w:r>
        <w:rPr>
          <w:rFonts w:hint="eastAsia" w:ascii="Times New Roman" w:hAnsi="Times New Roman" w:eastAsia="宋体" w:cs="Times New Roman"/>
          <w:b/>
          <w:bCs/>
          <w:color w:val="auto"/>
          <w:sz w:val="21"/>
          <w:szCs w:val="21"/>
        </w:rPr>
        <w:t>-</w:t>
      </w:r>
      <w:r>
        <w:rPr>
          <w:rFonts w:hint="eastAsia" w:ascii="Times New Roman" w:hAnsi="Times New Roman" w:eastAsia="宋体" w:cs="Times New Roman"/>
          <w:b/>
          <w:bCs/>
          <w:color w:val="auto"/>
          <w:sz w:val="21"/>
          <w:szCs w:val="21"/>
          <w:lang w:val="en-US" w:eastAsia="zh-CN"/>
        </w:rPr>
        <w:t>8</w:t>
      </w:r>
      <w:r>
        <w:rPr>
          <w:rFonts w:hint="eastAsia" w:ascii="Times New Roman" w:hAnsi="Times New Roman" w:eastAsia="宋体" w:cs="Times New Roman"/>
          <w:b/>
          <w:bCs/>
          <w:color w:val="auto"/>
          <w:sz w:val="21"/>
          <w:szCs w:val="21"/>
          <w:lang w:eastAsia="zh-CN"/>
        </w:rPr>
        <w:t>地下水</w:t>
      </w:r>
      <w:r>
        <w:rPr>
          <w:rFonts w:hint="eastAsia" w:ascii="Times New Roman" w:hAnsi="Times New Roman" w:eastAsia="宋体" w:cs="Times New Roman"/>
          <w:b/>
          <w:bCs/>
          <w:color w:val="auto"/>
          <w:sz w:val="21"/>
          <w:szCs w:val="21"/>
        </w:rPr>
        <w:t>监测结果</w:t>
      </w:r>
      <w:r>
        <w:rPr>
          <w:rFonts w:hint="eastAsia" w:ascii="Times New Roman" w:hAnsi="Times New Roman" w:eastAsia="宋体" w:cs="Times New Roman"/>
          <w:b/>
          <w:bCs/>
          <w:color w:val="auto"/>
          <w:sz w:val="21"/>
          <w:szCs w:val="21"/>
          <w:lang w:eastAsia="zh-CN"/>
        </w:rPr>
        <w:t>及评价</w:t>
      </w:r>
      <w:r>
        <w:rPr>
          <w:rFonts w:hint="eastAsia" w:ascii="Times New Roman" w:hAnsi="Times New Roman" w:eastAsia="宋体" w:cs="Times New Roman"/>
          <w:b/>
          <w:bCs/>
          <w:color w:val="auto"/>
          <w:sz w:val="21"/>
          <w:szCs w:val="21"/>
        </w:rPr>
        <w:t>表</w:t>
      </w:r>
    </w:p>
    <w:p>
      <w:pPr>
        <w:keepNext w:val="0"/>
        <w:keepLines w:val="0"/>
        <w:pageBreakBefore w:val="0"/>
        <w:widowControl w:val="0"/>
        <w:tabs>
          <w:tab w:val="left" w:pos="2100"/>
        </w:tabs>
        <w:kinsoku/>
        <w:wordWrap/>
        <w:overflowPunct/>
        <w:topLinePunct w:val="0"/>
        <w:autoSpaceDE/>
        <w:autoSpaceDN/>
        <w:bidi w:val="0"/>
        <w:adjustRightInd w:val="0"/>
        <w:snapToGrid w:val="0"/>
        <w:spacing w:after="0" w:line="240" w:lineRule="auto"/>
        <w:ind w:left="0" w:leftChars="0" w:right="0" w:rightChars="0"/>
        <w:contextualSpacing/>
        <w:jc w:val="right"/>
        <w:textAlignment w:val="auto"/>
        <w:rPr>
          <w:rFonts w:hint="eastAsia"/>
          <w:b/>
          <w:bCs/>
          <w:sz w:val="28"/>
        </w:rPr>
      </w:pPr>
      <w:r>
        <w:rPr>
          <w:rFonts w:hint="default" w:ascii="Times New Roman" w:hAnsi="Times New Roman" w:cs="Times New Roman"/>
          <w:b w:val="0"/>
          <w:bCs/>
          <w:sz w:val="24"/>
          <w:szCs w:val="24"/>
          <w:lang w:eastAsia="zh-CN"/>
        </w:rPr>
        <w:t>单位：</w:t>
      </w:r>
      <w:r>
        <w:rPr>
          <w:rFonts w:hint="default" w:ascii="Times New Roman" w:hAnsi="Times New Roman" w:cs="Times New Roman"/>
          <w:b w:val="0"/>
          <w:bCs/>
          <w:sz w:val="24"/>
          <w:szCs w:val="24"/>
          <w:lang w:val="en-US" w:eastAsia="zh-CN"/>
        </w:rPr>
        <w:t>mg/L</w:t>
      </w:r>
    </w:p>
    <w:tbl>
      <w:tblPr>
        <w:tblStyle w:val="18"/>
        <w:tblW w:w="5000"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57" w:type="dxa"/>
          <w:bottom w:w="0" w:type="dxa"/>
          <w:right w:w="57" w:type="dxa"/>
        </w:tblCellMar>
      </w:tblPr>
      <w:tblGrid>
        <w:gridCol w:w="2345"/>
        <w:gridCol w:w="150"/>
        <w:gridCol w:w="2006"/>
        <w:gridCol w:w="19"/>
        <w:gridCol w:w="1742"/>
        <w:gridCol w:w="249"/>
        <w:gridCol w:w="24"/>
        <w:gridCol w:w="1270"/>
        <w:gridCol w:w="20"/>
        <w:gridCol w:w="595"/>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482" w:type="pct"/>
            <w:gridSpan w:val="2"/>
            <w:tcBorders>
              <w:tl2br w:val="nil"/>
              <w:tr2bl w:val="nil"/>
            </w:tcBorders>
            <w:vAlign w:val="center"/>
          </w:tcPr>
          <w:p>
            <w:pPr>
              <w:jc w:val="center"/>
              <w:rPr>
                <w:rFonts w:hint="default" w:eastAsia="宋体"/>
                <w:bCs/>
                <w:szCs w:val="21"/>
                <w:lang w:val="en-US" w:eastAsia="zh-CN"/>
              </w:rPr>
            </w:pPr>
            <w:r>
              <w:rPr>
                <w:rFonts w:hint="eastAsia"/>
                <w:b/>
                <w:bCs w:val="0"/>
                <w:szCs w:val="21"/>
              </w:rPr>
              <w:t>监测</w:t>
            </w:r>
            <w:r>
              <w:rPr>
                <w:rFonts w:hint="eastAsia"/>
                <w:b/>
                <w:bCs w:val="0"/>
                <w:szCs w:val="21"/>
                <w:lang w:eastAsia="zh-CN"/>
              </w:rPr>
              <w:t>点位</w:t>
            </w:r>
            <w:r>
              <w:rPr>
                <w:rFonts w:hint="eastAsia"/>
                <w:bCs/>
                <w:szCs w:val="21"/>
                <w:lang w:eastAsia="zh-CN"/>
              </w:rPr>
              <w:t xml:space="preserve"> </w:t>
            </w:r>
            <w:r>
              <w:rPr>
                <w:rFonts w:hint="eastAsia"/>
                <w:bCs/>
                <w:szCs w:val="21"/>
                <w:lang w:val="en-US" w:eastAsia="zh-CN"/>
              </w:rPr>
              <w:t xml:space="preserve"> </w:t>
            </w:r>
          </w:p>
        </w:tc>
        <w:tc>
          <w:tcPr>
            <w:tcW w:w="2384" w:type="pct"/>
            <w:gridSpan w:val="4"/>
            <w:tcBorders>
              <w:tl2br w:val="nil"/>
              <w:tr2bl w:val="nil"/>
            </w:tcBorders>
            <w:vAlign w:val="center"/>
          </w:tcPr>
          <w:p>
            <w:pPr>
              <w:jc w:val="center"/>
              <w:rPr>
                <w:rFonts w:hint="default"/>
                <w:b/>
                <w:bCs/>
                <w:lang w:val="en-US" w:eastAsia="zh-CN"/>
              </w:rPr>
            </w:pPr>
            <w:r>
              <w:rPr>
                <w:rFonts w:hint="eastAsia"/>
                <w:b/>
                <w:bCs/>
                <w:lang w:val="en-US" w:eastAsia="zh-CN"/>
              </w:rPr>
              <w:t>4#</w:t>
            </w:r>
            <w:r>
              <w:rPr>
                <w:rFonts w:hint="eastAsia"/>
                <w:b/>
                <w:bCs/>
                <w:lang w:eastAsia="zh-CN"/>
              </w:rPr>
              <w:t>项目所在地地下水井上游（</w:t>
            </w:r>
            <w:r>
              <w:rPr>
                <w:rFonts w:hint="eastAsia"/>
                <w:b/>
                <w:bCs/>
                <w:lang w:val="en-US" w:eastAsia="zh-CN"/>
              </w:rPr>
              <w:t>105</w:t>
            </w:r>
            <w:r>
              <w:rPr>
                <w:rFonts w:hint="default" w:ascii="Times New Roman" w:hAnsi="Times New Roman" w:cs="Times New Roman"/>
                <w:b/>
                <w:bCs/>
                <w:lang w:val="en-US" w:eastAsia="zh-CN"/>
              </w:rPr>
              <w:t>°</w:t>
            </w:r>
            <w:r>
              <w:rPr>
                <w:rFonts w:hint="eastAsia"/>
                <w:b/>
                <w:bCs/>
                <w:lang w:val="en-US" w:eastAsia="zh-CN"/>
              </w:rPr>
              <w:t>18</w:t>
            </w:r>
            <w:r>
              <w:rPr>
                <w:rFonts w:hint="default" w:ascii="Times New Roman" w:hAnsi="Times New Roman" w:cs="Times New Roman"/>
                <w:b/>
                <w:bCs/>
                <w:lang w:val="en-US" w:eastAsia="zh-CN"/>
              </w:rPr>
              <w:t>′</w:t>
            </w:r>
            <w:r>
              <w:rPr>
                <w:rFonts w:hint="eastAsia"/>
                <w:b/>
                <w:bCs/>
                <w:lang w:val="en-US" w:eastAsia="zh-CN"/>
              </w:rPr>
              <w:t>41.45</w:t>
            </w:r>
            <w:r>
              <w:rPr>
                <w:rFonts w:hint="default" w:ascii="Times New Roman" w:hAnsi="Times New Roman" w:cs="Times New Roman"/>
                <w:b/>
                <w:bCs/>
                <w:lang w:val="en-US" w:eastAsia="zh-CN"/>
              </w:rPr>
              <w:t>″</w:t>
            </w:r>
            <w:r>
              <w:rPr>
                <w:rFonts w:hint="eastAsia"/>
                <w:b/>
                <w:bCs/>
                <w:lang w:val="en-US" w:eastAsia="zh-CN"/>
              </w:rPr>
              <w:t>E，30</w:t>
            </w:r>
            <w:r>
              <w:rPr>
                <w:rFonts w:hint="default" w:ascii="Times New Roman" w:hAnsi="Times New Roman" w:cs="Times New Roman"/>
                <w:b/>
                <w:bCs/>
                <w:lang w:val="en-US" w:eastAsia="zh-CN"/>
              </w:rPr>
              <w:t>°</w:t>
            </w:r>
            <w:r>
              <w:rPr>
                <w:rFonts w:hint="eastAsia"/>
                <w:b/>
                <w:bCs/>
                <w:lang w:val="en-US" w:eastAsia="zh-CN"/>
              </w:rPr>
              <w:t>35</w:t>
            </w:r>
            <w:r>
              <w:rPr>
                <w:rFonts w:hint="default" w:ascii="Times New Roman" w:hAnsi="Times New Roman" w:cs="Times New Roman"/>
                <w:b/>
                <w:bCs/>
                <w:lang w:val="en-US" w:eastAsia="zh-CN"/>
              </w:rPr>
              <w:t>′</w:t>
            </w:r>
            <w:r>
              <w:rPr>
                <w:rFonts w:hint="eastAsia"/>
                <w:b/>
                <w:bCs/>
                <w:lang w:val="en-US" w:eastAsia="zh-CN"/>
              </w:rPr>
              <w:t>47.46</w:t>
            </w:r>
            <w:r>
              <w:rPr>
                <w:rFonts w:hint="default" w:ascii="Times New Roman" w:hAnsi="Times New Roman" w:cs="Times New Roman"/>
                <w:b/>
                <w:bCs/>
                <w:lang w:val="en-US" w:eastAsia="zh-CN"/>
              </w:rPr>
              <w:t>″</w:t>
            </w:r>
            <w:r>
              <w:rPr>
                <w:rFonts w:hint="eastAsia" w:cs="Times New Roman"/>
                <w:b/>
                <w:bCs/>
                <w:lang w:val="en-US" w:eastAsia="zh-CN"/>
              </w:rPr>
              <w:t>N</w:t>
            </w:r>
            <w:r>
              <w:rPr>
                <w:rFonts w:hint="eastAsia"/>
                <w:b/>
                <w:bCs/>
                <w:lang w:eastAsia="zh-CN"/>
              </w:rPr>
              <w:t>）</w:t>
            </w:r>
          </w:p>
        </w:tc>
        <w:tc>
          <w:tcPr>
            <w:tcW w:w="767" w:type="pct"/>
            <w:gridSpan w:val="2"/>
            <w:vMerge w:val="restart"/>
            <w:tcBorders>
              <w:tl2br w:val="nil"/>
              <w:tr2bl w:val="nil"/>
            </w:tcBorders>
            <w:vAlign w:val="center"/>
          </w:tcPr>
          <w:p>
            <w:pPr>
              <w:jc w:val="center"/>
              <w:rPr>
                <w:rFonts w:hint="eastAsia" w:ascii="Times New Roman" w:hAnsi="Times New Roman" w:eastAsia="宋体" w:cs="Times New Roman"/>
                <w:b/>
                <w:bCs/>
                <w:kern w:val="2"/>
                <w:sz w:val="21"/>
                <w:szCs w:val="24"/>
                <w:lang w:val="en-US" w:eastAsia="zh-CN" w:bidi="ar-SA"/>
              </w:rPr>
            </w:pPr>
            <w:r>
              <w:rPr>
                <w:rFonts w:hint="eastAsia"/>
                <w:b/>
                <w:bCs/>
                <w:lang w:eastAsia="zh-CN"/>
              </w:rPr>
              <w:t>标准限值</w:t>
            </w:r>
          </w:p>
        </w:tc>
        <w:tc>
          <w:tcPr>
            <w:tcW w:w="365" w:type="pct"/>
            <w:gridSpan w:val="2"/>
            <w:vMerge w:val="restart"/>
            <w:tcBorders>
              <w:tl2br w:val="nil"/>
              <w:tr2bl w:val="nil"/>
            </w:tcBorders>
            <w:vAlign w:val="center"/>
          </w:tcPr>
          <w:p>
            <w:pPr>
              <w:jc w:val="center"/>
              <w:rPr>
                <w:rFonts w:hint="eastAsia" w:ascii="Times New Roman" w:hAnsi="Times New Roman" w:eastAsia="宋体" w:cs="Times New Roman"/>
                <w:b/>
                <w:bCs/>
                <w:kern w:val="2"/>
                <w:sz w:val="21"/>
                <w:szCs w:val="24"/>
                <w:lang w:val="en-US" w:eastAsia="zh-CN" w:bidi="ar-SA"/>
              </w:rPr>
            </w:pPr>
            <w:r>
              <w:rPr>
                <w:rFonts w:hint="eastAsia"/>
                <w:b/>
                <w:bCs/>
                <w:lang w:eastAsia="zh-CN"/>
              </w:rPr>
              <w:t>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482" w:type="pct"/>
            <w:gridSpan w:val="2"/>
            <w:vMerge w:val="restart"/>
            <w:tcBorders>
              <w:tl2br w:val="nil"/>
              <w:tr2bl w:val="nil"/>
            </w:tcBorders>
            <w:vAlign w:val="center"/>
            <mc:AlternateContent>
              <mc:Choice Requires="wpsCustomData">
                <wpsCustomData:diagonals>
                  <wpsCustomData:diagonal from="10000" to="30000">
                    <wpsCustomData:border w:val="single" w:color="auto" w:sz="8" w:space="0"/>
                  </wpsCustomData:diagonal>
                </wpsCustomData:diagonals>
              </mc:Choice>
            </mc:AlternateContent>
          </w:tcPr>
          <w:p>
            <w:pPr>
              <w:snapToGrid w:val="0"/>
              <w:jc w:val="both"/>
              <w:rPr>
                <w:rFonts w:hint="eastAsia"/>
                <w:b/>
                <w:bCs w:val="0"/>
                <w:szCs w:val="21"/>
                <w:lang w:val="en-US" w:eastAsia="zh-CN"/>
              </w:rPr>
            </w:pPr>
          </w:p>
          <w:p>
            <w:pPr>
              <w:snapToGrid w:val="0"/>
              <w:jc w:val="both"/>
              <mc:AlternateContent>
                <mc:Choice Requires="wpsCustomData">
                  <wpsCustomData:diagonalParaType/>
                </mc:Choice>
              </mc:AlternateContent>
              <w:rPr>
                <w:rFonts w:hint="eastAsia" w:eastAsia="宋体"/>
                <w:b/>
                <w:bCs w:val="0"/>
                <w:szCs w:val="21"/>
                <w:lang w:val="en-US" w:eastAsia="zh-CN"/>
              </w:rPr>
            </w:pPr>
            <w:r>
              <w:rPr>
                <w:rFonts w:hint="eastAsia"/>
                <w:b/>
                <w:bCs w:val="0"/>
                <w:szCs w:val="21"/>
                <w:lang w:val="en-US" w:eastAsia="zh-CN"/>
              </w:rPr>
              <w:t>监测项目</w:t>
            </w:r>
          </w:p>
          <w:p>
            <w:pPr>
              <w:jc w:val="center"/>
              <w:rPr>
                <w:b/>
                <w:bCs w:val="0"/>
                <w:szCs w:val="21"/>
              </w:rPr>
            </w:pPr>
            <w:r>
              <w:rPr>
                <w:rFonts w:hint="eastAsia"/>
                <w:b/>
                <w:bCs w:val="0"/>
                <w:szCs w:val="21"/>
                <w:lang w:eastAsia="zh-CN"/>
              </w:rPr>
              <w:t>现场监测时间</w:t>
            </w:r>
          </w:p>
        </w:tc>
        <w:tc>
          <w:tcPr>
            <w:tcW w:w="2384" w:type="pct"/>
            <w:gridSpan w:val="4"/>
            <w:tcBorders>
              <w:tl2br w:val="nil"/>
              <w:tr2bl w:val="nil"/>
            </w:tcBorders>
            <w:vAlign w:val="center"/>
          </w:tcPr>
          <w:p>
            <w:pPr>
              <w:jc w:val="center"/>
              <w:rPr>
                <w:rFonts w:hint="eastAsia"/>
                <w:b/>
                <w:bCs/>
                <w:szCs w:val="21"/>
                <w:lang w:val="en-US" w:eastAsia="zh-CN"/>
              </w:rPr>
            </w:pPr>
            <w:r>
              <w:rPr>
                <w:rFonts w:hint="eastAsia"/>
                <w:b/>
                <w:bCs/>
                <w:szCs w:val="21"/>
                <w:lang w:val="en-US" w:eastAsia="zh-CN"/>
              </w:rPr>
              <w:t>2020年7月19日</w:t>
            </w:r>
          </w:p>
        </w:tc>
        <w:tc>
          <w:tcPr>
            <w:tcW w:w="767" w:type="pct"/>
            <w:gridSpan w:val="2"/>
            <w:vMerge w:val="continue"/>
            <w:tcBorders>
              <w:tl2br w:val="nil"/>
              <w:tr2bl w:val="nil"/>
            </w:tcBorders>
            <w:vAlign w:val="center"/>
          </w:tcPr>
          <w:p>
            <w:pPr>
              <w:jc w:val="center"/>
              <w:rPr>
                <w:rFonts w:hint="eastAsia"/>
                <w:bCs/>
                <w:szCs w:val="21"/>
                <w:lang w:val="en-US" w:eastAsia="zh-CN"/>
              </w:rPr>
            </w:pPr>
          </w:p>
        </w:tc>
        <w:tc>
          <w:tcPr>
            <w:tcW w:w="365" w:type="pct"/>
            <w:gridSpan w:val="2"/>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482" w:type="pct"/>
            <w:gridSpan w:val="2"/>
            <w:vMerge w:val="continue"/>
            <w:tcBorders>
              <w:tl2br w:val="nil"/>
              <w:tr2bl w:val="nil"/>
            </w:tcBorders>
            <w:vAlign w:val="center"/>
          </w:tcPr>
          <w:p>
            <w:pPr>
              <w:jc w:val="center"/>
              <w:rPr>
                <w:rFonts w:hint="eastAsia"/>
                <w:bCs/>
                <w:szCs w:val="21"/>
                <w:lang w:eastAsia="zh-CN"/>
              </w:rPr>
            </w:pPr>
          </w:p>
        </w:tc>
        <w:tc>
          <w:tcPr>
            <w:tcW w:w="1191" w:type="pct"/>
            <w:tcBorders>
              <w:tl2br w:val="nil"/>
              <w:tr2bl w:val="nil"/>
            </w:tcBorders>
            <w:vAlign w:val="center"/>
          </w:tcPr>
          <w:p>
            <w:pPr>
              <w:jc w:val="center"/>
              <w:rPr>
                <w:rFonts w:hint="eastAsia"/>
                <w:szCs w:val="21"/>
                <w:lang w:val="en-US" w:eastAsia="zh-CN"/>
              </w:rPr>
            </w:pPr>
            <w:r>
              <w:rPr>
                <w:rFonts w:hint="eastAsia"/>
                <w:szCs w:val="21"/>
                <w:lang w:val="en-US" w:eastAsia="zh-CN"/>
              </w:rPr>
              <w:t>第一次</w:t>
            </w:r>
          </w:p>
        </w:tc>
        <w:tc>
          <w:tcPr>
            <w:tcW w:w="1192" w:type="pct"/>
            <w:gridSpan w:val="3"/>
            <w:tcBorders>
              <w:tl2br w:val="nil"/>
              <w:tr2bl w:val="nil"/>
            </w:tcBorders>
            <w:vAlign w:val="center"/>
          </w:tcPr>
          <w:p>
            <w:pPr>
              <w:jc w:val="center"/>
              <w:rPr>
                <w:rFonts w:hint="eastAsia"/>
                <w:szCs w:val="21"/>
                <w:lang w:val="en-US" w:eastAsia="zh-CN"/>
              </w:rPr>
            </w:pPr>
            <w:r>
              <w:rPr>
                <w:rFonts w:hint="eastAsia"/>
                <w:szCs w:val="21"/>
                <w:lang w:val="en-US" w:eastAsia="zh-CN"/>
              </w:rPr>
              <w:t>第二次</w:t>
            </w:r>
          </w:p>
        </w:tc>
        <w:tc>
          <w:tcPr>
            <w:tcW w:w="767" w:type="pct"/>
            <w:gridSpan w:val="2"/>
            <w:vMerge w:val="continue"/>
            <w:tcBorders>
              <w:tl2br w:val="nil"/>
              <w:tr2bl w:val="nil"/>
            </w:tcBorders>
            <w:vAlign w:val="center"/>
          </w:tcPr>
          <w:p>
            <w:pPr>
              <w:jc w:val="center"/>
              <w:rPr>
                <w:rFonts w:hint="eastAsia"/>
                <w:bCs/>
                <w:szCs w:val="21"/>
                <w:lang w:val="en-US" w:eastAsia="zh-CN"/>
              </w:rPr>
            </w:pPr>
          </w:p>
        </w:tc>
        <w:tc>
          <w:tcPr>
            <w:tcW w:w="365" w:type="pct"/>
            <w:gridSpan w:val="2"/>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3"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sz w:val="21"/>
                <w:szCs w:val="21"/>
                <w:lang w:val="en-US" w:eastAsia="zh-CN"/>
              </w:rPr>
              <w:t>pH（无量纲）</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ascii="Times New Roman" w:hAnsi="Times New Roman" w:cs="Times New Roman"/>
                <w:b/>
                <w:bCs/>
                <w:color w:val="auto"/>
                <w:szCs w:val="21"/>
                <w:lang w:val="en-US" w:eastAsia="zh-CN"/>
              </w:rPr>
              <w:t>7.24</w:t>
            </w:r>
          </w:p>
        </w:tc>
        <w:tc>
          <w:tcPr>
            <w:tcW w:w="119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ascii="Times New Roman" w:hAnsi="Times New Roman" w:cs="Times New Roman"/>
                <w:b/>
                <w:bCs/>
                <w:color w:val="auto"/>
                <w:szCs w:val="21"/>
                <w:lang w:val="en-US" w:eastAsia="zh-CN"/>
              </w:rPr>
              <w:t>7.17</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6.5≤pH≤8.5</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lang w:val="en-US" w:eastAsia="zh-CN"/>
              </w:rPr>
            </w:pPr>
            <w:r>
              <w:rPr>
                <w:rFonts w:hint="eastAsia" w:cs="Times New Roman"/>
                <w:b/>
                <w:bCs/>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耗氧量</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5.3</w:t>
            </w:r>
          </w:p>
        </w:tc>
        <w:tc>
          <w:tcPr>
            <w:tcW w:w="119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5.0</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≤3.0</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超标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氨氮</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0.975</w:t>
            </w:r>
          </w:p>
        </w:tc>
        <w:tc>
          <w:tcPr>
            <w:tcW w:w="119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0.896</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≤0.50</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超标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石油类</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0.02</w:t>
            </w:r>
          </w:p>
        </w:tc>
        <w:tc>
          <w:tcPr>
            <w:tcW w:w="1192"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0.02</w:t>
            </w:r>
          </w:p>
        </w:tc>
        <w:tc>
          <w:tcPr>
            <w:tcW w:w="767" w:type="pct"/>
            <w:gridSpan w:val="2"/>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挥发酚</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0.0007</w:t>
            </w:r>
          </w:p>
        </w:tc>
        <w:tc>
          <w:tcPr>
            <w:tcW w:w="1192"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0.0010</w:t>
            </w:r>
          </w:p>
        </w:tc>
        <w:tc>
          <w:tcPr>
            <w:tcW w:w="767" w:type="pct"/>
            <w:gridSpan w:val="2"/>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≤0.002</w:t>
            </w:r>
          </w:p>
        </w:tc>
        <w:tc>
          <w:tcPr>
            <w:tcW w:w="365" w:type="pct"/>
            <w:gridSpan w:val="2"/>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总大肠菌群</w:t>
            </w:r>
            <w:r>
              <w:rPr>
                <w:rFonts w:hint="eastAsia" w:ascii="Times New Roman" w:hAnsi="Times New Roman" w:cs="Times New Roman"/>
                <w:color w:val="auto"/>
                <w:kern w:val="2"/>
                <w:sz w:val="21"/>
                <w:szCs w:val="21"/>
                <w:lang w:val="en-US" w:eastAsia="zh-CN" w:bidi="ar-SA"/>
              </w:rPr>
              <w:t>（MPN/</w:t>
            </w:r>
            <w:r>
              <w:rPr>
                <w:rFonts w:hint="eastAsia" w:cs="Times New Roman"/>
                <w:color w:val="auto"/>
                <w:kern w:val="2"/>
                <w:sz w:val="21"/>
                <w:szCs w:val="21"/>
                <w:lang w:val="en-US" w:eastAsia="zh-CN" w:bidi="ar-SA"/>
              </w:rPr>
              <w:t>100m</w:t>
            </w:r>
            <w:r>
              <w:rPr>
                <w:rFonts w:hint="eastAsia" w:ascii="Times New Roman" w:hAnsi="Times New Roman" w:cs="Times New Roman"/>
                <w:color w:val="auto"/>
                <w:kern w:val="2"/>
                <w:sz w:val="21"/>
                <w:szCs w:val="21"/>
                <w:lang w:val="en-US" w:eastAsia="zh-CN" w:bidi="ar-SA"/>
              </w:rPr>
              <w:t>L）</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4</w:t>
            </w:r>
          </w:p>
        </w:tc>
        <w:tc>
          <w:tcPr>
            <w:tcW w:w="1192"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12</w:t>
            </w:r>
          </w:p>
        </w:tc>
        <w:tc>
          <w:tcPr>
            <w:tcW w:w="767" w:type="pct"/>
            <w:gridSpan w:val="2"/>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≤3.0</w:t>
            </w:r>
          </w:p>
        </w:tc>
        <w:tc>
          <w:tcPr>
            <w:tcW w:w="365" w:type="pct"/>
            <w:gridSpan w:val="2"/>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超标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硝酸</w:t>
            </w:r>
            <w:r>
              <w:rPr>
                <w:rFonts w:hint="eastAsia"/>
                <w:color w:val="auto"/>
                <w:szCs w:val="21"/>
                <w:lang w:eastAsia="zh-CN"/>
              </w:rPr>
              <w:t>根</w:t>
            </w:r>
            <w:r>
              <w:rPr>
                <w:color w:val="auto"/>
                <w:szCs w:val="21"/>
              </w:rPr>
              <w:t>（以N计）</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1.36</w:t>
            </w:r>
          </w:p>
        </w:tc>
        <w:tc>
          <w:tcPr>
            <w:tcW w:w="119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1.50</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≤20.0</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亚硝酸</w:t>
            </w:r>
            <w:r>
              <w:rPr>
                <w:rFonts w:hint="eastAsia"/>
                <w:color w:val="auto"/>
                <w:szCs w:val="21"/>
                <w:lang w:eastAsia="zh-CN"/>
              </w:rPr>
              <w:t>根</w:t>
            </w:r>
            <w:r>
              <w:rPr>
                <w:color w:val="auto"/>
                <w:szCs w:val="21"/>
              </w:rPr>
              <w:t>（以N计）</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0.240</w:t>
            </w:r>
          </w:p>
        </w:tc>
        <w:tc>
          <w:tcPr>
            <w:tcW w:w="119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0.374</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≤1.00</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硫酸</w:t>
            </w:r>
            <w:r>
              <w:rPr>
                <w:rFonts w:hint="eastAsia"/>
                <w:color w:val="auto"/>
                <w:szCs w:val="21"/>
                <w:lang w:eastAsia="zh-CN"/>
              </w:rPr>
              <w:t>根</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90.4</w:t>
            </w:r>
          </w:p>
        </w:tc>
        <w:tc>
          <w:tcPr>
            <w:tcW w:w="119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91.4</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≤250</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氯</w:t>
            </w:r>
            <w:r>
              <w:rPr>
                <w:rFonts w:hint="eastAsia"/>
                <w:color w:val="auto"/>
                <w:szCs w:val="21"/>
                <w:lang w:eastAsia="zh-CN"/>
              </w:rPr>
              <w:t>离子</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48.8</w:t>
            </w:r>
          </w:p>
        </w:tc>
        <w:tc>
          <w:tcPr>
            <w:tcW w:w="119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51.8</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≤250</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六价铬</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1192"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≤0.05</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锌</w:t>
            </w:r>
          </w:p>
        </w:tc>
        <w:tc>
          <w:tcPr>
            <w:tcW w:w="1191" w:type="pct"/>
            <w:tcBorders>
              <w:tl2br w:val="nil"/>
              <w:tr2bl w:val="nil"/>
            </w:tcBorders>
            <w:vAlign w:val="center"/>
          </w:tcPr>
          <w:p>
            <w:pPr>
              <w:overflowPunct w:val="0"/>
              <w:adjustRightInd w:val="0"/>
              <w:snapToGrid w:val="0"/>
              <w:jc w:val="center"/>
              <w:rPr>
                <w:rFonts w:hint="eastAsia"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未检出</w:t>
            </w:r>
          </w:p>
        </w:tc>
        <w:tc>
          <w:tcPr>
            <w:tcW w:w="1192" w:type="pct"/>
            <w:gridSpan w:val="3"/>
            <w:tcBorders>
              <w:tl2br w:val="nil"/>
              <w:tr2bl w:val="nil"/>
            </w:tcBorders>
            <w:vAlign w:val="center"/>
          </w:tcPr>
          <w:p>
            <w:pPr>
              <w:overflowPunct w:val="0"/>
              <w:adjustRightInd w:val="0"/>
              <w:snapToGrid w:val="0"/>
              <w:jc w:val="center"/>
              <w:rPr>
                <w:rFonts w:hint="eastAsia"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0.06</w:t>
            </w:r>
          </w:p>
        </w:tc>
        <w:tc>
          <w:tcPr>
            <w:tcW w:w="767" w:type="pct"/>
            <w:gridSpan w:val="2"/>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≤1.00</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铅</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4.9</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-2</w:t>
            </w:r>
          </w:p>
        </w:tc>
        <w:tc>
          <w:tcPr>
            <w:tcW w:w="1192" w:type="pct"/>
            <w:gridSpan w:val="3"/>
            <w:tcBorders>
              <w:tl2br w:val="nil"/>
              <w:tr2bl w:val="nil"/>
            </w:tcBorders>
            <w:vAlign w:val="center"/>
          </w:tcPr>
          <w:p>
            <w:pPr>
              <w:overflowPunct w:val="0"/>
              <w:adjustRightInd w:val="0"/>
              <w:snapToGrid w:val="0"/>
              <w:jc w:val="center"/>
              <w:rPr>
                <w:rFonts w:hint="eastAsia"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4.3</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-2</w:t>
            </w:r>
          </w:p>
        </w:tc>
        <w:tc>
          <w:tcPr>
            <w:tcW w:w="767" w:type="pct"/>
            <w:gridSpan w:val="2"/>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≤0.01</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超标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镉</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6</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-4</w:t>
            </w:r>
          </w:p>
        </w:tc>
        <w:tc>
          <w:tcPr>
            <w:tcW w:w="1192" w:type="pct"/>
            <w:gridSpan w:val="3"/>
            <w:tcBorders>
              <w:tl2br w:val="nil"/>
              <w:tr2bl w:val="nil"/>
            </w:tcBorders>
            <w:vAlign w:val="center"/>
          </w:tcPr>
          <w:p>
            <w:pPr>
              <w:overflowPunct w:val="0"/>
              <w:adjustRightInd w:val="0"/>
              <w:snapToGrid w:val="0"/>
              <w:jc w:val="center"/>
              <w:rPr>
                <w:rFonts w:hint="eastAsia"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6</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-4</w:t>
            </w:r>
          </w:p>
        </w:tc>
        <w:tc>
          <w:tcPr>
            <w:tcW w:w="767" w:type="pct"/>
            <w:gridSpan w:val="2"/>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≤0.005</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汞</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1.1</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-4</w:t>
            </w:r>
          </w:p>
        </w:tc>
        <w:tc>
          <w:tcPr>
            <w:tcW w:w="119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1.0</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-4</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≤0.001</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砷</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3.6</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-3</w:t>
            </w:r>
          </w:p>
        </w:tc>
        <w:tc>
          <w:tcPr>
            <w:tcW w:w="119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3.9</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-3</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≤0.01</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铁</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0.21</w:t>
            </w:r>
          </w:p>
        </w:tc>
        <w:tc>
          <w:tcPr>
            <w:tcW w:w="1192"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0.21</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≤0.3</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锰</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0.05</w:t>
            </w:r>
          </w:p>
        </w:tc>
        <w:tc>
          <w:tcPr>
            <w:tcW w:w="1192"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未检出</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≤0.10</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总硬度（以CaCO</w:t>
            </w:r>
            <w:r>
              <w:rPr>
                <w:rFonts w:hint="eastAsia"/>
                <w:color w:val="auto"/>
                <w:sz w:val="21"/>
                <w:szCs w:val="21"/>
                <w:vertAlign w:val="subscript"/>
                <w:lang w:val="en-US" w:eastAsia="zh-CN"/>
              </w:rPr>
              <w:t>3</w:t>
            </w:r>
            <w:r>
              <w:rPr>
                <w:rFonts w:hint="eastAsia"/>
                <w:color w:val="auto"/>
                <w:sz w:val="21"/>
                <w:szCs w:val="21"/>
                <w:lang w:val="en-US" w:eastAsia="zh-CN"/>
              </w:rPr>
              <w:t>计）</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261</w:t>
            </w:r>
          </w:p>
        </w:tc>
        <w:tc>
          <w:tcPr>
            <w:tcW w:w="1192"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266</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≤450</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color w:val="auto"/>
                <w:sz w:val="21"/>
                <w:szCs w:val="21"/>
                <w:lang w:val="en-US" w:eastAsia="zh-CN"/>
              </w:rPr>
              <w:t>总氰化物</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0.006</w:t>
            </w:r>
          </w:p>
        </w:tc>
        <w:tc>
          <w:tcPr>
            <w:tcW w:w="1192"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0.006</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w:t>
            </w:r>
            <w:r>
              <w:rPr>
                <w:rFonts w:hint="default" w:ascii="Times New Roman" w:hAnsi="Times New Roman" w:cs="Times New Roman"/>
                <w:b/>
                <w:bCs/>
                <w:szCs w:val="21"/>
                <w:lang w:val="en-US" w:eastAsia="zh-CN"/>
              </w:rPr>
              <w:t>0.05</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482" w:type="pct"/>
            <w:gridSpan w:val="2"/>
            <w:tcBorders>
              <w:tl2br w:val="nil"/>
              <w:tr2bl w:val="nil"/>
            </w:tcBorders>
            <w:vAlign w:val="center"/>
          </w:tcPr>
          <w:p>
            <w:pPr>
              <w:jc w:val="center"/>
              <w:rPr>
                <w:rFonts w:hint="eastAsia" w:eastAsia="宋体"/>
                <w:b/>
                <w:bCs w:val="0"/>
                <w:szCs w:val="21"/>
                <w:lang w:val="en-US" w:eastAsia="zh-CN"/>
              </w:rPr>
            </w:pPr>
            <w:r>
              <w:rPr>
                <w:rFonts w:hint="eastAsia"/>
                <w:b/>
                <w:bCs w:val="0"/>
                <w:szCs w:val="21"/>
              </w:rPr>
              <w:t>监测</w:t>
            </w:r>
            <w:r>
              <w:rPr>
                <w:rFonts w:hint="eastAsia"/>
                <w:b/>
                <w:bCs w:val="0"/>
                <w:szCs w:val="21"/>
                <w:lang w:eastAsia="zh-CN"/>
              </w:rPr>
              <w:t>点位</w:t>
            </w:r>
          </w:p>
        </w:tc>
        <w:tc>
          <w:tcPr>
            <w:tcW w:w="2236" w:type="pct"/>
            <w:gridSpan w:val="3"/>
            <w:tcBorders>
              <w:tl2br w:val="nil"/>
              <w:tr2bl w:val="nil"/>
            </w:tcBorders>
            <w:vAlign w:val="center"/>
          </w:tcPr>
          <w:p>
            <w:pPr>
              <w:jc w:val="center"/>
              <w:rPr>
                <w:rFonts w:hint="default"/>
                <w:b/>
                <w:bCs w:val="0"/>
                <w:lang w:val="en-US" w:eastAsia="zh-CN"/>
              </w:rPr>
            </w:pPr>
            <w:r>
              <w:rPr>
                <w:rFonts w:hint="eastAsia"/>
                <w:b/>
                <w:bCs w:val="0"/>
                <w:lang w:val="en-US" w:eastAsia="zh-CN"/>
              </w:rPr>
              <w:t>4#</w:t>
            </w:r>
            <w:r>
              <w:rPr>
                <w:rFonts w:hint="eastAsia"/>
                <w:b/>
                <w:bCs w:val="0"/>
                <w:lang w:eastAsia="zh-CN"/>
              </w:rPr>
              <w:t>项目所在地地下水井上游（</w:t>
            </w:r>
            <w:r>
              <w:rPr>
                <w:rFonts w:hint="eastAsia"/>
                <w:b/>
                <w:bCs w:val="0"/>
                <w:lang w:val="en-US" w:eastAsia="zh-CN"/>
              </w:rPr>
              <w:t>105</w:t>
            </w:r>
            <w:r>
              <w:rPr>
                <w:rFonts w:hint="default" w:ascii="Times New Roman" w:hAnsi="Times New Roman" w:cs="Times New Roman"/>
                <w:b/>
                <w:bCs w:val="0"/>
                <w:lang w:val="en-US" w:eastAsia="zh-CN"/>
              </w:rPr>
              <w:t>°</w:t>
            </w:r>
            <w:r>
              <w:rPr>
                <w:rFonts w:hint="eastAsia"/>
                <w:b/>
                <w:bCs w:val="0"/>
                <w:lang w:val="en-US" w:eastAsia="zh-CN"/>
              </w:rPr>
              <w:t>18</w:t>
            </w:r>
            <w:r>
              <w:rPr>
                <w:rFonts w:hint="default" w:ascii="Times New Roman" w:hAnsi="Times New Roman" w:cs="Times New Roman"/>
                <w:b/>
                <w:bCs w:val="0"/>
                <w:lang w:val="en-US" w:eastAsia="zh-CN"/>
              </w:rPr>
              <w:t>′</w:t>
            </w:r>
            <w:r>
              <w:rPr>
                <w:rFonts w:hint="eastAsia"/>
                <w:b/>
                <w:bCs w:val="0"/>
                <w:lang w:val="en-US" w:eastAsia="zh-CN"/>
              </w:rPr>
              <w:t>41.45</w:t>
            </w:r>
            <w:r>
              <w:rPr>
                <w:rFonts w:hint="default" w:ascii="Times New Roman" w:hAnsi="Times New Roman" w:cs="Times New Roman"/>
                <w:b/>
                <w:bCs w:val="0"/>
                <w:lang w:val="en-US" w:eastAsia="zh-CN"/>
              </w:rPr>
              <w:t>″</w:t>
            </w:r>
            <w:r>
              <w:rPr>
                <w:rFonts w:hint="eastAsia"/>
                <w:b/>
                <w:bCs w:val="0"/>
                <w:lang w:val="en-US" w:eastAsia="zh-CN"/>
              </w:rPr>
              <w:t>E，30</w:t>
            </w:r>
            <w:r>
              <w:rPr>
                <w:rFonts w:hint="default" w:ascii="Times New Roman" w:hAnsi="Times New Roman" w:cs="Times New Roman"/>
                <w:b/>
                <w:bCs w:val="0"/>
                <w:lang w:val="en-US" w:eastAsia="zh-CN"/>
              </w:rPr>
              <w:t>°</w:t>
            </w:r>
            <w:r>
              <w:rPr>
                <w:rFonts w:hint="eastAsia"/>
                <w:b/>
                <w:bCs w:val="0"/>
                <w:lang w:val="en-US" w:eastAsia="zh-CN"/>
              </w:rPr>
              <w:t>35</w:t>
            </w:r>
            <w:r>
              <w:rPr>
                <w:rFonts w:hint="default" w:ascii="Times New Roman" w:hAnsi="Times New Roman" w:cs="Times New Roman"/>
                <w:b/>
                <w:bCs w:val="0"/>
                <w:lang w:val="en-US" w:eastAsia="zh-CN"/>
              </w:rPr>
              <w:t>′</w:t>
            </w:r>
            <w:r>
              <w:rPr>
                <w:rFonts w:hint="eastAsia"/>
                <w:b/>
                <w:bCs w:val="0"/>
                <w:lang w:val="en-US" w:eastAsia="zh-CN"/>
              </w:rPr>
              <w:t>47.46</w:t>
            </w:r>
            <w:r>
              <w:rPr>
                <w:rFonts w:hint="default" w:ascii="Times New Roman" w:hAnsi="Times New Roman" w:cs="Times New Roman"/>
                <w:b/>
                <w:bCs w:val="0"/>
                <w:lang w:val="en-US" w:eastAsia="zh-CN"/>
              </w:rPr>
              <w:t>″</w:t>
            </w:r>
            <w:r>
              <w:rPr>
                <w:rFonts w:hint="eastAsia" w:cs="Times New Roman"/>
                <w:b/>
                <w:bCs w:val="0"/>
                <w:lang w:val="en-US" w:eastAsia="zh-CN"/>
              </w:rPr>
              <w:t>N</w:t>
            </w:r>
            <w:r>
              <w:rPr>
                <w:rFonts w:hint="eastAsia"/>
                <w:b/>
                <w:bCs w:val="0"/>
                <w:lang w:eastAsia="zh-CN"/>
              </w:rPr>
              <w:t>）</w:t>
            </w:r>
          </w:p>
        </w:tc>
        <w:tc>
          <w:tcPr>
            <w:tcW w:w="914" w:type="pct"/>
            <w:gridSpan w:val="3"/>
            <w:vMerge w:val="restart"/>
            <w:tcBorders>
              <w:tl2br w:val="nil"/>
              <w:tr2bl w:val="nil"/>
            </w:tcBorders>
            <w:vAlign w:val="center"/>
          </w:tcPr>
          <w:p>
            <w:pPr>
              <w:jc w:val="center"/>
              <w:rPr>
                <w:rFonts w:hint="eastAsia" w:eastAsia="宋体"/>
                <w:b/>
                <w:bCs w:val="0"/>
                <w:lang w:eastAsia="zh-CN"/>
              </w:rPr>
            </w:pPr>
            <w:r>
              <w:rPr>
                <w:rFonts w:hint="eastAsia"/>
                <w:b/>
                <w:bCs w:val="0"/>
                <w:lang w:eastAsia="zh-CN"/>
              </w:rPr>
              <w:t>标准限值</w:t>
            </w:r>
          </w:p>
        </w:tc>
        <w:tc>
          <w:tcPr>
            <w:tcW w:w="365" w:type="pct"/>
            <w:gridSpan w:val="2"/>
            <w:vMerge w:val="restart"/>
            <w:tcBorders>
              <w:tl2br w:val="nil"/>
              <w:tr2bl w:val="nil"/>
            </w:tcBorders>
            <w:vAlign w:val="center"/>
          </w:tcPr>
          <w:p>
            <w:pPr>
              <w:jc w:val="center"/>
              <w:rPr>
                <w:rFonts w:hint="eastAsia"/>
                <w:b/>
                <w:bCs w:val="0"/>
                <w:lang w:eastAsia="zh-CN"/>
              </w:rPr>
            </w:pPr>
            <w:r>
              <w:rPr>
                <w:rFonts w:hint="eastAsia"/>
                <w:b/>
                <w:bCs w:val="0"/>
                <w:lang w:eastAsia="zh-CN"/>
              </w:rPr>
              <w:t>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482" w:type="pct"/>
            <w:gridSpan w:val="2"/>
            <w:vMerge w:val="restart"/>
            <w:tcBorders>
              <w:tl2br w:val="nil"/>
              <w:tr2bl w:val="nil"/>
            </w:tcBorders>
            <w:vAlign w:val="center"/>
            <mc:AlternateContent>
              <mc:Choice Requires="wpsCustomData">
                <wpsCustomData:diagonals>
                  <wpsCustomData:diagonal from="10000" to="30000">
                    <wpsCustomData:border w:val="single" w:color="auto" w:sz="8" w:space="0"/>
                  </wpsCustomData:diagonal>
                </wpsCustomData:diagonals>
              </mc:Choice>
            </mc:AlternateContent>
          </w:tcPr>
          <w:p>
            <w:pPr>
              <w:snapToGrid w:val="0"/>
              <w:jc w:val="both"/>
              <w:rPr>
                <w:rFonts w:hint="eastAsia"/>
                <w:b/>
                <w:bCs w:val="0"/>
                <w:szCs w:val="21"/>
                <w:lang w:val="en-US" w:eastAsia="zh-CN"/>
              </w:rPr>
            </w:pPr>
          </w:p>
          <w:p>
            <w:pPr>
              <w:snapToGrid w:val="0"/>
              <w:jc w:val="both"/>
              <mc:AlternateContent>
                <mc:Choice Requires="wpsCustomData">
                  <wpsCustomData:diagonalParaType/>
                </mc:Choice>
              </mc:AlternateContent>
              <w:rPr>
                <w:rFonts w:hint="eastAsia" w:eastAsia="宋体"/>
                <w:b/>
                <w:bCs w:val="0"/>
                <w:szCs w:val="21"/>
                <w:lang w:val="en-US" w:eastAsia="zh-CN"/>
              </w:rPr>
            </w:pPr>
            <w:r>
              <w:rPr>
                <w:rFonts w:hint="eastAsia"/>
                <w:b/>
                <w:bCs w:val="0"/>
                <w:szCs w:val="21"/>
                <w:lang w:val="en-US" w:eastAsia="zh-CN"/>
              </w:rPr>
              <w:t>监测项目</w:t>
            </w:r>
          </w:p>
          <w:p>
            <w:pPr>
              <w:jc w:val="center"/>
              <w:rPr>
                <w:b/>
                <w:bCs w:val="0"/>
                <w:szCs w:val="21"/>
              </w:rPr>
            </w:pPr>
            <w:r>
              <w:rPr>
                <w:rFonts w:hint="eastAsia"/>
                <w:b/>
                <w:bCs w:val="0"/>
                <w:szCs w:val="21"/>
                <w:lang w:eastAsia="zh-CN"/>
              </w:rPr>
              <w:t>现场监测时间</w:t>
            </w:r>
          </w:p>
        </w:tc>
        <w:tc>
          <w:tcPr>
            <w:tcW w:w="2236" w:type="pct"/>
            <w:gridSpan w:val="3"/>
            <w:tcBorders>
              <w:tl2br w:val="nil"/>
              <w:tr2bl w:val="nil"/>
            </w:tcBorders>
            <w:vAlign w:val="center"/>
          </w:tcPr>
          <w:p>
            <w:pPr>
              <w:jc w:val="center"/>
              <w:rPr>
                <w:rFonts w:hint="eastAsia"/>
                <w:bCs/>
                <w:szCs w:val="21"/>
                <w:lang w:val="en-US" w:eastAsia="zh-CN"/>
              </w:rPr>
            </w:pPr>
            <w:r>
              <w:rPr>
                <w:rFonts w:hint="eastAsia"/>
                <w:szCs w:val="21"/>
                <w:lang w:val="en-US" w:eastAsia="zh-CN"/>
              </w:rPr>
              <w:t>2020年7月20日</w:t>
            </w:r>
          </w:p>
        </w:tc>
        <w:tc>
          <w:tcPr>
            <w:tcW w:w="914" w:type="pct"/>
            <w:gridSpan w:val="3"/>
            <w:vMerge w:val="continue"/>
            <w:tcBorders>
              <w:tl2br w:val="nil"/>
              <w:tr2bl w:val="nil"/>
            </w:tcBorders>
            <w:vAlign w:val="center"/>
          </w:tcPr>
          <w:p>
            <w:pPr>
              <w:jc w:val="center"/>
              <w:rPr>
                <w:rFonts w:hint="eastAsia"/>
                <w:bCs/>
                <w:szCs w:val="21"/>
                <w:lang w:val="en-US" w:eastAsia="zh-CN"/>
              </w:rPr>
            </w:pPr>
          </w:p>
        </w:tc>
        <w:tc>
          <w:tcPr>
            <w:tcW w:w="365" w:type="pct"/>
            <w:gridSpan w:val="2"/>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482" w:type="pct"/>
            <w:gridSpan w:val="2"/>
            <w:vMerge w:val="continue"/>
            <w:tcBorders>
              <w:tl2br w:val="nil"/>
              <w:tr2bl w:val="nil"/>
            </w:tcBorders>
            <w:vAlign w:val="center"/>
          </w:tcPr>
          <w:p>
            <w:pPr>
              <w:jc w:val="center"/>
              <w:rPr>
                <w:rFonts w:hint="eastAsia"/>
                <w:bCs/>
                <w:szCs w:val="21"/>
                <w:lang w:eastAsia="zh-CN"/>
              </w:rPr>
            </w:pPr>
          </w:p>
        </w:tc>
        <w:tc>
          <w:tcPr>
            <w:tcW w:w="1191" w:type="pct"/>
            <w:tcBorders>
              <w:tl2br w:val="nil"/>
              <w:tr2bl w:val="nil"/>
            </w:tcBorders>
            <w:vAlign w:val="center"/>
          </w:tcPr>
          <w:p>
            <w:pPr>
              <w:jc w:val="center"/>
              <w:rPr>
                <w:rFonts w:hint="eastAsia"/>
                <w:szCs w:val="21"/>
                <w:lang w:val="en-US" w:eastAsia="zh-CN"/>
              </w:rPr>
            </w:pPr>
            <w:r>
              <w:rPr>
                <w:rFonts w:hint="eastAsia"/>
                <w:szCs w:val="21"/>
                <w:lang w:val="en-US" w:eastAsia="zh-CN"/>
              </w:rPr>
              <w:t>第一次</w:t>
            </w:r>
          </w:p>
        </w:tc>
        <w:tc>
          <w:tcPr>
            <w:tcW w:w="1045" w:type="pct"/>
            <w:gridSpan w:val="2"/>
            <w:tcBorders>
              <w:tl2br w:val="nil"/>
              <w:tr2bl w:val="nil"/>
            </w:tcBorders>
            <w:vAlign w:val="center"/>
          </w:tcPr>
          <w:p>
            <w:pPr>
              <w:jc w:val="center"/>
              <w:rPr>
                <w:rFonts w:hint="eastAsia"/>
                <w:szCs w:val="21"/>
                <w:lang w:val="en-US" w:eastAsia="zh-CN"/>
              </w:rPr>
            </w:pPr>
            <w:r>
              <w:rPr>
                <w:rFonts w:hint="eastAsia"/>
                <w:szCs w:val="21"/>
                <w:lang w:val="en-US" w:eastAsia="zh-CN"/>
              </w:rPr>
              <w:t>第二次</w:t>
            </w:r>
          </w:p>
        </w:tc>
        <w:tc>
          <w:tcPr>
            <w:tcW w:w="914" w:type="pct"/>
            <w:gridSpan w:val="3"/>
            <w:vMerge w:val="continue"/>
            <w:tcBorders>
              <w:tl2br w:val="nil"/>
              <w:tr2bl w:val="nil"/>
            </w:tcBorders>
            <w:vAlign w:val="center"/>
          </w:tcPr>
          <w:p>
            <w:pPr>
              <w:jc w:val="center"/>
              <w:rPr>
                <w:rFonts w:hint="eastAsia"/>
                <w:bCs/>
                <w:szCs w:val="21"/>
                <w:lang w:val="en-US" w:eastAsia="zh-CN"/>
              </w:rPr>
            </w:pPr>
          </w:p>
        </w:tc>
        <w:tc>
          <w:tcPr>
            <w:tcW w:w="365" w:type="pct"/>
            <w:gridSpan w:val="2"/>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3"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00B050"/>
                <w:kern w:val="2"/>
                <w:sz w:val="21"/>
                <w:szCs w:val="21"/>
                <w:lang w:val="en-US" w:eastAsia="zh-CN" w:bidi="ar-SA"/>
              </w:rPr>
            </w:pPr>
            <w:r>
              <w:rPr>
                <w:rFonts w:hint="eastAsia" w:ascii="Times New Roman" w:hAnsi="Times New Roman" w:eastAsia="宋体"/>
                <w:color w:val="auto"/>
                <w:sz w:val="21"/>
                <w:szCs w:val="21"/>
                <w:lang w:val="en-US" w:eastAsia="zh-CN"/>
              </w:rPr>
              <w:t>pH（无量纲）</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7.35</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7.18</w:t>
            </w:r>
          </w:p>
        </w:tc>
        <w:tc>
          <w:tcPr>
            <w:tcW w:w="914"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6.5≤pH≤8.5</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00B050"/>
                <w:kern w:val="2"/>
                <w:sz w:val="21"/>
                <w:szCs w:val="21"/>
                <w:lang w:val="en-US" w:eastAsia="zh-CN" w:bidi="ar-SA"/>
              </w:rPr>
            </w:pPr>
            <w:r>
              <w:rPr>
                <w:rFonts w:hint="eastAsia"/>
                <w:color w:val="auto"/>
                <w:sz w:val="21"/>
                <w:szCs w:val="21"/>
                <w:lang w:val="en-US" w:eastAsia="zh-CN"/>
              </w:rPr>
              <w:t>耗氧量</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5.6</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5.8</w:t>
            </w:r>
          </w:p>
        </w:tc>
        <w:tc>
          <w:tcPr>
            <w:tcW w:w="914"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≤3.0</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超标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氨氮</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0.862</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0.825</w:t>
            </w:r>
          </w:p>
        </w:tc>
        <w:tc>
          <w:tcPr>
            <w:tcW w:w="914"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≤0.50</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超标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石油类</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0.02</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914" w:type="pct"/>
            <w:gridSpan w:val="3"/>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挥发酚</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0.0008</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0.0011</w:t>
            </w:r>
          </w:p>
        </w:tc>
        <w:tc>
          <w:tcPr>
            <w:tcW w:w="914" w:type="pct"/>
            <w:gridSpan w:val="3"/>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≤0.002</w:t>
            </w:r>
          </w:p>
        </w:tc>
        <w:tc>
          <w:tcPr>
            <w:tcW w:w="365" w:type="pct"/>
            <w:gridSpan w:val="2"/>
            <w:tcBorders>
              <w:tl2br w:val="nil"/>
              <w:tr2bl w:val="nil"/>
            </w:tcBorders>
            <w:vAlign w:val="center"/>
          </w:tcPr>
          <w:p>
            <w:pPr>
              <w:overflowPunct w:val="0"/>
              <w:adjustRightInd w:val="0"/>
              <w:snapToGrid w:val="0"/>
              <w:jc w:val="center"/>
              <w:rPr>
                <w:rFonts w:hint="eastAsia"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总大肠菌群</w:t>
            </w:r>
            <w:r>
              <w:rPr>
                <w:rFonts w:hint="eastAsia" w:ascii="Times New Roman" w:hAnsi="Times New Roman" w:cs="Times New Roman"/>
                <w:color w:val="auto"/>
                <w:kern w:val="2"/>
                <w:sz w:val="21"/>
                <w:szCs w:val="21"/>
                <w:lang w:val="en-US" w:eastAsia="zh-CN" w:bidi="ar-SA"/>
              </w:rPr>
              <w:t>（MPN/</w:t>
            </w:r>
            <w:r>
              <w:rPr>
                <w:rFonts w:hint="eastAsia" w:cs="Times New Roman"/>
                <w:color w:val="auto"/>
                <w:kern w:val="2"/>
                <w:sz w:val="21"/>
                <w:szCs w:val="21"/>
                <w:lang w:val="en-US" w:eastAsia="zh-CN" w:bidi="ar-SA"/>
              </w:rPr>
              <w:t>100m</w:t>
            </w:r>
            <w:r>
              <w:rPr>
                <w:rFonts w:hint="eastAsia" w:ascii="Times New Roman" w:hAnsi="Times New Roman" w:cs="Times New Roman"/>
                <w:color w:val="auto"/>
                <w:kern w:val="2"/>
                <w:sz w:val="21"/>
                <w:szCs w:val="21"/>
                <w:lang w:val="en-US" w:eastAsia="zh-CN" w:bidi="ar-SA"/>
              </w:rPr>
              <w:t>L）</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2</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5</w:t>
            </w:r>
          </w:p>
        </w:tc>
        <w:tc>
          <w:tcPr>
            <w:tcW w:w="914" w:type="pct"/>
            <w:gridSpan w:val="3"/>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≤3.0</w:t>
            </w:r>
          </w:p>
        </w:tc>
        <w:tc>
          <w:tcPr>
            <w:tcW w:w="365" w:type="pct"/>
            <w:gridSpan w:val="2"/>
            <w:tcBorders>
              <w:tl2br w:val="nil"/>
              <w:tr2bl w:val="nil"/>
            </w:tcBorders>
            <w:vAlign w:val="center"/>
          </w:tcPr>
          <w:p>
            <w:pPr>
              <w:overflowPunct w:val="0"/>
              <w:adjustRightInd w:val="0"/>
              <w:snapToGrid w:val="0"/>
              <w:jc w:val="center"/>
              <w:rPr>
                <w:rFonts w:hint="eastAsia" w:cs="Times New Roman"/>
                <w:b/>
                <w:bCs/>
                <w:szCs w:val="21"/>
                <w:lang w:val="en-US" w:eastAsia="zh-CN"/>
              </w:rPr>
            </w:pPr>
            <w:r>
              <w:rPr>
                <w:rFonts w:hint="eastAsia" w:cs="Times New Roman"/>
                <w:b/>
                <w:bCs/>
                <w:szCs w:val="21"/>
                <w:lang w:val="en-US" w:eastAsia="zh-CN"/>
              </w:rPr>
              <w:t>超标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硝酸</w:t>
            </w:r>
            <w:r>
              <w:rPr>
                <w:rFonts w:hint="eastAsia"/>
                <w:color w:val="auto"/>
                <w:szCs w:val="21"/>
                <w:lang w:eastAsia="zh-CN"/>
              </w:rPr>
              <w:t>根</w:t>
            </w:r>
            <w:r>
              <w:rPr>
                <w:color w:val="auto"/>
                <w:szCs w:val="21"/>
              </w:rPr>
              <w:t>（以N计）</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1.33</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1.34</w:t>
            </w:r>
          </w:p>
        </w:tc>
        <w:tc>
          <w:tcPr>
            <w:tcW w:w="914"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≤20.0</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亚硝酸</w:t>
            </w:r>
            <w:r>
              <w:rPr>
                <w:rFonts w:hint="eastAsia"/>
                <w:color w:val="auto"/>
                <w:szCs w:val="21"/>
                <w:lang w:eastAsia="zh-CN"/>
              </w:rPr>
              <w:t>根</w:t>
            </w:r>
            <w:r>
              <w:rPr>
                <w:color w:val="auto"/>
                <w:szCs w:val="21"/>
              </w:rPr>
              <w:t>（以N计）</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0.511</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0.463</w:t>
            </w:r>
          </w:p>
        </w:tc>
        <w:tc>
          <w:tcPr>
            <w:tcW w:w="914"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≤1.00</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硫酸</w:t>
            </w:r>
            <w:r>
              <w:rPr>
                <w:rFonts w:hint="eastAsia"/>
                <w:color w:val="auto"/>
                <w:szCs w:val="21"/>
                <w:lang w:eastAsia="zh-CN"/>
              </w:rPr>
              <w:t>根</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93.4</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95.7</w:t>
            </w:r>
          </w:p>
        </w:tc>
        <w:tc>
          <w:tcPr>
            <w:tcW w:w="914"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≤250</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氯</w:t>
            </w:r>
            <w:r>
              <w:rPr>
                <w:rFonts w:hint="eastAsia"/>
                <w:color w:val="auto"/>
                <w:szCs w:val="21"/>
                <w:lang w:eastAsia="zh-CN"/>
              </w:rPr>
              <w:t>离子</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51.4</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52.0</w:t>
            </w:r>
          </w:p>
        </w:tc>
        <w:tc>
          <w:tcPr>
            <w:tcW w:w="914"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≤250</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六价铬</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914"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≤0.05</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锌</w:t>
            </w:r>
          </w:p>
        </w:tc>
        <w:tc>
          <w:tcPr>
            <w:tcW w:w="1191" w:type="pct"/>
            <w:tcBorders>
              <w:tl2br w:val="nil"/>
              <w:tr2bl w:val="nil"/>
            </w:tcBorders>
            <w:vAlign w:val="center"/>
          </w:tcPr>
          <w:p>
            <w:pPr>
              <w:overflowPunct w:val="0"/>
              <w:adjustRightInd w:val="0"/>
              <w:snapToGrid w:val="0"/>
              <w:jc w:val="center"/>
              <w:rPr>
                <w:rFonts w:hint="eastAsia"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1045" w:type="pct"/>
            <w:gridSpan w:val="2"/>
            <w:tcBorders>
              <w:tl2br w:val="nil"/>
              <w:tr2bl w:val="nil"/>
            </w:tcBorders>
            <w:vAlign w:val="center"/>
          </w:tcPr>
          <w:p>
            <w:pPr>
              <w:overflowPunct w:val="0"/>
              <w:adjustRightInd w:val="0"/>
              <w:snapToGrid w:val="0"/>
              <w:jc w:val="center"/>
              <w:rPr>
                <w:rFonts w:hint="eastAsia"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914" w:type="pct"/>
            <w:gridSpan w:val="3"/>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≤1.00</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铅</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4.6</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-2</w:t>
            </w:r>
          </w:p>
        </w:tc>
        <w:tc>
          <w:tcPr>
            <w:tcW w:w="1045" w:type="pct"/>
            <w:gridSpan w:val="2"/>
            <w:tcBorders>
              <w:tl2br w:val="nil"/>
              <w:tr2bl w:val="nil"/>
            </w:tcBorders>
            <w:vAlign w:val="center"/>
          </w:tcPr>
          <w:p>
            <w:pPr>
              <w:overflowPunct w:val="0"/>
              <w:adjustRightInd w:val="0"/>
              <w:snapToGrid w:val="0"/>
              <w:jc w:val="center"/>
              <w:rPr>
                <w:rFonts w:hint="eastAsia"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3.7</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-2</w:t>
            </w:r>
          </w:p>
        </w:tc>
        <w:tc>
          <w:tcPr>
            <w:tcW w:w="914" w:type="pct"/>
            <w:gridSpan w:val="3"/>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≤0.01</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超标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镉</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4</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-4</w:t>
            </w:r>
          </w:p>
        </w:tc>
        <w:tc>
          <w:tcPr>
            <w:tcW w:w="1045" w:type="pct"/>
            <w:gridSpan w:val="2"/>
            <w:tcBorders>
              <w:tl2br w:val="nil"/>
              <w:tr2bl w:val="nil"/>
            </w:tcBorders>
            <w:vAlign w:val="center"/>
          </w:tcPr>
          <w:p>
            <w:pPr>
              <w:overflowPunct w:val="0"/>
              <w:adjustRightInd w:val="0"/>
              <w:snapToGrid w:val="0"/>
              <w:jc w:val="center"/>
              <w:rPr>
                <w:rFonts w:hint="eastAsia"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5</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-4</w:t>
            </w:r>
          </w:p>
        </w:tc>
        <w:tc>
          <w:tcPr>
            <w:tcW w:w="914" w:type="pct"/>
            <w:gridSpan w:val="3"/>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≤0.005</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汞</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6</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-5</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1.1</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-4</w:t>
            </w:r>
          </w:p>
        </w:tc>
        <w:tc>
          <w:tcPr>
            <w:tcW w:w="914"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≤0.001</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砷</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3.6</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-3</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3.6</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-3</w:t>
            </w:r>
          </w:p>
        </w:tc>
        <w:tc>
          <w:tcPr>
            <w:tcW w:w="914"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≤0.01</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铁</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0.21</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0.25</w:t>
            </w:r>
          </w:p>
        </w:tc>
        <w:tc>
          <w:tcPr>
            <w:tcW w:w="914"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≤0.3</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锰</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0.06</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0.08</w:t>
            </w:r>
          </w:p>
        </w:tc>
        <w:tc>
          <w:tcPr>
            <w:tcW w:w="914"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≤0.10</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09"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总硬度（以CaCO</w:t>
            </w:r>
            <w:r>
              <w:rPr>
                <w:rFonts w:hint="eastAsia"/>
                <w:color w:val="auto"/>
                <w:sz w:val="21"/>
                <w:szCs w:val="21"/>
                <w:vertAlign w:val="subscript"/>
                <w:lang w:val="en-US" w:eastAsia="zh-CN"/>
              </w:rPr>
              <w:t>3</w:t>
            </w:r>
            <w:r>
              <w:rPr>
                <w:rFonts w:hint="eastAsia"/>
                <w:color w:val="auto"/>
                <w:sz w:val="21"/>
                <w:szCs w:val="21"/>
                <w:lang w:val="en-US" w:eastAsia="zh-CN"/>
              </w:rPr>
              <w:t>计）</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257</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260</w:t>
            </w:r>
          </w:p>
        </w:tc>
        <w:tc>
          <w:tcPr>
            <w:tcW w:w="914"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≤450</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eastAsia="zh-CN"/>
              </w:rPr>
              <w:t>总氰化物</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0.004</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0.005</w:t>
            </w:r>
          </w:p>
        </w:tc>
        <w:tc>
          <w:tcPr>
            <w:tcW w:w="914"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≤0.05</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482" w:type="pct"/>
            <w:gridSpan w:val="2"/>
            <w:tcBorders>
              <w:tl2br w:val="nil"/>
              <w:tr2bl w:val="nil"/>
            </w:tcBorders>
            <w:vAlign w:val="center"/>
          </w:tcPr>
          <w:p>
            <w:pPr>
              <w:jc w:val="center"/>
              <w:rPr>
                <w:rFonts w:hint="eastAsia" w:eastAsia="宋体"/>
                <w:b/>
                <w:bCs w:val="0"/>
                <w:szCs w:val="21"/>
                <w:lang w:val="en-US" w:eastAsia="zh-CN"/>
              </w:rPr>
            </w:pPr>
            <w:r>
              <w:rPr>
                <w:rFonts w:hint="eastAsia"/>
                <w:b/>
                <w:bCs w:val="0"/>
                <w:szCs w:val="21"/>
              </w:rPr>
              <w:t>监测</w:t>
            </w:r>
            <w:r>
              <w:rPr>
                <w:rFonts w:hint="eastAsia"/>
                <w:b/>
                <w:bCs w:val="0"/>
                <w:szCs w:val="21"/>
                <w:lang w:eastAsia="zh-CN"/>
              </w:rPr>
              <w:t>点位</w:t>
            </w:r>
          </w:p>
        </w:tc>
        <w:tc>
          <w:tcPr>
            <w:tcW w:w="2236" w:type="pct"/>
            <w:gridSpan w:val="3"/>
            <w:tcBorders>
              <w:tl2br w:val="nil"/>
              <w:tr2bl w:val="nil"/>
            </w:tcBorders>
            <w:vAlign w:val="center"/>
          </w:tcPr>
          <w:p>
            <w:pPr>
              <w:jc w:val="center"/>
              <w:rPr>
                <w:rFonts w:hint="default"/>
                <w:b/>
                <w:bCs w:val="0"/>
                <w:lang w:val="en-US" w:eastAsia="zh-CN"/>
              </w:rPr>
            </w:pPr>
            <w:r>
              <w:rPr>
                <w:rFonts w:hint="eastAsia"/>
                <w:b/>
                <w:bCs w:val="0"/>
                <w:lang w:val="en-US" w:eastAsia="zh-CN"/>
              </w:rPr>
              <w:t>5#</w:t>
            </w:r>
            <w:r>
              <w:rPr>
                <w:rFonts w:hint="eastAsia"/>
                <w:b/>
                <w:bCs w:val="0"/>
                <w:lang w:eastAsia="zh-CN"/>
              </w:rPr>
              <w:t>项目所在厂区内地下水井（</w:t>
            </w:r>
            <w:r>
              <w:rPr>
                <w:rFonts w:hint="eastAsia"/>
                <w:b/>
                <w:bCs w:val="0"/>
                <w:lang w:val="en-US" w:eastAsia="zh-CN"/>
              </w:rPr>
              <w:t>105</w:t>
            </w:r>
            <w:r>
              <w:rPr>
                <w:rFonts w:hint="default" w:ascii="Times New Roman" w:hAnsi="Times New Roman" w:cs="Times New Roman"/>
                <w:b/>
                <w:bCs w:val="0"/>
                <w:lang w:val="en-US" w:eastAsia="zh-CN"/>
              </w:rPr>
              <w:t>°</w:t>
            </w:r>
            <w:r>
              <w:rPr>
                <w:rFonts w:hint="eastAsia"/>
                <w:b/>
                <w:bCs w:val="0"/>
                <w:lang w:val="en-US" w:eastAsia="zh-CN"/>
              </w:rPr>
              <w:t>18</w:t>
            </w:r>
            <w:r>
              <w:rPr>
                <w:rFonts w:hint="default" w:ascii="Times New Roman" w:hAnsi="Times New Roman" w:cs="Times New Roman"/>
                <w:b/>
                <w:bCs w:val="0"/>
                <w:lang w:val="en-US" w:eastAsia="zh-CN"/>
              </w:rPr>
              <w:t>′</w:t>
            </w:r>
            <w:r>
              <w:rPr>
                <w:rFonts w:hint="eastAsia"/>
                <w:b/>
                <w:bCs w:val="0"/>
                <w:lang w:val="en-US" w:eastAsia="zh-CN"/>
              </w:rPr>
              <w:t>33.13</w:t>
            </w:r>
            <w:r>
              <w:rPr>
                <w:rFonts w:hint="default" w:ascii="Times New Roman" w:hAnsi="Times New Roman" w:cs="Times New Roman"/>
                <w:b/>
                <w:bCs w:val="0"/>
                <w:lang w:val="en-US" w:eastAsia="zh-CN"/>
              </w:rPr>
              <w:t>″</w:t>
            </w:r>
            <w:r>
              <w:rPr>
                <w:rFonts w:hint="eastAsia"/>
                <w:b/>
                <w:bCs w:val="0"/>
                <w:lang w:val="en-US" w:eastAsia="zh-CN"/>
              </w:rPr>
              <w:t>E，30</w:t>
            </w:r>
            <w:r>
              <w:rPr>
                <w:rFonts w:hint="default" w:ascii="Times New Roman" w:hAnsi="Times New Roman" w:cs="Times New Roman"/>
                <w:b/>
                <w:bCs w:val="0"/>
                <w:lang w:val="en-US" w:eastAsia="zh-CN"/>
              </w:rPr>
              <w:t>°</w:t>
            </w:r>
            <w:r>
              <w:rPr>
                <w:rFonts w:hint="eastAsia"/>
                <w:b/>
                <w:bCs w:val="0"/>
                <w:lang w:val="en-US" w:eastAsia="zh-CN"/>
              </w:rPr>
              <w:t>35</w:t>
            </w:r>
            <w:r>
              <w:rPr>
                <w:rFonts w:hint="default" w:ascii="Times New Roman" w:hAnsi="Times New Roman" w:cs="Times New Roman"/>
                <w:b/>
                <w:bCs w:val="0"/>
                <w:lang w:val="en-US" w:eastAsia="zh-CN"/>
              </w:rPr>
              <w:t>′</w:t>
            </w:r>
            <w:r>
              <w:rPr>
                <w:rFonts w:hint="eastAsia"/>
                <w:b/>
                <w:bCs w:val="0"/>
                <w:lang w:val="en-US" w:eastAsia="zh-CN"/>
              </w:rPr>
              <w:t>22.90</w:t>
            </w:r>
            <w:r>
              <w:rPr>
                <w:rFonts w:hint="default" w:ascii="Times New Roman" w:hAnsi="Times New Roman" w:cs="Times New Roman"/>
                <w:b/>
                <w:bCs w:val="0"/>
                <w:lang w:val="en-US" w:eastAsia="zh-CN"/>
              </w:rPr>
              <w:t>″</w:t>
            </w:r>
            <w:r>
              <w:rPr>
                <w:rFonts w:hint="eastAsia" w:cs="Times New Roman"/>
                <w:b/>
                <w:bCs w:val="0"/>
                <w:lang w:val="en-US" w:eastAsia="zh-CN"/>
              </w:rPr>
              <w:t>N</w:t>
            </w:r>
            <w:r>
              <w:rPr>
                <w:rFonts w:hint="eastAsia"/>
                <w:b/>
                <w:bCs w:val="0"/>
                <w:lang w:eastAsia="zh-CN"/>
              </w:rPr>
              <w:t>）</w:t>
            </w:r>
          </w:p>
        </w:tc>
        <w:tc>
          <w:tcPr>
            <w:tcW w:w="914" w:type="pct"/>
            <w:gridSpan w:val="3"/>
            <w:vMerge w:val="restart"/>
            <w:tcBorders>
              <w:tl2br w:val="nil"/>
              <w:tr2bl w:val="nil"/>
            </w:tcBorders>
            <w:vAlign w:val="center"/>
          </w:tcPr>
          <w:p>
            <w:pPr>
              <w:jc w:val="center"/>
              <w:rPr>
                <w:rFonts w:hint="eastAsia" w:eastAsia="宋体"/>
                <w:b/>
                <w:bCs w:val="0"/>
                <w:lang w:eastAsia="zh-CN"/>
              </w:rPr>
            </w:pPr>
            <w:r>
              <w:rPr>
                <w:rFonts w:hint="eastAsia"/>
                <w:b/>
                <w:bCs w:val="0"/>
                <w:lang w:eastAsia="zh-CN"/>
              </w:rPr>
              <w:t>标准限值</w:t>
            </w:r>
          </w:p>
        </w:tc>
        <w:tc>
          <w:tcPr>
            <w:tcW w:w="365" w:type="pct"/>
            <w:gridSpan w:val="2"/>
            <w:vMerge w:val="restart"/>
            <w:tcBorders>
              <w:tl2br w:val="nil"/>
              <w:tr2bl w:val="nil"/>
            </w:tcBorders>
            <w:vAlign w:val="center"/>
          </w:tcPr>
          <w:p>
            <w:pPr>
              <w:jc w:val="center"/>
              <w:rPr>
                <w:rFonts w:hint="eastAsia"/>
                <w:b/>
                <w:bCs w:val="0"/>
                <w:lang w:eastAsia="zh-CN"/>
              </w:rPr>
            </w:pPr>
            <w:r>
              <w:rPr>
                <w:rFonts w:hint="eastAsia"/>
                <w:b/>
                <w:bCs w:val="0"/>
                <w:lang w:eastAsia="zh-CN"/>
              </w:rPr>
              <w:t>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482" w:type="pct"/>
            <w:gridSpan w:val="2"/>
            <w:vMerge w:val="restart"/>
            <w:tcBorders>
              <w:tl2br w:val="nil"/>
              <w:tr2bl w:val="nil"/>
            </w:tcBorders>
            <w:vAlign w:val="center"/>
            <mc:AlternateContent>
              <mc:Choice Requires="wpsCustomData">
                <wpsCustomData:diagonals>
                  <wpsCustomData:diagonal from="10000" to="30000">
                    <wpsCustomData:border w:val="single" w:color="auto" w:sz="8" w:space="0"/>
                  </wpsCustomData:diagonal>
                </wpsCustomData:diagonals>
              </mc:Choice>
            </mc:AlternateContent>
          </w:tcPr>
          <w:p>
            <w:pPr>
              <w:snapToGrid w:val="0"/>
              <w:jc w:val="both"/>
              <w:rPr>
                <w:rFonts w:hint="eastAsia"/>
                <w:b/>
                <w:bCs w:val="0"/>
                <w:szCs w:val="21"/>
                <w:lang w:val="en-US" w:eastAsia="zh-CN"/>
              </w:rPr>
            </w:pPr>
          </w:p>
          <w:p>
            <w:pPr>
              <w:snapToGrid w:val="0"/>
              <w:jc w:val="both"/>
              <mc:AlternateContent>
                <mc:Choice Requires="wpsCustomData">
                  <wpsCustomData:diagonalParaType/>
                </mc:Choice>
              </mc:AlternateContent>
              <w:rPr>
                <w:rFonts w:hint="eastAsia" w:eastAsia="宋体"/>
                <w:b/>
                <w:bCs w:val="0"/>
                <w:szCs w:val="21"/>
                <w:lang w:val="en-US" w:eastAsia="zh-CN"/>
              </w:rPr>
            </w:pPr>
            <w:r>
              <w:rPr>
                <w:rFonts w:hint="eastAsia"/>
                <w:b/>
                <w:bCs w:val="0"/>
                <w:szCs w:val="21"/>
                <w:lang w:val="en-US" w:eastAsia="zh-CN"/>
              </w:rPr>
              <w:t>监测项目</w:t>
            </w:r>
          </w:p>
          <w:p>
            <w:pPr>
              <w:jc w:val="center"/>
              <w:rPr>
                <w:b/>
                <w:bCs w:val="0"/>
                <w:szCs w:val="21"/>
              </w:rPr>
            </w:pPr>
            <w:r>
              <w:rPr>
                <w:rFonts w:hint="eastAsia"/>
                <w:b/>
                <w:bCs w:val="0"/>
                <w:szCs w:val="21"/>
                <w:lang w:eastAsia="zh-CN"/>
              </w:rPr>
              <w:t>现场监测时间</w:t>
            </w:r>
          </w:p>
        </w:tc>
        <w:tc>
          <w:tcPr>
            <w:tcW w:w="2236" w:type="pct"/>
            <w:gridSpan w:val="3"/>
            <w:tcBorders>
              <w:tl2br w:val="nil"/>
              <w:tr2bl w:val="nil"/>
            </w:tcBorders>
            <w:vAlign w:val="center"/>
          </w:tcPr>
          <w:p>
            <w:pPr>
              <w:jc w:val="center"/>
              <w:rPr>
                <w:rFonts w:hint="eastAsia"/>
                <w:bCs/>
                <w:szCs w:val="21"/>
                <w:lang w:val="en-US" w:eastAsia="zh-CN"/>
              </w:rPr>
            </w:pPr>
            <w:r>
              <w:rPr>
                <w:rFonts w:hint="eastAsia"/>
                <w:szCs w:val="21"/>
                <w:lang w:val="en-US" w:eastAsia="zh-CN"/>
              </w:rPr>
              <w:t>2020年7月19日</w:t>
            </w:r>
          </w:p>
        </w:tc>
        <w:tc>
          <w:tcPr>
            <w:tcW w:w="914" w:type="pct"/>
            <w:gridSpan w:val="3"/>
            <w:vMerge w:val="continue"/>
            <w:tcBorders>
              <w:tl2br w:val="nil"/>
              <w:tr2bl w:val="nil"/>
            </w:tcBorders>
            <w:vAlign w:val="center"/>
          </w:tcPr>
          <w:p>
            <w:pPr>
              <w:jc w:val="center"/>
              <w:rPr>
                <w:rFonts w:hint="eastAsia"/>
                <w:bCs/>
                <w:szCs w:val="21"/>
                <w:lang w:val="en-US" w:eastAsia="zh-CN"/>
              </w:rPr>
            </w:pPr>
          </w:p>
        </w:tc>
        <w:tc>
          <w:tcPr>
            <w:tcW w:w="365" w:type="pct"/>
            <w:gridSpan w:val="2"/>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482" w:type="pct"/>
            <w:gridSpan w:val="2"/>
            <w:vMerge w:val="continue"/>
            <w:tcBorders>
              <w:tl2br w:val="nil"/>
              <w:tr2bl w:val="nil"/>
            </w:tcBorders>
            <w:vAlign w:val="center"/>
          </w:tcPr>
          <w:p>
            <w:pPr>
              <w:jc w:val="center"/>
              <w:rPr>
                <w:rFonts w:hint="eastAsia"/>
                <w:bCs/>
                <w:szCs w:val="21"/>
                <w:lang w:eastAsia="zh-CN"/>
              </w:rPr>
            </w:pPr>
          </w:p>
        </w:tc>
        <w:tc>
          <w:tcPr>
            <w:tcW w:w="1191" w:type="pct"/>
            <w:tcBorders>
              <w:tl2br w:val="nil"/>
              <w:tr2bl w:val="nil"/>
            </w:tcBorders>
            <w:vAlign w:val="center"/>
          </w:tcPr>
          <w:p>
            <w:pPr>
              <w:jc w:val="center"/>
              <w:rPr>
                <w:rFonts w:hint="eastAsia"/>
                <w:szCs w:val="21"/>
                <w:lang w:val="en-US" w:eastAsia="zh-CN"/>
              </w:rPr>
            </w:pPr>
            <w:r>
              <w:rPr>
                <w:rFonts w:hint="eastAsia"/>
                <w:szCs w:val="21"/>
                <w:lang w:val="en-US" w:eastAsia="zh-CN"/>
              </w:rPr>
              <w:t>第一次</w:t>
            </w:r>
          </w:p>
        </w:tc>
        <w:tc>
          <w:tcPr>
            <w:tcW w:w="1045" w:type="pct"/>
            <w:gridSpan w:val="2"/>
            <w:tcBorders>
              <w:tl2br w:val="nil"/>
              <w:tr2bl w:val="nil"/>
            </w:tcBorders>
            <w:vAlign w:val="center"/>
          </w:tcPr>
          <w:p>
            <w:pPr>
              <w:jc w:val="center"/>
              <w:rPr>
                <w:rFonts w:hint="eastAsia"/>
                <w:szCs w:val="21"/>
                <w:lang w:val="en-US" w:eastAsia="zh-CN"/>
              </w:rPr>
            </w:pPr>
            <w:r>
              <w:rPr>
                <w:rFonts w:hint="eastAsia"/>
                <w:szCs w:val="21"/>
                <w:lang w:val="en-US" w:eastAsia="zh-CN"/>
              </w:rPr>
              <w:t>第二次</w:t>
            </w:r>
          </w:p>
        </w:tc>
        <w:tc>
          <w:tcPr>
            <w:tcW w:w="914" w:type="pct"/>
            <w:gridSpan w:val="3"/>
            <w:vMerge w:val="continue"/>
            <w:tcBorders>
              <w:tl2br w:val="nil"/>
              <w:tr2bl w:val="nil"/>
            </w:tcBorders>
            <w:vAlign w:val="center"/>
          </w:tcPr>
          <w:p>
            <w:pPr>
              <w:jc w:val="center"/>
              <w:rPr>
                <w:rFonts w:hint="eastAsia"/>
                <w:bCs/>
                <w:szCs w:val="21"/>
                <w:lang w:val="en-US" w:eastAsia="zh-CN"/>
              </w:rPr>
            </w:pPr>
          </w:p>
        </w:tc>
        <w:tc>
          <w:tcPr>
            <w:tcW w:w="365" w:type="pct"/>
            <w:gridSpan w:val="2"/>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3"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00B050"/>
                <w:kern w:val="2"/>
                <w:sz w:val="21"/>
                <w:szCs w:val="21"/>
                <w:lang w:val="en-US" w:eastAsia="zh-CN" w:bidi="ar-SA"/>
              </w:rPr>
            </w:pPr>
            <w:r>
              <w:rPr>
                <w:rFonts w:hint="eastAsia" w:ascii="Times New Roman" w:hAnsi="Times New Roman" w:eastAsia="宋体"/>
                <w:color w:val="auto"/>
                <w:sz w:val="21"/>
                <w:szCs w:val="21"/>
                <w:lang w:val="en-US" w:eastAsia="zh-CN"/>
              </w:rPr>
              <w:t>pH（无量纲）</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6.98</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7.24</w:t>
            </w:r>
          </w:p>
        </w:tc>
        <w:tc>
          <w:tcPr>
            <w:tcW w:w="914"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6.5≤pH≤8.5</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00B050"/>
                <w:kern w:val="2"/>
                <w:sz w:val="21"/>
                <w:szCs w:val="21"/>
                <w:lang w:val="en-US" w:eastAsia="zh-CN" w:bidi="ar-SA"/>
              </w:rPr>
            </w:pPr>
            <w:r>
              <w:rPr>
                <w:rFonts w:hint="eastAsia"/>
                <w:color w:val="auto"/>
                <w:sz w:val="21"/>
                <w:szCs w:val="21"/>
                <w:lang w:val="en-US" w:eastAsia="zh-CN"/>
              </w:rPr>
              <w:t>耗氧量</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2.0</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1.3</w:t>
            </w:r>
          </w:p>
        </w:tc>
        <w:tc>
          <w:tcPr>
            <w:tcW w:w="914"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≤3.0</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氨氮</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0.227</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0.178</w:t>
            </w:r>
          </w:p>
        </w:tc>
        <w:tc>
          <w:tcPr>
            <w:tcW w:w="914"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≤0.50</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石油类</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0.02</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0.02</w:t>
            </w:r>
          </w:p>
        </w:tc>
        <w:tc>
          <w:tcPr>
            <w:tcW w:w="914" w:type="pct"/>
            <w:gridSpan w:val="3"/>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挥发酚</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0.0004</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0.0005</w:t>
            </w:r>
          </w:p>
        </w:tc>
        <w:tc>
          <w:tcPr>
            <w:tcW w:w="914" w:type="pct"/>
            <w:gridSpan w:val="3"/>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≤0.002</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总大肠菌群</w:t>
            </w:r>
            <w:r>
              <w:rPr>
                <w:rFonts w:hint="eastAsia" w:ascii="Times New Roman" w:hAnsi="Times New Roman" w:cs="Times New Roman"/>
                <w:color w:val="auto"/>
                <w:kern w:val="2"/>
                <w:sz w:val="21"/>
                <w:szCs w:val="21"/>
                <w:lang w:val="en-US" w:eastAsia="zh-CN" w:bidi="ar-SA"/>
              </w:rPr>
              <w:t>（MPN/</w:t>
            </w:r>
            <w:r>
              <w:rPr>
                <w:rFonts w:hint="eastAsia" w:cs="Times New Roman"/>
                <w:color w:val="auto"/>
                <w:kern w:val="2"/>
                <w:sz w:val="21"/>
                <w:szCs w:val="21"/>
                <w:lang w:val="en-US" w:eastAsia="zh-CN" w:bidi="ar-SA"/>
              </w:rPr>
              <w:t>100m</w:t>
            </w:r>
            <w:r>
              <w:rPr>
                <w:rFonts w:hint="eastAsia" w:ascii="Times New Roman" w:hAnsi="Times New Roman" w:cs="Times New Roman"/>
                <w:color w:val="auto"/>
                <w:kern w:val="2"/>
                <w:sz w:val="21"/>
                <w:szCs w:val="21"/>
                <w:lang w:val="en-US" w:eastAsia="zh-CN" w:bidi="ar-SA"/>
              </w:rPr>
              <w:t>L）</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6</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6</w:t>
            </w:r>
          </w:p>
        </w:tc>
        <w:tc>
          <w:tcPr>
            <w:tcW w:w="914" w:type="pct"/>
            <w:gridSpan w:val="3"/>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≤3.0</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超标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硝酸</w:t>
            </w:r>
            <w:r>
              <w:rPr>
                <w:rFonts w:hint="eastAsia"/>
                <w:color w:val="auto"/>
                <w:szCs w:val="21"/>
                <w:lang w:eastAsia="zh-CN"/>
              </w:rPr>
              <w:t>根</w:t>
            </w:r>
            <w:r>
              <w:rPr>
                <w:color w:val="auto"/>
                <w:szCs w:val="21"/>
              </w:rPr>
              <w:t>（以N计）</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4.65</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4.76</w:t>
            </w:r>
          </w:p>
        </w:tc>
        <w:tc>
          <w:tcPr>
            <w:tcW w:w="914"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≤20.0</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亚硝酸</w:t>
            </w:r>
            <w:r>
              <w:rPr>
                <w:rFonts w:hint="eastAsia"/>
                <w:color w:val="auto"/>
                <w:szCs w:val="21"/>
                <w:lang w:eastAsia="zh-CN"/>
              </w:rPr>
              <w:t>根</w:t>
            </w:r>
            <w:r>
              <w:rPr>
                <w:color w:val="auto"/>
                <w:szCs w:val="21"/>
              </w:rPr>
              <w:t>（以N计）</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0.092</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0.100</w:t>
            </w:r>
          </w:p>
        </w:tc>
        <w:tc>
          <w:tcPr>
            <w:tcW w:w="914"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≤1.00</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硫酸</w:t>
            </w:r>
            <w:r>
              <w:rPr>
                <w:rFonts w:hint="eastAsia"/>
                <w:color w:val="auto"/>
                <w:szCs w:val="21"/>
                <w:lang w:eastAsia="zh-CN"/>
              </w:rPr>
              <w:t>根</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950</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836</w:t>
            </w:r>
          </w:p>
        </w:tc>
        <w:tc>
          <w:tcPr>
            <w:tcW w:w="914"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≤250</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超标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氯</w:t>
            </w:r>
            <w:r>
              <w:rPr>
                <w:rFonts w:hint="eastAsia"/>
                <w:color w:val="auto"/>
                <w:szCs w:val="21"/>
                <w:lang w:eastAsia="zh-CN"/>
              </w:rPr>
              <w:t>离子</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79.1</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66.9</w:t>
            </w:r>
          </w:p>
        </w:tc>
        <w:tc>
          <w:tcPr>
            <w:tcW w:w="914"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≤250</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六价铬</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1045"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914"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≤0.05</w:t>
            </w:r>
          </w:p>
        </w:tc>
        <w:tc>
          <w:tcPr>
            <w:tcW w:w="365"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393" w:type="pct"/>
            <w:tcBorders>
              <w:tl2br w:val="nil"/>
              <w:tr2bl w:val="nil"/>
            </w:tcBorders>
            <w:vAlign w:val="center"/>
          </w:tcPr>
          <w:p>
            <w:pPr>
              <w:jc w:val="center"/>
              <w:rPr>
                <w:rFonts w:hint="eastAsia" w:eastAsia="宋体"/>
                <w:b/>
                <w:bCs w:val="0"/>
                <w:szCs w:val="21"/>
                <w:lang w:val="en-US" w:eastAsia="zh-CN"/>
              </w:rPr>
            </w:pPr>
            <w:r>
              <w:rPr>
                <w:rFonts w:hint="eastAsia"/>
                <w:b/>
                <w:bCs w:val="0"/>
                <w:szCs w:val="21"/>
              </w:rPr>
              <w:t>监测</w:t>
            </w:r>
            <w:r>
              <w:rPr>
                <w:rFonts w:hint="eastAsia"/>
                <w:b/>
                <w:bCs w:val="0"/>
                <w:szCs w:val="21"/>
                <w:lang w:eastAsia="zh-CN"/>
              </w:rPr>
              <w:t>点位</w:t>
            </w:r>
          </w:p>
        </w:tc>
        <w:tc>
          <w:tcPr>
            <w:tcW w:w="2487" w:type="pct"/>
            <w:gridSpan w:val="6"/>
            <w:tcBorders>
              <w:tl2br w:val="nil"/>
              <w:tr2bl w:val="nil"/>
            </w:tcBorders>
            <w:vAlign w:val="center"/>
          </w:tcPr>
          <w:p>
            <w:pPr>
              <w:jc w:val="center"/>
              <w:rPr>
                <w:rFonts w:hint="default"/>
                <w:b/>
                <w:bCs w:val="0"/>
                <w:lang w:val="en-US" w:eastAsia="zh-CN"/>
              </w:rPr>
            </w:pPr>
            <w:r>
              <w:rPr>
                <w:rFonts w:hint="eastAsia"/>
                <w:b/>
                <w:bCs w:val="0"/>
                <w:lang w:val="en-US" w:eastAsia="zh-CN"/>
              </w:rPr>
              <w:t>5#</w:t>
            </w:r>
            <w:r>
              <w:rPr>
                <w:rFonts w:hint="eastAsia"/>
                <w:b/>
                <w:bCs w:val="0"/>
                <w:lang w:eastAsia="zh-CN"/>
              </w:rPr>
              <w:t>项目所在厂区内地下水井（</w:t>
            </w:r>
            <w:r>
              <w:rPr>
                <w:rFonts w:hint="eastAsia"/>
                <w:b/>
                <w:bCs w:val="0"/>
                <w:lang w:val="en-US" w:eastAsia="zh-CN"/>
              </w:rPr>
              <w:t>105</w:t>
            </w:r>
            <w:r>
              <w:rPr>
                <w:rFonts w:hint="default" w:ascii="Times New Roman" w:hAnsi="Times New Roman" w:cs="Times New Roman"/>
                <w:b/>
                <w:bCs w:val="0"/>
                <w:lang w:val="en-US" w:eastAsia="zh-CN"/>
              </w:rPr>
              <w:t>°</w:t>
            </w:r>
            <w:r>
              <w:rPr>
                <w:rFonts w:hint="eastAsia"/>
                <w:b/>
                <w:bCs w:val="0"/>
                <w:lang w:val="en-US" w:eastAsia="zh-CN"/>
              </w:rPr>
              <w:t>18</w:t>
            </w:r>
            <w:r>
              <w:rPr>
                <w:rFonts w:hint="default" w:ascii="Times New Roman" w:hAnsi="Times New Roman" w:cs="Times New Roman"/>
                <w:b/>
                <w:bCs w:val="0"/>
                <w:lang w:val="en-US" w:eastAsia="zh-CN"/>
              </w:rPr>
              <w:t>′</w:t>
            </w:r>
            <w:r>
              <w:rPr>
                <w:rFonts w:hint="eastAsia"/>
                <w:b/>
                <w:bCs w:val="0"/>
                <w:lang w:val="en-US" w:eastAsia="zh-CN"/>
              </w:rPr>
              <w:t>33.13</w:t>
            </w:r>
            <w:r>
              <w:rPr>
                <w:rFonts w:hint="default" w:ascii="Times New Roman" w:hAnsi="Times New Roman" w:cs="Times New Roman"/>
                <w:b/>
                <w:bCs w:val="0"/>
                <w:lang w:val="en-US" w:eastAsia="zh-CN"/>
              </w:rPr>
              <w:t>″</w:t>
            </w:r>
            <w:r>
              <w:rPr>
                <w:rFonts w:hint="eastAsia"/>
                <w:b/>
                <w:bCs w:val="0"/>
                <w:lang w:val="en-US" w:eastAsia="zh-CN"/>
              </w:rPr>
              <w:t>E，30</w:t>
            </w:r>
            <w:r>
              <w:rPr>
                <w:rFonts w:hint="default" w:ascii="Times New Roman" w:hAnsi="Times New Roman" w:cs="Times New Roman"/>
                <w:b/>
                <w:bCs w:val="0"/>
                <w:lang w:val="en-US" w:eastAsia="zh-CN"/>
              </w:rPr>
              <w:t>°</w:t>
            </w:r>
            <w:r>
              <w:rPr>
                <w:rFonts w:hint="eastAsia"/>
                <w:b/>
                <w:bCs w:val="0"/>
                <w:lang w:val="en-US" w:eastAsia="zh-CN"/>
              </w:rPr>
              <w:t>35</w:t>
            </w:r>
            <w:r>
              <w:rPr>
                <w:rFonts w:hint="default" w:ascii="Times New Roman" w:hAnsi="Times New Roman" w:cs="Times New Roman"/>
                <w:b/>
                <w:bCs w:val="0"/>
                <w:lang w:val="en-US" w:eastAsia="zh-CN"/>
              </w:rPr>
              <w:t>′</w:t>
            </w:r>
            <w:r>
              <w:rPr>
                <w:rFonts w:hint="eastAsia"/>
                <w:b/>
                <w:bCs w:val="0"/>
                <w:lang w:val="en-US" w:eastAsia="zh-CN"/>
              </w:rPr>
              <w:t>22.90</w:t>
            </w:r>
            <w:r>
              <w:rPr>
                <w:rFonts w:hint="default" w:ascii="Times New Roman" w:hAnsi="Times New Roman" w:cs="Times New Roman"/>
                <w:b/>
                <w:bCs w:val="0"/>
                <w:lang w:val="en-US" w:eastAsia="zh-CN"/>
              </w:rPr>
              <w:t>″</w:t>
            </w:r>
            <w:r>
              <w:rPr>
                <w:rFonts w:hint="eastAsia" w:cs="Times New Roman"/>
                <w:b/>
                <w:bCs w:val="0"/>
                <w:lang w:val="en-US" w:eastAsia="zh-CN"/>
              </w:rPr>
              <w:t>N</w:t>
            </w:r>
            <w:r>
              <w:rPr>
                <w:rFonts w:hint="eastAsia"/>
                <w:b/>
                <w:bCs w:val="0"/>
                <w:lang w:eastAsia="zh-CN"/>
              </w:rPr>
              <w:t>）</w:t>
            </w:r>
          </w:p>
        </w:tc>
        <w:tc>
          <w:tcPr>
            <w:tcW w:w="766" w:type="pct"/>
            <w:gridSpan w:val="2"/>
            <w:vMerge w:val="restart"/>
            <w:tcBorders>
              <w:tl2br w:val="nil"/>
              <w:tr2bl w:val="nil"/>
            </w:tcBorders>
            <w:vAlign w:val="center"/>
          </w:tcPr>
          <w:p>
            <w:pPr>
              <w:jc w:val="center"/>
              <w:rPr>
                <w:rFonts w:hint="eastAsia" w:eastAsia="宋体"/>
                <w:b/>
                <w:bCs w:val="0"/>
                <w:lang w:eastAsia="zh-CN"/>
              </w:rPr>
            </w:pPr>
            <w:r>
              <w:rPr>
                <w:rFonts w:hint="eastAsia"/>
                <w:b/>
                <w:bCs w:val="0"/>
                <w:lang w:eastAsia="zh-CN"/>
              </w:rPr>
              <w:t>标准限值</w:t>
            </w:r>
          </w:p>
        </w:tc>
        <w:tc>
          <w:tcPr>
            <w:tcW w:w="353" w:type="pct"/>
            <w:vMerge w:val="restart"/>
            <w:tcBorders>
              <w:tl2br w:val="nil"/>
              <w:tr2bl w:val="nil"/>
            </w:tcBorders>
            <w:vAlign w:val="center"/>
          </w:tcPr>
          <w:p>
            <w:pPr>
              <w:jc w:val="center"/>
              <w:rPr>
                <w:rFonts w:hint="eastAsia"/>
                <w:b/>
                <w:bCs w:val="0"/>
                <w:lang w:eastAsia="zh-CN"/>
              </w:rPr>
            </w:pPr>
            <w:r>
              <w:rPr>
                <w:rFonts w:hint="eastAsia"/>
                <w:b/>
                <w:bCs w:val="0"/>
                <w:lang w:eastAsia="zh-CN"/>
              </w:rPr>
              <w:t>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393" w:type="pct"/>
            <w:vMerge w:val="restart"/>
            <w:tcBorders>
              <w:tl2br w:val="nil"/>
              <w:tr2bl w:val="nil"/>
            </w:tcBorders>
            <w:vAlign w:val="center"/>
            <mc:AlternateContent>
              <mc:Choice Requires="wpsCustomData">
                <wpsCustomData:diagonals>
                  <wpsCustomData:diagonal from="10000" to="30000">
                    <wpsCustomData:border w:val="single" w:color="auto" w:sz="8" w:space="0"/>
                  </wpsCustomData:diagonal>
                </wpsCustomData:diagonals>
              </mc:Choice>
            </mc:AlternateContent>
          </w:tcPr>
          <w:p>
            <w:pPr>
              <w:snapToGrid w:val="0"/>
              <w:jc w:val="both"/>
              <w:rPr>
                <w:rFonts w:hint="eastAsia"/>
                <w:b/>
                <w:bCs w:val="0"/>
                <w:szCs w:val="21"/>
                <w:lang w:val="en-US" w:eastAsia="zh-CN"/>
              </w:rPr>
            </w:pPr>
          </w:p>
          <w:p>
            <w:pPr>
              <w:snapToGrid w:val="0"/>
              <w:jc w:val="both"/>
              <mc:AlternateContent>
                <mc:Choice Requires="wpsCustomData">
                  <wpsCustomData:diagonalParaType/>
                </mc:Choice>
              </mc:AlternateContent>
              <w:rPr>
                <w:rFonts w:hint="eastAsia" w:eastAsia="宋体"/>
                <w:b/>
                <w:bCs w:val="0"/>
                <w:szCs w:val="21"/>
                <w:lang w:val="en-US" w:eastAsia="zh-CN"/>
              </w:rPr>
            </w:pPr>
            <w:r>
              <w:rPr>
                <w:rFonts w:hint="eastAsia"/>
                <w:b/>
                <w:bCs w:val="0"/>
                <w:szCs w:val="21"/>
                <w:lang w:val="en-US" w:eastAsia="zh-CN"/>
              </w:rPr>
              <w:t>监测项目</w:t>
            </w:r>
          </w:p>
          <w:p>
            <w:pPr>
              <w:jc w:val="center"/>
              <w:rPr>
                <w:b/>
                <w:bCs w:val="0"/>
                <w:szCs w:val="21"/>
              </w:rPr>
            </w:pPr>
            <w:r>
              <w:rPr>
                <w:rFonts w:hint="eastAsia"/>
                <w:b/>
                <w:bCs w:val="0"/>
                <w:szCs w:val="21"/>
                <w:lang w:eastAsia="zh-CN"/>
              </w:rPr>
              <w:t>现场监测时间</w:t>
            </w:r>
          </w:p>
        </w:tc>
        <w:tc>
          <w:tcPr>
            <w:tcW w:w="2487" w:type="pct"/>
            <w:gridSpan w:val="6"/>
            <w:tcBorders>
              <w:tl2br w:val="nil"/>
              <w:tr2bl w:val="nil"/>
            </w:tcBorders>
            <w:vAlign w:val="center"/>
          </w:tcPr>
          <w:p>
            <w:pPr>
              <w:jc w:val="center"/>
              <w:rPr>
                <w:rFonts w:hint="eastAsia"/>
                <w:bCs/>
                <w:szCs w:val="21"/>
                <w:lang w:val="en-US" w:eastAsia="zh-CN"/>
              </w:rPr>
            </w:pPr>
            <w:r>
              <w:rPr>
                <w:rFonts w:hint="eastAsia"/>
                <w:szCs w:val="21"/>
                <w:lang w:val="en-US" w:eastAsia="zh-CN"/>
              </w:rPr>
              <w:t>2020年7月19日</w:t>
            </w:r>
          </w:p>
        </w:tc>
        <w:tc>
          <w:tcPr>
            <w:tcW w:w="766" w:type="pct"/>
            <w:gridSpan w:val="2"/>
            <w:vMerge w:val="continue"/>
            <w:tcBorders>
              <w:tl2br w:val="nil"/>
              <w:tr2bl w:val="nil"/>
            </w:tcBorders>
            <w:vAlign w:val="center"/>
          </w:tcPr>
          <w:p>
            <w:pPr>
              <w:jc w:val="center"/>
              <w:rPr>
                <w:rFonts w:hint="eastAsia"/>
                <w:bCs/>
                <w:szCs w:val="21"/>
                <w:lang w:val="en-US" w:eastAsia="zh-CN"/>
              </w:rPr>
            </w:pPr>
          </w:p>
        </w:tc>
        <w:tc>
          <w:tcPr>
            <w:tcW w:w="353" w:type="pct"/>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393" w:type="pct"/>
            <w:vMerge w:val="continue"/>
            <w:tcBorders>
              <w:tl2br w:val="nil"/>
              <w:tr2bl w:val="nil"/>
            </w:tcBorders>
            <w:vAlign w:val="center"/>
          </w:tcPr>
          <w:p>
            <w:pPr>
              <w:jc w:val="center"/>
              <w:rPr>
                <w:rFonts w:hint="eastAsia"/>
                <w:bCs/>
                <w:szCs w:val="21"/>
                <w:lang w:eastAsia="zh-CN"/>
              </w:rPr>
            </w:pPr>
          </w:p>
        </w:tc>
        <w:tc>
          <w:tcPr>
            <w:tcW w:w="1291" w:type="pct"/>
            <w:gridSpan w:val="3"/>
            <w:tcBorders>
              <w:tl2br w:val="nil"/>
              <w:tr2bl w:val="nil"/>
            </w:tcBorders>
            <w:vAlign w:val="center"/>
          </w:tcPr>
          <w:p>
            <w:pPr>
              <w:jc w:val="center"/>
              <w:rPr>
                <w:rFonts w:hint="eastAsia"/>
                <w:szCs w:val="21"/>
                <w:lang w:val="en-US" w:eastAsia="zh-CN"/>
              </w:rPr>
            </w:pPr>
            <w:r>
              <w:rPr>
                <w:rFonts w:hint="eastAsia"/>
                <w:szCs w:val="21"/>
                <w:lang w:val="en-US" w:eastAsia="zh-CN"/>
              </w:rPr>
              <w:t>第一次</w:t>
            </w:r>
          </w:p>
        </w:tc>
        <w:tc>
          <w:tcPr>
            <w:tcW w:w="1195" w:type="pct"/>
            <w:gridSpan w:val="3"/>
            <w:tcBorders>
              <w:tl2br w:val="nil"/>
              <w:tr2bl w:val="nil"/>
            </w:tcBorders>
            <w:vAlign w:val="center"/>
          </w:tcPr>
          <w:p>
            <w:pPr>
              <w:jc w:val="center"/>
              <w:rPr>
                <w:rFonts w:hint="eastAsia"/>
                <w:szCs w:val="21"/>
                <w:lang w:val="en-US" w:eastAsia="zh-CN"/>
              </w:rPr>
            </w:pPr>
            <w:r>
              <w:rPr>
                <w:rFonts w:hint="eastAsia"/>
                <w:szCs w:val="21"/>
                <w:lang w:val="en-US" w:eastAsia="zh-CN"/>
              </w:rPr>
              <w:t>第二次</w:t>
            </w:r>
          </w:p>
        </w:tc>
        <w:tc>
          <w:tcPr>
            <w:tcW w:w="766" w:type="pct"/>
            <w:gridSpan w:val="2"/>
            <w:vMerge w:val="continue"/>
            <w:tcBorders>
              <w:tl2br w:val="nil"/>
              <w:tr2bl w:val="nil"/>
            </w:tcBorders>
            <w:vAlign w:val="center"/>
          </w:tcPr>
          <w:p>
            <w:pPr>
              <w:jc w:val="center"/>
              <w:rPr>
                <w:rFonts w:hint="eastAsia"/>
                <w:bCs/>
                <w:szCs w:val="21"/>
                <w:lang w:val="en-US" w:eastAsia="zh-CN"/>
              </w:rPr>
            </w:pPr>
          </w:p>
        </w:tc>
        <w:tc>
          <w:tcPr>
            <w:tcW w:w="353" w:type="pct"/>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39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锌</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0.05</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未检出</w:t>
            </w:r>
          </w:p>
        </w:tc>
        <w:tc>
          <w:tcPr>
            <w:tcW w:w="766"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≤1.00</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39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铅</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1.8</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-2</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1.6</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-2</w:t>
            </w:r>
          </w:p>
        </w:tc>
        <w:tc>
          <w:tcPr>
            <w:tcW w:w="766"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≤0.01</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超标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39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镉</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1.8</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-3</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1.4</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-3</w:t>
            </w:r>
          </w:p>
        </w:tc>
        <w:tc>
          <w:tcPr>
            <w:tcW w:w="766"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≤0.005</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39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汞</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1.5</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-4</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1.6</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-4</w:t>
            </w:r>
          </w:p>
        </w:tc>
        <w:tc>
          <w:tcPr>
            <w:tcW w:w="766"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≤0.001</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39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砷</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3.9</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-3</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3.8</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-3</w:t>
            </w:r>
          </w:p>
        </w:tc>
        <w:tc>
          <w:tcPr>
            <w:tcW w:w="766"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≤0.01</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39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铁</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0.11</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0.10</w:t>
            </w:r>
          </w:p>
        </w:tc>
        <w:tc>
          <w:tcPr>
            <w:tcW w:w="766"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≤0.3</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09" w:hRule="atLeast"/>
          <w:jc w:val="center"/>
        </w:trPr>
        <w:tc>
          <w:tcPr>
            <w:tcW w:w="139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锰</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0.09</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0.09</w:t>
            </w:r>
          </w:p>
        </w:tc>
        <w:tc>
          <w:tcPr>
            <w:tcW w:w="766"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≤0.10</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39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总硬度（以CaCO</w:t>
            </w:r>
            <w:r>
              <w:rPr>
                <w:rFonts w:hint="eastAsia"/>
                <w:color w:val="auto"/>
                <w:sz w:val="21"/>
                <w:szCs w:val="21"/>
                <w:vertAlign w:val="subscript"/>
                <w:lang w:val="en-US" w:eastAsia="zh-CN"/>
              </w:rPr>
              <w:t>3</w:t>
            </w:r>
            <w:r>
              <w:rPr>
                <w:rFonts w:hint="eastAsia"/>
                <w:color w:val="auto"/>
                <w:sz w:val="21"/>
                <w:szCs w:val="21"/>
                <w:lang w:val="en-US" w:eastAsia="zh-CN"/>
              </w:rPr>
              <w:t>计）</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983</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947</w:t>
            </w:r>
          </w:p>
        </w:tc>
        <w:tc>
          <w:tcPr>
            <w:tcW w:w="766"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≤450</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超标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393" w:type="pct"/>
            <w:tcBorders>
              <w:tl2br w:val="nil"/>
              <w:tr2bl w:val="nil"/>
            </w:tcBorders>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eastAsia="zh-CN"/>
              </w:rPr>
              <w:t>总氰化物</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0.001</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未检出</w:t>
            </w:r>
          </w:p>
        </w:tc>
        <w:tc>
          <w:tcPr>
            <w:tcW w:w="766"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≤0.05</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393" w:type="pct"/>
            <w:tcBorders>
              <w:tl2br w:val="nil"/>
              <w:tr2bl w:val="nil"/>
            </w:tcBorders>
            <w:vAlign w:val="center"/>
          </w:tcPr>
          <w:p>
            <w:pPr>
              <w:jc w:val="center"/>
              <w:rPr>
                <w:rFonts w:hint="eastAsia" w:eastAsia="宋体"/>
                <w:b/>
                <w:bCs w:val="0"/>
                <w:szCs w:val="21"/>
                <w:lang w:val="en-US" w:eastAsia="zh-CN"/>
              </w:rPr>
            </w:pPr>
            <w:r>
              <w:rPr>
                <w:rFonts w:hint="eastAsia"/>
                <w:b/>
                <w:bCs w:val="0"/>
                <w:szCs w:val="21"/>
              </w:rPr>
              <w:t>监测</w:t>
            </w:r>
            <w:r>
              <w:rPr>
                <w:rFonts w:hint="eastAsia"/>
                <w:b/>
                <w:bCs w:val="0"/>
                <w:szCs w:val="21"/>
                <w:lang w:eastAsia="zh-CN"/>
              </w:rPr>
              <w:t>点位</w:t>
            </w:r>
          </w:p>
        </w:tc>
        <w:tc>
          <w:tcPr>
            <w:tcW w:w="2487" w:type="pct"/>
            <w:gridSpan w:val="6"/>
            <w:tcBorders>
              <w:tl2br w:val="nil"/>
              <w:tr2bl w:val="nil"/>
            </w:tcBorders>
            <w:vAlign w:val="center"/>
          </w:tcPr>
          <w:p>
            <w:pPr>
              <w:jc w:val="center"/>
              <w:rPr>
                <w:rFonts w:hint="default"/>
                <w:b/>
                <w:bCs w:val="0"/>
                <w:lang w:val="en-US" w:eastAsia="zh-CN"/>
              </w:rPr>
            </w:pPr>
            <w:r>
              <w:rPr>
                <w:rFonts w:hint="eastAsia"/>
                <w:b/>
                <w:bCs w:val="0"/>
                <w:lang w:val="en-US" w:eastAsia="zh-CN"/>
              </w:rPr>
              <w:t>5#</w:t>
            </w:r>
            <w:r>
              <w:rPr>
                <w:rFonts w:hint="eastAsia"/>
                <w:b/>
                <w:bCs w:val="0"/>
                <w:lang w:eastAsia="zh-CN"/>
              </w:rPr>
              <w:t>项目所在厂区内地下水井（</w:t>
            </w:r>
            <w:r>
              <w:rPr>
                <w:rFonts w:hint="eastAsia"/>
                <w:b/>
                <w:bCs w:val="0"/>
                <w:lang w:val="en-US" w:eastAsia="zh-CN"/>
              </w:rPr>
              <w:t>105</w:t>
            </w:r>
            <w:r>
              <w:rPr>
                <w:rFonts w:hint="default" w:ascii="Times New Roman" w:hAnsi="Times New Roman" w:cs="Times New Roman"/>
                <w:b/>
                <w:bCs w:val="0"/>
                <w:lang w:val="en-US" w:eastAsia="zh-CN"/>
              </w:rPr>
              <w:t>°</w:t>
            </w:r>
            <w:r>
              <w:rPr>
                <w:rFonts w:hint="eastAsia"/>
                <w:b/>
                <w:bCs w:val="0"/>
                <w:lang w:val="en-US" w:eastAsia="zh-CN"/>
              </w:rPr>
              <w:t>18</w:t>
            </w:r>
            <w:r>
              <w:rPr>
                <w:rFonts w:hint="default" w:ascii="Times New Roman" w:hAnsi="Times New Roman" w:cs="Times New Roman"/>
                <w:b/>
                <w:bCs w:val="0"/>
                <w:lang w:val="en-US" w:eastAsia="zh-CN"/>
              </w:rPr>
              <w:t>′</w:t>
            </w:r>
            <w:r>
              <w:rPr>
                <w:rFonts w:hint="eastAsia"/>
                <w:b/>
                <w:bCs w:val="0"/>
                <w:lang w:val="en-US" w:eastAsia="zh-CN"/>
              </w:rPr>
              <w:t>33.13</w:t>
            </w:r>
            <w:r>
              <w:rPr>
                <w:rFonts w:hint="default" w:ascii="Times New Roman" w:hAnsi="Times New Roman" w:cs="Times New Roman"/>
                <w:b/>
                <w:bCs w:val="0"/>
                <w:lang w:val="en-US" w:eastAsia="zh-CN"/>
              </w:rPr>
              <w:t>″</w:t>
            </w:r>
            <w:r>
              <w:rPr>
                <w:rFonts w:hint="eastAsia"/>
                <w:b/>
                <w:bCs w:val="0"/>
                <w:lang w:val="en-US" w:eastAsia="zh-CN"/>
              </w:rPr>
              <w:t>E，30</w:t>
            </w:r>
            <w:r>
              <w:rPr>
                <w:rFonts w:hint="default" w:ascii="Times New Roman" w:hAnsi="Times New Roman" w:cs="Times New Roman"/>
                <w:b/>
                <w:bCs w:val="0"/>
                <w:lang w:val="en-US" w:eastAsia="zh-CN"/>
              </w:rPr>
              <w:t>°</w:t>
            </w:r>
            <w:r>
              <w:rPr>
                <w:rFonts w:hint="eastAsia"/>
                <w:b/>
                <w:bCs w:val="0"/>
                <w:lang w:val="en-US" w:eastAsia="zh-CN"/>
              </w:rPr>
              <w:t>35</w:t>
            </w:r>
            <w:r>
              <w:rPr>
                <w:rFonts w:hint="default" w:ascii="Times New Roman" w:hAnsi="Times New Roman" w:cs="Times New Roman"/>
                <w:b/>
                <w:bCs w:val="0"/>
                <w:lang w:val="en-US" w:eastAsia="zh-CN"/>
              </w:rPr>
              <w:t>′</w:t>
            </w:r>
            <w:r>
              <w:rPr>
                <w:rFonts w:hint="eastAsia"/>
                <w:b/>
                <w:bCs w:val="0"/>
                <w:lang w:val="en-US" w:eastAsia="zh-CN"/>
              </w:rPr>
              <w:t>22.90</w:t>
            </w:r>
            <w:r>
              <w:rPr>
                <w:rFonts w:hint="default" w:ascii="Times New Roman" w:hAnsi="Times New Roman" w:cs="Times New Roman"/>
                <w:b/>
                <w:bCs w:val="0"/>
                <w:lang w:val="en-US" w:eastAsia="zh-CN"/>
              </w:rPr>
              <w:t>″</w:t>
            </w:r>
            <w:r>
              <w:rPr>
                <w:rFonts w:hint="eastAsia" w:cs="Times New Roman"/>
                <w:b/>
                <w:bCs w:val="0"/>
                <w:lang w:val="en-US" w:eastAsia="zh-CN"/>
              </w:rPr>
              <w:t>N</w:t>
            </w:r>
            <w:r>
              <w:rPr>
                <w:rFonts w:hint="eastAsia"/>
                <w:b/>
                <w:bCs w:val="0"/>
                <w:lang w:eastAsia="zh-CN"/>
              </w:rPr>
              <w:t>）</w:t>
            </w:r>
          </w:p>
        </w:tc>
        <w:tc>
          <w:tcPr>
            <w:tcW w:w="766" w:type="pct"/>
            <w:gridSpan w:val="2"/>
            <w:vMerge w:val="restart"/>
            <w:tcBorders>
              <w:tl2br w:val="nil"/>
              <w:tr2bl w:val="nil"/>
            </w:tcBorders>
            <w:vAlign w:val="center"/>
          </w:tcPr>
          <w:p>
            <w:pPr>
              <w:jc w:val="center"/>
              <w:rPr>
                <w:rFonts w:hint="eastAsia" w:eastAsia="宋体"/>
                <w:b/>
                <w:bCs w:val="0"/>
                <w:lang w:eastAsia="zh-CN"/>
              </w:rPr>
            </w:pPr>
            <w:r>
              <w:rPr>
                <w:rFonts w:hint="eastAsia"/>
                <w:b/>
                <w:bCs w:val="0"/>
                <w:lang w:eastAsia="zh-CN"/>
              </w:rPr>
              <w:t>标准限值</w:t>
            </w:r>
          </w:p>
        </w:tc>
        <w:tc>
          <w:tcPr>
            <w:tcW w:w="353" w:type="pct"/>
            <w:vMerge w:val="restart"/>
            <w:tcBorders>
              <w:tl2br w:val="nil"/>
              <w:tr2bl w:val="nil"/>
            </w:tcBorders>
            <w:vAlign w:val="center"/>
          </w:tcPr>
          <w:p>
            <w:pPr>
              <w:jc w:val="center"/>
              <w:rPr>
                <w:rFonts w:hint="eastAsia"/>
                <w:b/>
                <w:bCs w:val="0"/>
                <w:lang w:eastAsia="zh-CN"/>
              </w:rPr>
            </w:pPr>
            <w:r>
              <w:rPr>
                <w:rFonts w:hint="eastAsia"/>
                <w:b/>
                <w:bCs w:val="0"/>
                <w:lang w:eastAsia="zh-CN"/>
              </w:rPr>
              <w:t>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393" w:type="pct"/>
            <w:vMerge w:val="restart"/>
            <w:tcBorders>
              <w:tl2br w:val="nil"/>
              <w:tr2bl w:val="nil"/>
            </w:tcBorders>
            <w:vAlign w:val="center"/>
            <mc:AlternateContent>
              <mc:Choice Requires="wpsCustomData">
                <wpsCustomData:diagonals>
                  <wpsCustomData:diagonal from="10000" to="30000">
                    <wpsCustomData:border w:val="single" w:color="auto" w:sz="8" w:space="0"/>
                  </wpsCustomData:diagonal>
                </wpsCustomData:diagonals>
              </mc:Choice>
            </mc:AlternateContent>
          </w:tcPr>
          <w:p>
            <w:pPr>
              <w:snapToGrid w:val="0"/>
              <w:jc w:val="both"/>
              <w:rPr>
                <w:rFonts w:hint="eastAsia"/>
                <w:b/>
                <w:bCs w:val="0"/>
                <w:szCs w:val="21"/>
                <w:lang w:val="en-US" w:eastAsia="zh-CN"/>
              </w:rPr>
            </w:pPr>
          </w:p>
          <w:p>
            <w:pPr>
              <w:snapToGrid w:val="0"/>
              <w:jc w:val="both"/>
              <mc:AlternateContent>
                <mc:Choice Requires="wpsCustomData">
                  <wpsCustomData:diagonalParaType/>
                </mc:Choice>
              </mc:AlternateContent>
              <w:rPr>
                <w:rFonts w:hint="eastAsia" w:eastAsia="宋体"/>
                <w:b/>
                <w:bCs w:val="0"/>
                <w:szCs w:val="21"/>
                <w:lang w:val="en-US" w:eastAsia="zh-CN"/>
              </w:rPr>
            </w:pPr>
            <w:r>
              <w:rPr>
                <w:rFonts w:hint="eastAsia"/>
                <w:b/>
                <w:bCs w:val="0"/>
                <w:szCs w:val="21"/>
                <w:lang w:val="en-US" w:eastAsia="zh-CN"/>
              </w:rPr>
              <w:t>监测项目</w:t>
            </w:r>
          </w:p>
          <w:p>
            <w:pPr>
              <w:jc w:val="center"/>
              <w:rPr>
                <w:b/>
                <w:bCs w:val="0"/>
                <w:szCs w:val="21"/>
              </w:rPr>
            </w:pPr>
            <w:r>
              <w:rPr>
                <w:rFonts w:hint="eastAsia"/>
                <w:b/>
                <w:bCs w:val="0"/>
                <w:szCs w:val="21"/>
                <w:lang w:eastAsia="zh-CN"/>
              </w:rPr>
              <w:t>现场监测时间</w:t>
            </w:r>
          </w:p>
        </w:tc>
        <w:tc>
          <w:tcPr>
            <w:tcW w:w="2487" w:type="pct"/>
            <w:gridSpan w:val="6"/>
            <w:tcBorders>
              <w:tl2br w:val="nil"/>
              <w:tr2bl w:val="nil"/>
            </w:tcBorders>
            <w:vAlign w:val="center"/>
          </w:tcPr>
          <w:p>
            <w:pPr>
              <w:jc w:val="center"/>
              <w:rPr>
                <w:rFonts w:hint="eastAsia"/>
                <w:bCs/>
                <w:szCs w:val="21"/>
                <w:lang w:val="en-US" w:eastAsia="zh-CN"/>
              </w:rPr>
            </w:pPr>
            <w:r>
              <w:rPr>
                <w:rFonts w:hint="eastAsia"/>
                <w:szCs w:val="21"/>
                <w:lang w:val="en-US" w:eastAsia="zh-CN"/>
              </w:rPr>
              <w:t>2020年7月20日</w:t>
            </w:r>
          </w:p>
        </w:tc>
        <w:tc>
          <w:tcPr>
            <w:tcW w:w="766" w:type="pct"/>
            <w:gridSpan w:val="2"/>
            <w:vMerge w:val="continue"/>
            <w:tcBorders>
              <w:tl2br w:val="nil"/>
              <w:tr2bl w:val="nil"/>
            </w:tcBorders>
            <w:vAlign w:val="center"/>
          </w:tcPr>
          <w:p>
            <w:pPr>
              <w:jc w:val="center"/>
              <w:rPr>
                <w:rFonts w:hint="eastAsia"/>
                <w:bCs/>
                <w:szCs w:val="21"/>
                <w:lang w:val="en-US" w:eastAsia="zh-CN"/>
              </w:rPr>
            </w:pPr>
          </w:p>
        </w:tc>
        <w:tc>
          <w:tcPr>
            <w:tcW w:w="353" w:type="pct"/>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393" w:type="pct"/>
            <w:vMerge w:val="continue"/>
            <w:tcBorders>
              <w:tl2br w:val="nil"/>
              <w:tr2bl w:val="nil"/>
            </w:tcBorders>
            <w:vAlign w:val="center"/>
          </w:tcPr>
          <w:p>
            <w:pPr>
              <w:jc w:val="center"/>
              <w:rPr>
                <w:rFonts w:hint="eastAsia"/>
                <w:bCs/>
                <w:szCs w:val="21"/>
                <w:lang w:eastAsia="zh-CN"/>
              </w:rPr>
            </w:pPr>
          </w:p>
        </w:tc>
        <w:tc>
          <w:tcPr>
            <w:tcW w:w="1291" w:type="pct"/>
            <w:gridSpan w:val="3"/>
            <w:tcBorders>
              <w:tl2br w:val="nil"/>
              <w:tr2bl w:val="nil"/>
            </w:tcBorders>
            <w:vAlign w:val="center"/>
          </w:tcPr>
          <w:p>
            <w:pPr>
              <w:jc w:val="center"/>
              <w:rPr>
                <w:rFonts w:hint="eastAsia"/>
                <w:szCs w:val="21"/>
                <w:lang w:val="en-US" w:eastAsia="zh-CN"/>
              </w:rPr>
            </w:pPr>
            <w:r>
              <w:rPr>
                <w:rFonts w:hint="eastAsia"/>
                <w:szCs w:val="21"/>
                <w:lang w:val="en-US" w:eastAsia="zh-CN"/>
              </w:rPr>
              <w:t>第一次</w:t>
            </w:r>
          </w:p>
        </w:tc>
        <w:tc>
          <w:tcPr>
            <w:tcW w:w="1195" w:type="pct"/>
            <w:gridSpan w:val="3"/>
            <w:tcBorders>
              <w:tl2br w:val="nil"/>
              <w:tr2bl w:val="nil"/>
            </w:tcBorders>
            <w:vAlign w:val="center"/>
          </w:tcPr>
          <w:p>
            <w:pPr>
              <w:jc w:val="center"/>
              <w:rPr>
                <w:rFonts w:hint="eastAsia"/>
                <w:szCs w:val="21"/>
                <w:lang w:val="en-US" w:eastAsia="zh-CN"/>
              </w:rPr>
            </w:pPr>
            <w:r>
              <w:rPr>
                <w:rFonts w:hint="eastAsia"/>
                <w:szCs w:val="21"/>
                <w:lang w:val="en-US" w:eastAsia="zh-CN"/>
              </w:rPr>
              <w:t>第二次</w:t>
            </w:r>
          </w:p>
        </w:tc>
        <w:tc>
          <w:tcPr>
            <w:tcW w:w="766" w:type="pct"/>
            <w:gridSpan w:val="2"/>
            <w:vMerge w:val="continue"/>
            <w:tcBorders>
              <w:tl2br w:val="nil"/>
              <w:tr2bl w:val="nil"/>
            </w:tcBorders>
            <w:vAlign w:val="center"/>
          </w:tcPr>
          <w:p>
            <w:pPr>
              <w:jc w:val="center"/>
              <w:rPr>
                <w:rFonts w:hint="eastAsia"/>
                <w:bCs/>
                <w:szCs w:val="21"/>
                <w:lang w:val="en-US" w:eastAsia="zh-CN"/>
              </w:rPr>
            </w:pPr>
          </w:p>
        </w:tc>
        <w:tc>
          <w:tcPr>
            <w:tcW w:w="353" w:type="pct"/>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3" w:hRule="atLeast"/>
          <w:jc w:val="center"/>
        </w:trPr>
        <w:tc>
          <w:tcPr>
            <w:tcW w:w="139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00B050"/>
                <w:kern w:val="2"/>
                <w:sz w:val="21"/>
                <w:szCs w:val="21"/>
                <w:lang w:val="en-US" w:eastAsia="zh-CN" w:bidi="ar-SA"/>
              </w:rPr>
            </w:pPr>
            <w:r>
              <w:rPr>
                <w:rFonts w:hint="eastAsia" w:ascii="Times New Roman" w:hAnsi="Times New Roman" w:eastAsia="宋体"/>
                <w:color w:val="auto"/>
                <w:sz w:val="21"/>
                <w:szCs w:val="21"/>
                <w:lang w:val="en-US" w:eastAsia="zh-CN"/>
              </w:rPr>
              <w:t>pH（无量纲）</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7.02</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7.00</w:t>
            </w:r>
          </w:p>
        </w:tc>
        <w:tc>
          <w:tcPr>
            <w:tcW w:w="766"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6.5≤pH≤8.5</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39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00B050"/>
                <w:kern w:val="2"/>
                <w:sz w:val="21"/>
                <w:szCs w:val="21"/>
                <w:lang w:val="en-US" w:eastAsia="zh-CN" w:bidi="ar-SA"/>
              </w:rPr>
            </w:pPr>
            <w:r>
              <w:rPr>
                <w:rFonts w:hint="eastAsia"/>
                <w:color w:val="auto"/>
                <w:sz w:val="21"/>
                <w:szCs w:val="21"/>
                <w:lang w:val="en-US" w:eastAsia="zh-CN"/>
              </w:rPr>
              <w:t>耗氧量</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1.4</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1.5</w:t>
            </w:r>
          </w:p>
        </w:tc>
        <w:tc>
          <w:tcPr>
            <w:tcW w:w="766"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≤3.0</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39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氨氮</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0.175</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0.164</w:t>
            </w:r>
          </w:p>
        </w:tc>
        <w:tc>
          <w:tcPr>
            <w:tcW w:w="766"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≤0.50</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39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石油类</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0.02</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0.01</w:t>
            </w:r>
          </w:p>
        </w:tc>
        <w:tc>
          <w:tcPr>
            <w:tcW w:w="766" w:type="pct"/>
            <w:gridSpan w:val="2"/>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w:t>
            </w:r>
          </w:p>
        </w:tc>
        <w:tc>
          <w:tcPr>
            <w:tcW w:w="353"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39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挥发酚</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0.0007</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0.0009</w:t>
            </w:r>
          </w:p>
        </w:tc>
        <w:tc>
          <w:tcPr>
            <w:tcW w:w="766" w:type="pct"/>
            <w:gridSpan w:val="2"/>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≤0.002</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39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总大肠菌群</w:t>
            </w:r>
            <w:r>
              <w:rPr>
                <w:rFonts w:hint="eastAsia" w:ascii="Times New Roman" w:hAnsi="Times New Roman" w:cs="Times New Roman"/>
                <w:color w:val="auto"/>
                <w:kern w:val="2"/>
                <w:sz w:val="21"/>
                <w:szCs w:val="21"/>
                <w:lang w:val="en-US" w:eastAsia="zh-CN" w:bidi="ar-SA"/>
              </w:rPr>
              <w:t>（MPN/</w:t>
            </w:r>
            <w:r>
              <w:rPr>
                <w:rFonts w:hint="eastAsia" w:cs="Times New Roman"/>
                <w:color w:val="auto"/>
                <w:kern w:val="2"/>
                <w:sz w:val="21"/>
                <w:szCs w:val="21"/>
                <w:lang w:val="en-US" w:eastAsia="zh-CN" w:bidi="ar-SA"/>
              </w:rPr>
              <w:t>100m</w:t>
            </w:r>
            <w:r>
              <w:rPr>
                <w:rFonts w:hint="eastAsia" w:ascii="Times New Roman" w:hAnsi="Times New Roman" w:cs="Times New Roman"/>
                <w:color w:val="auto"/>
                <w:kern w:val="2"/>
                <w:sz w:val="21"/>
                <w:szCs w:val="21"/>
                <w:lang w:val="en-US" w:eastAsia="zh-CN" w:bidi="ar-SA"/>
              </w:rPr>
              <w:t>L）</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4</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4</w:t>
            </w:r>
          </w:p>
        </w:tc>
        <w:tc>
          <w:tcPr>
            <w:tcW w:w="766" w:type="pct"/>
            <w:gridSpan w:val="2"/>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≤3.0</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超标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393" w:type="pct"/>
            <w:tcBorders>
              <w:tl2br w:val="nil"/>
              <w:tr2bl w:val="nil"/>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硝酸</w:t>
            </w:r>
            <w:r>
              <w:rPr>
                <w:rFonts w:hint="eastAsia"/>
                <w:color w:val="auto"/>
                <w:szCs w:val="21"/>
                <w:lang w:eastAsia="zh-CN"/>
              </w:rPr>
              <w:t>根</w:t>
            </w:r>
            <w:r>
              <w:rPr>
                <w:color w:val="auto"/>
                <w:szCs w:val="21"/>
              </w:rPr>
              <w:t>（以N计）</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4.61</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4.79</w:t>
            </w:r>
          </w:p>
        </w:tc>
        <w:tc>
          <w:tcPr>
            <w:tcW w:w="766"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≤20.0</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393" w:type="pct"/>
            <w:tcBorders>
              <w:tl2br w:val="nil"/>
              <w:tr2bl w:val="nil"/>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亚硝酸</w:t>
            </w:r>
            <w:r>
              <w:rPr>
                <w:rFonts w:hint="eastAsia"/>
                <w:color w:val="auto"/>
                <w:szCs w:val="21"/>
                <w:lang w:eastAsia="zh-CN"/>
              </w:rPr>
              <w:t>根</w:t>
            </w:r>
            <w:r>
              <w:rPr>
                <w:color w:val="auto"/>
                <w:szCs w:val="21"/>
              </w:rPr>
              <w:t>（以N计）</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0.097</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0.102</w:t>
            </w:r>
          </w:p>
        </w:tc>
        <w:tc>
          <w:tcPr>
            <w:tcW w:w="766"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≤1.00</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393" w:type="pct"/>
            <w:tcBorders>
              <w:tl2br w:val="nil"/>
              <w:tr2bl w:val="nil"/>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硫酸</w:t>
            </w:r>
            <w:r>
              <w:rPr>
                <w:rFonts w:hint="eastAsia"/>
                <w:color w:val="auto"/>
                <w:szCs w:val="21"/>
                <w:lang w:eastAsia="zh-CN"/>
              </w:rPr>
              <w:t>根</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787</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831</w:t>
            </w:r>
          </w:p>
        </w:tc>
        <w:tc>
          <w:tcPr>
            <w:tcW w:w="766"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≤250</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超标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393" w:type="pct"/>
            <w:tcBorders>
              <w:tl2br w:val="nil"/>
              <w:tr2bl w:val="nil"/>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氯</w:t>
            </w:r>
            <w:r>
              <w:rPr>
                <w:rFonts w:hint="eastAsia"/>
                <w:color w:val="auto"/>
                <w:szCs w:val="21"/>
                <w:lang w:eastAsia="zh-CN"/>
              </w:rPr>
              <w:t>离子</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57.8</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57.7</w:t>
            </w:r>
          </w:p>
        </w:tc>
        <w:tc>
          <w:tcPr>
            <w:tcW w:w="766"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≤250</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39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六价铬</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766"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≤0.05</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39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锌</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0.08</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未检出</w:t>
            </w:r>
          </w:p>
        </w:tc>
        <w:tc>
          <w:tcPr>
            <w:tcW w:w="766"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≤1.00</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39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铅</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1.7</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-2</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1.6</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-2</w:t>
            </w:r>
          </w:p>
        </w:tc>
        <w:tc>
          <w:tcPr>
            <w:tcW w:w="766"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≤0.01</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超标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39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镉</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1.5</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-3</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1.6</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-3</w:t>
            </w:r>
          </w:p>
        </w:tc>
        <w:tc>
          <w:tcPr>
            <w:tcW w:w="766"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≤0.005</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39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汞</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2.2</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-4</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1.9</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-4</w:t>
            </w:r>
          </w:p>
        </w:tc>
        <w:tc>
          <w:tcPr>
            <w:tcW w:w="766"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≤0.001</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39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砷</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4.2</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-3</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4.2</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-3</w:t>
            </w:r>
          </w:p>
        </w:tc>
        <w:tc>
          <w:tcPr>
            <w:tcW w:w="766"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≤0.01</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39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铁</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0.11</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0.11</w:t>
            </w:r>
          </w:p>
        </w:tc>
        <w:tc>
          <w:tcPr>
            <w:tcW w:w="766"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≤0.3</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09" w:hRule="atLeast"/>
          <w:jc w:val="center"/>
        </w:trPr>
        <w:tc>
          <w:tcPr>
            <w:tcW w:w="139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锰</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0.09</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0.09</w:t>
            </w:r>
          </w:p>
        </w:tc>
        <w:tc>
          <w:tcPr>
            <w:tcW w:w="766"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≤0.10</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39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总硬度（以CaCO</w:t>
            </w:r>
            <w:r>
              <w:rPr>
                <w:rFonts w:hint="eastAsia"/>
                <w:color w:val="auto"/>
                <w:sz w:val="21"/>
                <w:szCs w:val="21"/>
                <w:vertAlign w:val="subscript"/>
                <w:lang w:val="en-US" w:eastAsia="zh-CN"/>
              </w:rPr>
              <w:t>3</w:t>
            </w:r>
            <w:r>
              <w:rPr>
                <w:rFonts w:hint="eastAsia"/>
                <w:color w:val="auto"/>
                <w:sz w:val="21"/>
                <w:szCs w:val="21"/>
                <w:lang w:val="en-US" w:eastAsia="zh-CN"/>
              </w:rPr>
              <w:t>计）</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926</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943</w:t>
            </w:r>
          </w:p>
        </w:tc>
        <w:tc>
          <w:tcPr>
            <w:tcW w:w="766"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≤450</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超标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393" w:type="pct"/>
            <w:tcBorders>
              <w:tl2br w:val="nil"/>
              <w:tr2bl w:val="nil"/>
            </w:tcBorders>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eastAsia="zh-CN"/>
              </w:rPr>
              <w:t>总氰化物</w:t>
            </w:r>
          </w:p>
        </w:tc>
        <w:tc>
          <w:tcPr>
            <w:tcW w:w="12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0.001</w:t>
            </w:r>
          </w:p>
        </w:tc>
        <w:tc>
          <w:tcPr>
            <w:tcW w:w="1195"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0.001</w:t>
            </w:r>
          </w:p>
        </w:tc>
        <w:tc>
          <w:tcPr>
            <w:tcW w:w="766"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≤0.05</w:t>
            </w:r>
          </w:p>
        </w:tc>
        <w:tc>
          <w:tcPr>
            <w:tcW w:w="353" w:type="pct"/>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482" w:type="pct"/>
            <w:gridSpan w:val="2"/>
            <w:tcBorders>
              <w:tl2br w:val="nil"/>
              <w:tr2bl w:val="nil"/>
            </w:tcBorders>
            <w:vAlign w:val="center"/>
          </w:tcPr>
          <w:p>
            <w:pPr>
              <w:jc w:val="center"/>
              <w:rPr>
                <w:rFonts w:hint="eastAsia" w:eastAsia="宋体"/>
                <w:b/>
                <w:bCs w:val="0"/>
                <w:szCs w:val="21"/>
                <w:lang w:val="en-US" w:eastAsia="zh-CN"/>
              </w:rPr>
            </w:pPr>
            <w:r>
              <w:rPr>
                <w:rFonts w:hint="eastAsia"/>
                <w:b/>
                <w:bCs w:val="0"/>
                <w:szCs w:val="21"/>
              </w:rPr>
              <w:t>监测</w:t>
            </w:r>
            <w:r>
              <w:rPr>
                <w:rFonts w:hint="eastAsia"/>
                <w:b/>
                <w:bCs w:val="0"/>
                <w:szCs w:val="21"/>
                <w:lang w:eastAsia="zh-CN"/>
              </w:rPr>
              <w:t>点位</w:t>
            </w:r>
          </w:p>
        </w:tc>
        <w:tc>
          <w:tcPr>
            <w:tcW w:w="2383" w:type="pct"/>
            <w:gridSpan w:val="4"/>
            <w:tcBorders>
              <w:tl2br w:val="nil"/>
              <w:tr2bl w:val="nil"/>
            </w:tcBorders>
            <w:vAlign w:val="center"/>
          </w:tcPr>
          <w:p>
            <w:pPr>
              <w:jc w:val="center"/>
              <w:rPr>
                <w:rFonts w:hint="default"/>
                <w:b/>
                <w:bCs w:val="0"/>
                <w:lang w:val="en-US" w:eastAsia="zh-CN"/>
              </w:rPr>
            </w:pPr>
            <w:r>
              <w:rPr>
                <w:rFonts w:hint="eastAsia"/>
                <w:b/>
                <w:bCs w:val="0"/>
                <w:lang w:val="en-US" w:eastAsia="zh-CN"/>
              </w:rPr>
              <w:t>6#</w:t>
            </w:r>
            <w:r>
              <w:rPr>
                <w:rFonts w:hint="eastAsia"/>
                <w:b/>
                <w:bCs w:val="0"/>
                <w:lang w:eastAsia="zh-CN"/>
              </w:rPr>
              <w:t>项目所在地地下水井下游（</w:t>
            </w:r>
            <w:r>
              <w:rPr>
                <w:rFonts w:hint="eastAsia"/>
                <w:b/>
                <w:bCs w:val="0"/>
                <w:lang w:val="en-US" w:eastAsia="zh-CN"/>
              </w:rPr>
              <w:t>105</w:t>
            </w:r>
            <w:r>
              <w:rPr>
                <w:rFonts w:hint="default" w:ascii="Times New Roman" w:hAnsi="Times New Roman" w:cs="Times New Roman"/>
                <w:b/>
                <w:bCs w:val="0"/>
                <w:lang w:val="en-US" w:eastAsia="zh-CN"/>
              </w:rPr>
              <w:t>°</w:t>
            </w:r>
            <w:r>
              <w:rPr>
                <w:rFonts w:hint="eastAsia"/>
                <w:b/>
                <w:bCs w:val="0"/>
                <w:lang w:val="en-US" w:eastAsia="zh-CN"/>
              </w:rPr>
              <w:t>19</w:t>
            </w:r>
            <w:r>
              <w:rPr>
                <w:rFonts w:hint="default" w:ascii="Times New Roman" w:hAnsi="Times New Roman" w:cs="Times New Roman"/>
                <w:b/>
                <w:bCs w:val="0"/>
                <w:lang w:val="en-US" w:eastAsia="zh-CN"/>
              </w:rPr>
              <w:t>′</w:t>
            </w:r>
            <w:r>
              <w:rPr>
                <w:rFonts w:hint="eastAsia"/>
                <w:b/>
                <w:bCs w:val="0"/>
                <w:lang w:val="en-US" w:eastAsia="zh-CN"/>
              </w:rPr>
              <w:t>16.28</w:t>
            </w:r>
            <w:r>
              <w:rPr>
                <w:rFonts w:hint="default" w:ascii="Times New Roman" w:hAnsi="Times New Roman" w:cs="Times New Roman"/>
                <w:b/>
                <w:bCs w:val="0"/>
                <w:lang w:val="en-US" w:eastAsia="zh-CN"/>
              </w:rPr>
              <w:t>″</w:t>
            </w:r>
            <w:r>
              <w:rPr>
                <w:rFonts w:hint="eastAsia"/>
                <w:b/>
                <w:bCs w:val="0"/>
                <w:lang w:val="en-US" w:eastAsia="zh-CN"/>
              </w:rPr>
              <w:t>E，30</w:t>
            </w:r>
            <w:r>
              <w:rPr>
                <w:rFonts w:hint="default" w:ascii="Times New Roman" w:hAnsi="Times New Roman" w:cs="Times New Roman"/>
                <w:b/>
                <w:bCs w:val="0"/>
                <w:lang w:val="en-US" w:eastAsia="zh-CN"/>
              </w:rPr>
              <w:t>°</w:t>
            </w:r>
            <w:r>
              <w:rPr>
                <w:rFonts w:hint="eastAsia"/>
                <w:b/>
                <w:bCs w:val="0"/>
                <w:lang w:val="en-US" w:eastAsia="zh-CN"/>
              </w:rPr>
              <w:t>35</w:t>
            </w:r>
            <w:r>
              <w:rPr>
                <w:rFonts w:hint="default" w:ascii="Times New Roman" w:hAnsi="Times New Roman" w:cs="Times New Roman"/>
                <w:b/>
                <w:bCs w:val="0"/>
                <w:lang w:val="en-US" w:eastAsia="zh-CN"/>
              </w:rPr>
              <w:t>′</w:t>
            </w:r>
            <w:r>
              <w:rPr>
                <w:rFonts w:hint="eastAsia"/>
                <w:b/>
                <w:bCs w:val="0"/>
                <w:lang w:val="en-US" w:eastAsia="zh-CN"/>
              </w:rPr>
              <w:t>30.02</w:t>
            </w:r>
            <w:r>
              <w:rPr>
                <w:rFonts w:hint="default" w:ascii="Times New Roman" w:hAnsi="Times New Roman" w:cs="Times New Roman"/>
                <w:b/>
                <w:bCs w:val="0"/>
                <w:lang w:val="en-US" w:eastAsia="zh-CN"/>
              </w:rPr>
              <w:t>″</w:t>
            </w:r>
            <w:r>
              <w:rPr>
                <w:rFonts w:hint="eastAsia" w:cs="Times New Roman"/>
                <w:b/>
                <w:bCs w:val="0"/>
                <w:lang w:val="en-US" w:eastAsia="zh-CN"/>
              </w:rPr>
              <w:t>N</w:t>
            </w:r>
            <w:r>
              <w:rPr>
                <w:rFonts w:hint="eastAsia"/>
                <w:b/>
                <w:bCs w:val="0"/>
                <w:lang w:eastAsia="zh-CN"/>
              </w:rPr>
              <w:t>）</w:t>
            </w:r>
          </w:p>
        </w:tc>
        <w:tc>
          <w:tcPr>
            <w:tcW w:w="767" w:type="pct"/>
            <w:gridSpan w:val="2"/>
            <w:vMerge w:val="restart"/>
            <w:tcBorders>
              <w:tl2br w:val="nil"/>
              <w:tr2bl w:val="nil"/>
            </w:tcBorders>
            <w:vAlign w:val="center"/>
          </w:tcPr>
          <w:p>
            <w:pPr>
              <w:jc w:val="center"/>
              <w:rPr>
                <w:rFonts w:hint="eastAsia" w:eastAsia="宋体"/>
                <w:b/>
                <w:bCs w:val="0"/>
                <w:lang w:eastAsia="zh-CN"/>
              </w:rPr>
            </w:pPr>
            <w:r>
              <w:rPr>
                <w:rFonts w:hint="eastAsia"/>
                <w:b/>
                <w:bCs w:val="0"/>
                <w:lang w:eastAsia="zh-CN"/>
              </w:rPr>
              <w:t>标准限值</w:t>
            </w:r>
          </w:p>
        </w:tc>
        <w:tc>
          <w:tcPr>
            <w:tcW w:w="364" w:type="pct"/>
            <w:gridSpan w:val="2"/>
            <w:vMerge w:val="restart"/>
            <w:tcBorders>
              <w:tl2br w:val="nil"/>
              <w:tr2bl w:val="nil"/>
            </w:tcBorders>
            <w:vAlign w:val="center"/>
          </w:tcPr>
          <w:p>
            <w:pPr>
              <w:jc w:val="center"/>
              <w:rPr>
                <w:rFonts w:hint="eastAsia"/>
                <w:b/>
                <w:bCs w:val="0"/>
                <w:lang w:eastAsia="zh-CN"/>
              </w:rPr>
            </w:pPr>
            <w:r>
              <w:rPr>
                <w:rFonts w:hint="eastAsia"/>
                <w:b/>
                <w:bCs w:val="0"/>
                <w:lang w:eastAsia="zh-CN"/>
              </w:rPr>
              <w:t>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482" w:type="pct"/>
            <w:gridSpan w:val="2"/>
            <w:vMerge w:val="restart"/>
            <w:tcBorders>
              <w:tl2br w:val="nil"/>
              <w:tr2bl w:val="nil"/>
            </w:tcBorders>
            <w:vAlign w:val="center"/>
            <mc:AlternateContent>
              <mc:Choice Requires="wpsCustomData">
                <wpsCustomData:diagonals>
                  <wpsCustomData:diagonal from="10000" to="30000">
                    <wpsCustomData:border w:val="single" w:color="auto" w:sz="8" w:space="0"/>
                  </wpsCustomData:diagonal>
                </wpsCustomData:diagonals>
              </mc:Choice>
            </mc:AlternateContent>
          </w:tcPr>
          <w:p>
            <w:pPr>
              <w:snapToGrid w:val="0"/>
              <w:jc w:val="both"/>
              <w:rPr>
                <w:rFonts w:hint="eastAsia"/>
                <w:b/>
                <w:bCs w:val="0"/>
                <w:szCs w:val="21"/>
                <w:lang w:val="en-US" w:eastAsia="zh-CN"/>
              </w:rPr>
            </w:pPr>
          </w:p>
          <w:p>
            <w:pPr>
              <w:snapToGrid w:val="0"/>
              <w:jc w:val="both"/>
              <mc:AlternateContent>
                <mc:Choice Requires="wpsCustomData">
                  <wpsCustomData:diagonalParaType/>
                </mc:Choice>
              </mc:AlternateContent>
              <w:rPr>
                <w:rFonts w:hint="eastAsia" w:eastAsia="宋体"/>
                <w:b/>
                <w:bCs w:val="0"/>
                <w:szCs w:val="21"/>
                <w:lang w:val="en-US" w:eastAsia="zh-CN"/>
              </w:rPr>
            </w:pPr>
            <w:r>
              <w:rPr>
                <w:rFonts w:hint="eastAsia"/>
                <w:b/>
                <w:bCs w:val="0"/>
                <w:szCs w:val="21"/>
                <w:lang w:val="en-US" w:eastAsia="zh-CN"/>
              </w:rPr>
              <w:t>监测项目</w:t>
            </w:r>
          </w:p>
          <w:p>
            <w:pPr>
              <w:jc w:val="center"/>
              <w:rPr>
                <w:b/>
                <w:bCs w:val="0"/>
                <w:szCs w:val="21"/>
              </w:rPr>
            </w:pPr>
            <w:r>
              <w:rPr>
                <w:rFonts w:hint="eastAsia"/>
                <w:b/>
                <w:bCs w:val="0"/>
                <w:szCs w:val="21"/>
                <w:lang w:eastAsia="zh-CN"/>
              </w:rPr>
              <w:t>现场监测时间</w:t>
            </w:r>
          </w:p>
        </w:tc>
        <w:tc>
          <w:tcPr>
            <w:tcW w:w="2383" w:type="pct"/>
            <w:gridSpan w:val="4"/>
            <w:tcBorders>
              <w:tl2br w:val="nil"/>
              <w:tr2bl w:val="nil"/>
            </w:tcBorders>
            <w:vAlign w:val="center"/>
          </w:tcPr>
          <w:p>
            <w:pPr>
              <w:jc w:val="center"/>
              <w:rPr>
                <w:rFonts w:hint="eastAsia"/>
                <w:bCs/>
                <w:szCs w:val="21"/>
                <w:lang w:val="en-US" w:eastAsia="zh-CN"/>
              </w:rPr>
            </w:pPr>
            <w:r>
              <w:rPr>
                <w:rFonts w:hint="eastAsia"/>
                <w:szCs w:val="21"/>
                <w:lang w:val="en-US" w:eastAsia="zh-CN"/>
              </w:rPr>
              <w:t>2020年7月19日</w:t>
            </w:r>
          </w:p>
        </w:tc>
        <w:tc>
          <w:tcPr>
            <w:tcW w:w="767" w:type="pct"/>
            <w:gridSpan w:val="2"/>
            <w:vMerge w:val="continue"/>
            <w:tcBorders>
              <w:tl2br w:val="nil"/>
              <w:tr2bl w:val="nil"/>
            </w:tcBorders>
            <w:vAlign w:val="center"/>
          </w:tcPr>
          <w:p>
            <w:pPr>
              <w:jc w:val="center"/>
              <w:rPr>
                <w:rFonts w:hint="eastAsia"/>
                <w:bCs/>
                <w:szCs w:val="21"/>
                <w:lang w:val="en-US" w:eastAsia="zh-CN"/>
              </w:rPr>
            </w:pPr>
          </w:p>
        </w:tc>
        <w:tc>
          <w:tcPr>
            <w:tcW w:w="364" w:type="pct"/>
            <w:gridSpan w:val="2"/>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482" w:type="pct"/>
            <w:gridSpan w:val="2"/>
            <w:vMerge w:val="continue"/>
            <w:tcBorders>
              <w:tl2br w:val="nil"/>
              <w:tr2bl w:val="nil"/>
            </w:tcBorders>
            <w:vAlign w:val="center"/>
          </w:tcPr>
          <w:p>
            <w:pPr>
              <w:jc w:val="center"/>
              <w:rPr>
                <w:rFonts w:hint="eastAsia"/>
                <w:bCs/>
                <w:szCs w:val="21"/>
                <w:lang w:eastAsia="zh-CN"/>
              </w:rPr>
            </w:pPr>
          </w:p>
        </w:tc>
        <w:tc>
          <w:tcPr>
            <w:tcW w:w="1191" w:type="pct"/>
            <w:tcBorders>
              <w:tl2br w:val="nil"/>
              <w:tr2bl w:val="nil"/>
            </w:tcBorders>
            <w:vAlign w:val="center"/>
          </w:tcPr>
          <w:p>
            <w:pPr>
              <w:jc w:val="center"/>
              <w:rPr>
                <w:rFonts w:hint="eastAsia"/>
                <w:szCs w:val="21"/>
                <w:lang w:val="en-US" w:eastAsia="zh-CN"/>
              </w:rPr>
            </w:pPr>
            <w:r>
              <w:rPr>
                <w:rFonts w:hint="eastAsia"/>
                <w:szCs w:val="21"/>
                <w:lang w:val="en-US" w:eastAsia="zh-CN"/>
              </w:rPr>
              <w:t>第一次</w:t>
            </w:r>
          </w:p>
        </w:tc>
        <w:tc>
          <w:tcPr>
            <w:tcW w:w="1191" w:type="pct"/>
            <w:gridSpan w:val="3"/>
            <w:tcBorders>
              <w:tl2br w:val="nil"/>
              <w:tr2bl w:val="nil"/>
            </w:tcBorders>
            <w:vAlign w:val="center"/>
          </w:tcPr>
          <w:p>
            <w:pPr>
              <w:jc w:val="center"/>
              <w:rPr>
                <w:rFonts w:hint="eastAsia"/>
                <w:szCs w:val="21"/>
                <w:lang w:val="en-US" w:eastAsia="zh-CN"/>
              </w:rPr>
            </w:pPr>
            <w:r>
              <w:rPr>
                <w:rFonts w:hint="eastAsia"/>
                <w:szCs w:val="21"/>
                <w:lang w:val="en-US" w:eastAsia="zh-CN"/>
              </w:rPr>
              <w:t>第二次</w:t>
            </w:r>
          </w:p>
        </w:tc>
        <w:tc>
          <w:tcPr>
            <w:tcW w:w="767" w:type="pct"/>
            <w:gridSpan w:val="2"/>
            <w:vMerge w:val="continue"/>
            <w:tcBorders>
              <w:tl2br w:val="nil"/>
              <w:tr2bl w:val="nil"/>
            </w:tcBorders>
            <w:vAlign w:val="center"/>
          </w:tcPr>
          <w:p>
            <w:pPr>
              <w:jc w:val="center"/>
              <w:rPr>
                <w:rFonts w:hint="eastAsia"/>
                <w:bCs/>
                <w:szCs w:val="21"/>
                <w:lang w:val="en-US" w:eastAsia="zh-CN"/>
              </w:rPr>
            </w:pPr>
          </w:p>
        </w:tc>
        <w:tc>
          <w:tcPr>
            <w:tcW w:w="364" w:type="pct"/>
            <w:gridSpan w:val="2"/>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3"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00B050"/>
                <w:kern w:val="2"/>
                <w:sz w:val="21"/>
                <w:szCs w:val="21"/>
                <w:lang w:val="en-US" w:eastAsia="zh-CN" w:bidi="ar-SA"/>
              </w:rPr>
            </w:pPr>
            <w:r>
              <w:rPr>
                <w:rFonts w:hint="eastAsia" w:ascii="Times New Roman" w:hAnsi="Times New Roman" w:eastAsia="宋体"/>
                <w:color w:val="auto"/>
                <w:sz w:val="21"/>
                <w:szCs w:val="21"/>
                <w:lang w:val="en-US" w:eastAsia="zh-CN"/>
              </w:rPr>
              <w:t>pH（无量纲）</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7.40</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7.26</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6.5≤pH≤8.5</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00B050"/>
                <w:kern w:val="2"/>
                <w:sz w:val="21"/>
                <w:szCs w:val="21"/>
                <w:lang w:val="en-US" w:eastAsia="zh-CN" w:bidi="ar-SA"/>
              </w:rPr>
            </w:pPr>
            <w:r>
              <w:rPr>
                <w:rFonts w:hint="eastAsia"/>
                <w:color w:val="auto"/>
                <w:sz w:val="21"/>
                <w:szCs w:val="21"/>
                <w:lang w:val="en-US" w:eastAsia="zh-CN"/>
              </w:rPr>
              <w:t>耗氧量</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5.1</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4.7</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≤3.0</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超标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氨氮</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0.176</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0.167</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≤0.50</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石油类</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0.02</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0.03</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挥发酚</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0.0012</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0.0011</w:t>
            </w:r>
          </w:p>
        </w:tc>
        <w:tc>
          <w:tcPr>
            <w:tcW w:w="767" w:type="pct"/>
            <w:gridSpan w:val="2"/>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≤0.002</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总大肠菌群</w:t>
            </w:r>
            <w:r>
              <w:rPr>
                <w:rFonts w:hint="eastAsia" w:ascii="Times New Roman" w:hAnsi="Times New Roman" w:cs="Times New Roman"/>
                <w:color w:val="auto"/>
                <w:kern w:val="2"/>
                <w:sz w:val="21"/>
                <w:szCs w:val="21"/>
                <w:lang w:val="en-US" w:eastAsia="zh-CN" w:bidi="ar-SA"/>
              </w:rPr>
              <w:t>（MPN/</w:t>
            </w:r>
            <w:r>
              <w:rPr>
                <w:rFonts w:hint="eastAsia" w:cs="Times New Roman"/>
                <w:color w:val="auto"/>
                <w:kern w:val="2"/>
                <w:sz w:val="21"/>
                <w:szCs w:val="21"/>
                <w:lang w:val="en-US" w:eastAsia="zh-CN" w:bidi="ar-SA"/>
              </w:rPr>
              <w:t>100m</w:t>
            </w:r>
            <w:r>
              <w:rPr>
                <w:rFonts w:hint="eastAsia" w:ascii="Times New Roman" w:hAnsi="Times New Roman" w:cs="Times New Roman"/>
                <w:color w:val="auto"/>
                <w:kern w:val="2"/>
                <w:sz w:val="21"/>
                <w:szCs w:val="21"/>
                <w:lang w:val="en-US" w:eastAsia="zh-CN" w:bidi="ar-SA"/>
              </w:rPr>
              <w:t>L）</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4</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5</w:t>
            </w:r>
          </w:p>
        </w:tc>
        <w:tc>
          <w:tcPr>
            <w:tcW w:w="767" w:type="pct"/>
            <w:gridSpan w:val="2"/>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≤3.0</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kern w:val="2"/>
                <w:sz w:val="21"/>
                <w:szCs w:val="21"/>
                <w:lang w:val="en-US" w:eastAsia="zh-CN" w:bidi="ar-SA"/>
              </w:rPr>
              <w:t>超标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硝酸</w:t>
            </w:r>
            <w:r>
              <w:rPr>
                <w:rFonts w:hint="eastAsia"/>
                <w:color w:val="auto"/>
                <w:szCs w:val="21"/>
                <w:lang w:eastAsia="zh-CN"/>
              </w:rPr>
              <w:t>根</w:t>
            </w:r>
            <w:r>
              <w:rPr>
                <w:color w:val="auto"/>
                <w:szCs w:val="21"/>
              </w:rPr>
              <w:t>（以N计）</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0.062</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0.062</w:t>
            </w:r>
          </w:p>
        </w:tc>
        <w:tc>
          <w:tcPr>
            <w:tcW w:w="767" w:type="pct"/>
            <w:gridSpan w:val="2"/>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≤20.0</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亚硝酸</w:t>
            </w:r>
            <w:r>
              <w:rPr>
                <w:rFonts w:hint="eastAsia"/>
                <w:color w:val="auto"/>
                <w:szCs w:val="21"/>
                <w:lang w:eastAsia="zh-CN"/>
              </w:rPr>
              <w:t>根</w:t>
            </w:r>
            <w:r>
              <w:rPr>
                <w:color w:val="auto"/>
                <w:szCs w:val="21"/>
              </w:rPr>
              <w:t>（以N计）</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0.056</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0.050</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≤1.00</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硫酸</w:t>
            </w:r>
            <w:r>
              <w:rPr>
                <w:rFonts w:hint="eastAsia"/>
                <w:color w:val="auto"/>
                <w:szCs w:val="21"/>
                <w:lang w:eastAsia="zh-CN"/>
              </w:rPr>
              <w:t>根</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94.8</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106</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≤250</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氯</w:t>
            </w:r>
            <w:r>
              <w:rPr>
                <w:rFonts w:hint="eastAsia"/>
                <w:color w:val="auto"/>
                <w:szCs w:val="21"/>
                <w:lang w:eastAsia="zh-CN"/>
              </w:rPr>
              <w:t>离子</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40.2</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43.9</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≤250</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六价铬</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≤0.05</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锌</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未检出</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0.08</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≤1.00</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铅</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4</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-3</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6</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-3</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≤0.01</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镉</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7</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-4</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7</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-4</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≤0.005</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汞</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9</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-5</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1.6</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-4</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≤0.001</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砷</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5.7</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-3</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5.2</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-3</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≤0.01</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铁</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0.10</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0.07</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≤0.3</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09"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锰</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0.29</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0.21</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≤0.10</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超标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总硬度（以CaCO</w:t>
            </w:r>
            <w:r>
              <w:rPr>
                <w:rFonts w:hint="eastAsia"/>
                <w:color w:val="auto"/>
                <w:sz w:val="21"/>
                <w:szCs w:val="21"/>
                <w:vertAlign w:val="subscript"/>
                <w:lang w:val="en-US" w:eastAsia="zh-CN"/>
              </w:rPr>
              <w:t>3</w:t>
            </w:r>
            <w:r>
              <w:rPr>
                <w:rFonts w:hint="eastAsia"/>
                <w:color w:val="auto"/>
                <w:sz w:val="21"/>
                <w:szCs w:val="21"/>
                <w:lang w:val="en-US" w:eastAsia="zh-CN"/>
              </w:rPr>
              <w:t>计）</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401</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414</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≤450</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eastAsia="zh-CN"/>
              </w:rPr>
              <w:t>总氰化物</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未检出</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0.001</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≤0.05</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482" w:type="pct"/>
            <w:gridSpan w:val="2"/>
            <w:tcBorders>
              <w:tl2br w:val="nil"/>
              <w:tr2bl w:val="nil"/>
            </w:tcBorders>
            <w:vAlign w:val="center"/>
          </w:tcPr>
          <w:p>
            <w:pPr>
              <w:jc w:val="center"/>
              <w:rPr>
                <w:rFonts w:hint="eastAsia" w:eastAsia="宋体"/>
                <w:b/>
                <w:bCs w:val="0"/>
                <w:szCs w:val="21"/>
                <w:lang w:val="en-US" w:eastAsia="zh-CN"/>
              </w:rPr>
            </w:pPr>
            <w:r>
              <w:rPr>
                <w:rFonts w:hint="eastAsia"/>
                <w:b/>
                <w:bCs w:val="0"/>
                <w:szCs w:val="21"/>
              </w:rPr>
              <w:t>监测</w:t>
            </w:r>
            <w:r>
              <w:rPr>
                <w:rFonts w:hint="eastAsia"/>
                <w:b/>
                <w:bCs w:val="0"/>
                <w:szCs w:val="21"/>
                <w:lang w:eastAsia="zh-CN"/>
              </w:rPr>
              <w:t>点位</w:t>
            </w:r>
          </w:p>
        </w:tc>
        <w:tc>
          <w:tcPr>
            <w:tcW w:w="2383" w:type="pct"/>
            <w:gridSpan w:val="4"/>
            <w:tcBorders>
              <w:tl2br w:val="nil"/>
              <w:tr2bl w:val="nil"/>
            </w:tcBorders>
            <w:vAlign w:val="center"/>
          </w:tcPr>
          <w:p>
            <w:pPr>
              <w:jc w:val="center"/>
              <w:rPr>
                <w:rFonts w:hint="default"/>
                <w:b/>
                <w:bCs w:val="0"/>
                <w:lang w:val="en-US" w:eastAsia="zh-CN"/>
              </w:rPr>
            </w:pPr>
            <w:r>
              <w:rPr>
                <w:rFonts w:hint="eastAsia"/>
                <w:b/>
                <w:bCs w:val="0"/>
                <w:lang w:val="en-US" w:eastAsia="zh-CN"/>
              </w:rPr>
              <w:t>6#</w:t>
            </w:r>
            <w:r>
              <w:rPr>
                <w:rFonts w:hint="eastAsia"/>
                <w:b/>
                <w:bCs w:val="0"/>
                <w:lang w:eastAsia="zh-CN"/>
              </w:rPr>
              <w:t>项目所在地地下水井下游（</w:t>
            </w:r>
            <w:r>
              <w:rPr>
                <w:rFonts w:hint="eastAsia"/>
                <w:b/>
                <w:bCs w:val="0"/>
                <w:lang w:val="en-US" w:eastAsia="zh-CN"/>
              </w:rPr>
              <w:t>105</w:t>
            </w:r>
            <w:r>
              <w:rPr>
                <w:rFonts w:hint="default" w:ascii="Times New Roman" w:hAnsi="Times New Roman" w:cs="Times New Roman"/>
                <w:b/>
                <w:bCs w:val="0"/>
                <w:lang w:val="en-US" w:eastAsia="zh-CN"/>
              </w:rPr>
              <w:t>°</w:t>
            </w:r>
            <w:r>
              <w:rPr>
                <w:rFonts w:hint="eastAsia"/>
                <w:b/>
                <w:bCs w:val="0"/>
                <w:lang w:val="en-US" w:eastAsia="zh-CN"/>
              </w:rPr>
              <w:t>19</w:t>
            </w:r>
            <w:r>
              <w:rPr>
                <w:rFonts w:hint="default" w:ascii="Times New Roman" w:hAnsi="Times New Roman" w:cs="Times New Roman"/>
                <w:b/>
                <w:bCs w:val="0"/>
                <w:lang w:val="en-US" w:eastAsia="zh-CN"/>
              </w:rPr>
              <w:t>′</w:t>
            </w:r>
            <w:r>
              <w:rPr>
                <w:rFonts w:hint="eastAsia"/>
                <w:b/>
                <w:bCs w:val="0"/>
                <w:lang w:val="en-US" w:eastAsia="zh-CN"/>
              </w:rPr>
              <w:t>16.28</w:t>
            </w:r>
            <w:r>
              <w:rPr>
                <w:rFonts w:hint="default" w:ascii="Times New Roman" w:hAnsi="Times New Roman" w:cs="Times New Roman"/>
                <w:b/>
                <w:bCs w:val="0"/>
                <w:lang w:val="en-US" w:eastAsia="zh-CN"/>
              </w:rPr>
              <w:t>″</w:t>
            </w:r>
            <w:r>
              <w:rPr>
                <w:rFonts w:hint="eastAsia"/>
                <w:b/>
                <w:bCs w:val="0"/>
                <w:lang w:val="en-US" w:eastAsia="zh-CN"/>
              </w:rPr>
              <w:t>E，30</w:t>
            </w:r>
            <w:r>
              <w:rPr>
                <w:rFonts w:hint="default" w:ascii="Times New Roman" w:hAnsi="Times New Roman" w:cs="Times New Roman"/>
                <w:b/>
                <w:bCs w:val="0"/>
                <w:lang w:val="en-US" w:eastAsia="zh-CN"/>
              </w:rPr>
              <w:t>°</w:t>
            </w:r>
            <w:r>
              <w:rPr>
                <w:rFonts w:hint="eastAsia"/>
                <w:b/>
                <w:bCs w:val="0"/>
                <w:lang w:val="en-US" w:eastAsia="zh-CN"/>
              </w:rPr>
              <w:t>35</w:t>
            </w:r>
            <w:r>
              <w:rPr>
                <w:rFonts w:hint="default" w:ascii="Times New Roman" w:hAnsi="Times New Roman" w:cs="Times New Roman"/>
                <w:b/>
                <w:bCs w:val="0"/>
                <w:lang w:val="en-US" w:eastAsia="zh-CN"/>
              </w:rPr>
              <w:t>′</w:t>
            </w:r>
            <w:r>
              <w:rPr>
                <w:rFonts w:hint="eastAsia"/>
                <w:b/>
                <w:bCs w:val="0"/>
                <w:lang w:val="en-US" w:eastAsia="zh-CN"/>
              </w:rPr>
              <w:t>30.02</w:t>
            </w:r>
            <w:r>
              <w:rPr>
                <w:rFonts w:hint="default" w:ascii="Times New Roman" w:hAnsi="Times New Roman" w:cs="Times New Roman"/>
                <w:b/>
                <w:bCs w:val="0"/>
                <w:lang w:val="en-US" w:eastAsia="zh-CN"/>
              </w:rPr>
              <w:t>″</w:t>
            </w:r>
            <w:r>
              <w:rPr>
                <w:rFonts w:hint="eastAsia" w:cs="Times New Roman"/>
                <w:b/>
                <w:bCs w:val="0"/>
                <w:lang w:val="en-US" w:eastAsia="zh-CN"/>
              </w:rPr>
              <w:t>N</w:t>
            </w:r>
            <w:r>
              <w:rPr>
                <w:rFonts w:hint="eastAsia"/>
                <w:b/>
                <w:bCs w:val="0"/>
                <w:lang w:eastAsia="zh-CN"/>
              </w:rPr>
              <w:t>）</w:t>
            </w:r>
          </w:p>
        </w:tc>
        <w:tc>
          <w:tcPr>
            <w:tcW w:w="767" w:type="pct"/>
            <w:gridSpan w:val="2"/>
            <w:vMerge w:val="restart"/>
            <w:tcBorders>
              <w:tl2br w:val="nil"/>
              <w:tr2bl w:val="nil"/>
            </w:tcBorders>
            <w:vAlign w:val="center"/>
          </w:tcPr>
          <w:p>
            <w:pPr>
              <w:jc w:val="center"/>
              <w:rPr>
                <w:rFonts w:hint="eastAsia" w:eastAsia="宋体"/>
                <w:b/>
                <w:bCs w:val="0"/>
                <w:lang w:eastAsia="zh-CN"/>
              </w:rPr>
            </w:pPr>
            <w:r>
              <w:rPr>
                <w:rFonts w:hint="eastAsia"/>
                <w:b/>
                <w:bCs w:val="0"/>
                <w:lang w:eastAsia="zh-CN"/>
              </w:rPr>
              <w:t>标准限值</w:t>
            </w:r>
          </w:p>
        </w:tc>
        <w:tc>
          <w:tcPr>
            <w:tcW w:w="364" w:type="pct"/>
            <w:gridSpan w:val="2"/>
            <w:vMerge w:val="restart"/>
            <w:tcBorders>
              <w:tl2br w:val="nil"/>
              <w:tr2bl w:val="nil"/>
            </w:tcBorders>
            <w:vAlign w:val="center"/>
          </w:tcPr>
          <w:p>
            <w:pPr>
              <w:jc w:val="center"/>
              <w:rPr>
                <w:rFonts w:hint="eastAsia"/>
                <w:b/>
                <w:bCs w:val="0"/>
                <w:lang w:eastAsia="zh-CN"/>
              </w:rPr>
            </w:pPr>
            <w:r>
              <w:rPr>
                <w:rFonts w:hint="eastAsia"/>
                <w:b/>
                <w:bCs w:val="0"/>
                <w:lang w:eastAsia="zh-CN"/>
              </w:rPr>
              <w:t>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482" w:type="pct"/>
            <w:gridSpan w:val="2"/>
            <w:vMerge w:val="restart"/>
            <w:tcBorders>
              <w:tl2br w:val="nil"/>
              <w:tr2bl w:val="nil"/>
            </w:tcBorders>
            <w:vAlign w:val="center"/>
            <mc:AlternateContent>
              <mc:Choice Requires="wpsCustomData">
                <wpsCustomData:diagonals>
                  <wpsCustomData:diagonal from="10000" to="30000">
                    <wpsCustomData:border w:val="single" w:color="auto" w:sz="8" w:space="0"/>
                  </wpsCustomData:diagonal>
                </wpsCustomData:diagonals>
              </mc:Choice>
            </mc:AlternateContent>
          </w:tcPr>
          <w:p>
            <w:pPr>
              <w:snapToGrid w:val="0"/>
              <w:jc w:val="both"/>
              <w:rPr>
                <w:rFonts w:hint="eastAsia"/>
                <w:b/>
                <w:bCs w:val="0"/>
                <w:szCs w:val="21"/>
                <w:lang w:val="en-US" w:eastAsia="zh-CN"/>
              </w:rPr>
            </w:pPr>
          </w:p>
          <w:p>
            <w:pPr>
              <w:snapToGrid w:val="0"/>
              <w:jc w:val="both"/>
              <mc:AlternateContent>
                <mc:Choice Requires="wpsCustomData">
                  <wpsCustomData:diagonalParaType/>
                </mc:Choice>
              </mc:AlternateContent>
              <w:rPr>
                <w:rFonts w:hint="eastAsia" w:eastAsia="宋体"/>
                <w:b/>
                <w:bCs w:val="0"/>
                <w:szCs w:val="21"/>
                <w:lang w:val="en-US" w:eastAsia="zh-CN"/>
              </w:rPr>
            </w:pPr>
            <w:r>
              <w:rPr>
                <w:rFonts w:hint="eastAsia"/>
                <w:b/>
                <w:bCs w:val="0"/>
                <w:szCs w:val="21"/>
                <w:lang w:val="en-US" w:eastAsia="zh-CN"/>
              </w:rPr>
              <w:t>监测项目</w:t>
            </w:r>
          </w:p>
          <w:p>
            <w:pPr>
              <w:jc w:val="center"/>
              <w:rPr>
                <w:b/>
                <w:bCs w:val="0"/>
                <w:szCs w:val="21"/>
              </w:rPr>
            </w:pPr>
            <w:r>
              <w:rPr>
                <w:rFonts w:hint="eastAsia"/>
                <w:b/>
                <w:bCs w:val="0"/>
                <w:szCs w:val="21"/>
                <w:lang w:eastAsia="zh-CN"/>
              </w:rPr>
              <w:t>现场监测时间</w:t>
            </w:r>
          </w:p>
        </w:tc>
        <w:tc>
          <w:tcPr>
            <w:tcW w:w="2383" w:type="pct"/>
            <w:gridSpan w:val="4"/>
            <w:tcBorders>
              <w:tl2br w:val="nil"/>
              <w:tr2bl w:val="nil"/>
            </w:tcBorders>
            <w:vAlign w:val="center"/>
          </w:tcPr>
          <w:p>
            <w:pPr>
              <w:jc w:val="center"/>
              <w:rPr>
                <w:rFonts w:hint="eastAsia"/>
                <w:bCs/>
                <w:szCs w:val="21"/>
                <w:lang w:val="en-US" w:eastAsia="zh-CN"/>
              </w:rPr>
            </w:pPr>
            <w:r>
              <w:rPr>
                <w:rFonts w:hint="eastAsia"/>
                <w:szCs w:val="21"/>
                <w:lang w:val="en-US" w:eastAsia="zh-CN"/>
              </w:rPr>
              <w:t>2020年7月20日</w:t>
            </w:r>
          </w:p>
        </w:tc>
        <w:tc>
          <w:tcPr>
            <w:tcW w:w="767" w:type="pct"/>
            <w:gridSpan w:val="2"/>
            <w:vMerge w:val="continue"/>
            <w:tcBorders>
              <w:tl2br w:val="nil"/>
              <w:tr2bl w:val="nil"/>
            </w:tcBorders>
            <w:vAlign w:val="center"/>
          </w:tcPr>
          <w:p>
            <w:pPr>
              <w:jc w:val="center"/>
              <w:rPr>
                <w:rFonts w:hint="eastAsia"/>
                <w:bCs/>
                <w:szCs w:val="21"/>
                <w:lang w:val="en-US" w:eastAsia="zh-CN"/>
              </w:rPr>
            </w:pPr>
          </w:p>
        </w:tc>
        <w:tc>
          <w:tcPr>
            <w:tcW w:w="364" w:type="pct"/>
            <w:gridSpan w:val="2"/>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40" w:hRule="atLeast"/>
          <w:jc w:val="center"/>
        </w:trPr>
        <w:tc>
          <w:tcPr>
            <w:tcW w:w="1482" w:type="pct"/>
            <w:gridSpan w:val="2"/>
            <w:vMerge w:val="continue"/>
            <w:tcBorders>
              <w:tl2br w:val="nil"/>
              <w:tr2bl w:val="nil"/>
            </w:tcBorders>
            <w:vAlign w:val="center"/>
          </w:tcPr>
          <w:p>
            <w:pPr>
              <w:jc w:val="center"/>
              <w:rPr>
                <w:rFonts w:hint="eastAsia"/>
                <w:bCs/>
                <w:szCs w:val="21"/>
                <w:lang w:eastAsia="zh-CN"/>
              </w:rPr>
            </w:pPr>
          </w:p>
        </w:tc>
        <w:tc>
          <w:tcPr>
            <w:tcW w:w="1191" w:type="pct"/>
            <w:tcBorders>
              <w:tl2br w:val="nil"/>
              <w:tr2bl w:val="nil"/>
            </w:tcBorders>
            <w:vAlign w:val="center"/>
          </w:tcPr>
          <w:p>
            <w:pPr>
              <w:jc w:val="center"/>
              <w:rPr>
                <w:rFonts w:hint="eastAsia"/>
                <w:szCs w:val="21"/>
                <w:lang w:val="en-US" w:eastAsia="zh-CN"/>
              </w:rPr>
            </w:pPr>
            <w:r>
              <w:rPr>
                <w:rFonts w:hint="eastAsia"/>
                <w:szCs w:val="21"/>
                <w:lang w:val="en-US" w:eastAsia="zh-CN"/>
              </w:rPr>
              <w:t>第一次</w:t>
            </w:r>
          </w:p>
        </w:tc>
        <w:tc>
          <w:tcPr>
            <w:tcW w:w="1191" w:type="pct"/>
            <w:gridSpan w:val="3"/>
            <w:tcBorders>
              <w:tl2br w:val="nil"/>
              <w:tr2bl w:val="nil"/>
            </w:tcBorders>
            <w:vAlign w:val="center"/>
          </w:tcPr>
          <w:p>
            <w:pPr>
              <w:jc w:val="center"/>
              <w:rPr>
                <w:rFonts w:hint="eastAsia"/>
                <w:szCs w:val="21"/>
                <w:lang w:val="en-US" w:eastAsia="zh-CN"/>
              </w:rPr>
            </w:pPr>
            <w:r>
              <w:rPr>
                <w:rFonts w:hint="eastAsia"/>
                <w:szCs w:val="21"/>
                <w:lang w:val="en-US" w:eastAsia="zh-CN"/>
              </w:rPr>
              <w:t>第二次</w:t>
            </w:r>
          </w:p>
        </w:tc>
        <w:tc>
          <w:tcPr>
            <w:tcW w:w="767" w:type="pct"/>
            <w:gridSpan w:val="2"/>
            <w:vMerge w:val="continue"/>
            <w:tcBorders>
              <w:tl2br w:val="nil"/>
              <w:tr2bl w:val="nil"/>
            </w:tcBorders>
            <w:vAlign w:val="center"/>
          </w:tcPr>
          <w:p>
            <w:pPr>
              <w:jc w:val="center"/>
              <w:rPr>
                <w:rFonts w:hint="eastAsia"/>
                <w:bCs/>
                <w:szCs w:val="21"/>
                <w:lang w:val="en-US" w:eastAsia="zh-CN"/>
              </w:rPr>
            </w:pPr>
          </w:p>
        </w:tc>
        <w:tc>
          <w:tcPr>
            <w:tcW w:w="364" w:type="pct"/>
            <w:gridSpan w:val="2"/>
            <w:vMerge w:val="continue"/>
            <w:tcBorders>
              <w:tl2br w:val="nil"/>
              <w:tr2bl w:val="nil"/>
            </w:tcBorders>
            <w:vAlign w:val="center"/>
          </w:tcPr>
          <w:p>
            <w:pPr>
              <w:jc w:val="center"/>
              <w:rPr>
                <w:rFonts w:hint="eastAsia"/>
                <w:bCs/>
                <w:szCs w:val="21"/>
                <w:lang w:val="en-US" w:eastAsia="zh-CN"/>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3"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00B050"/>
                <w:kern w:val="2"/>
                <w:sz w:val="21"/>
                <w:szCs w:val="21"/>
                <w:lang w:val="en-US" w:eastAsia="zh-CN" w:bidi="ar-SA"/>
              </w:rPr>
            </w:pPr>
            <w:r>
              <w:rPr>
                <w:rFonts w:hint="eastAsia" w:ascii="Times New Roman" w:hAnsi="Times New Roman" w:eastAsia="宋体"/>
                <w:color w:val="auto"/>
                <w:sz w:val="21"/>
                <w:szCs w:val="21"/>
                <w:lang w:val="en-US" w:eastAsia="zh-CN"/>
              </w:rPr>
              <w:t>pH（无量纲）</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7.45</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7.38</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6.5≤pH≤8.5</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00B050"/>
                <w:kern w:val="2"/>
                <w:sz w:val="21"/>
                <w:szCs w:val="21"/>
                <w:lang w:val="en-US" w:eastAsia="zh-CN" w:bidi="ar-SA"/>
              </w:rPr>
            </w:pPr>
            <w:r>
              <w:rPr>
                <w:rFonts w:hint="eastAsia"/>
                <w:color w:val="auto"/>
                <w:sz w:val="21"/>
                <w:szCs w:val="21"/>
                <w:lang w:val="en-US" w:eastAsia="zh-CN"/>
              </w:rPr>
              <w:t>耗氧量</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3.8</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3.3</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≤3.0</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超标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氨氮</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0.178</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0.169</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≤0.50</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石油类</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0.03</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0.02</w:t>
            </w:r>
          </w:p>
        </w:tc>
        <w:tc>
          <w:tcPr>
            <w:tcW w:w="767" w:type="pct"/>
            <w:gridSpan w:val="2"/>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cs="Times New Roman"/>
                <w:b/>
                <w:bCs/>
                <w:szCs w:val="21"/>
                <w:lang w:val="en-US" w:eastAsia="zh-CN"/>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挥发酚</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0.0012</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0.0013</w:t>
            </w:r>
          </w:p>
        </w:tc>
        <w:tc>
          <w:tcPr>
            <w:tcW w:w="767" w:type="pct"/>
            <w:gridSpan w:val="2"/>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≤0.002</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总大肠菌群</w:t>
            </w:r>
            <w:r>
              <w:rPr>
                <w:rFonts w:hint="eastAsia" w:ascii="Times New Roman" w:hAnsi="Times New Roman" w:cs="Times New Roman"/>
                <w:color w:val="auto"/>
                <w:kern w:val="2"/>
                <w:sz w:val="21"/>
                <w:szCs w:val="21"/>
                <w:lang w:val="en-US" w:eastAsia="zh-CN" w:bidi="ar-SA"/>
              </w:rPr>
              <w:t>（MPN/</w:t>
            </w:r>
            <w:r>
              <w:rPr>
                <w:rFonts w:hint="eastAsia" w:cs="Times New Roman"/>
                <w:color w:val="auto"/>
                <w:kern w:val="2"/>
                <w:sz w:val="21"/>
                <w:szCs w:val="21"/>
                <w:lang w:val="en-US" w:eastAsia="zh-CN" w:bidi="ar-SA"/>
              </w:rPr>
              <w:t>100m</w:t>
            </w:r>
            <w:r>
              <w:rPr>
                <w:rFonts w:hint="eastAsia" w:ascii="Times New Roman" w:hAnsi="Times New Roman" w:cs="Times New Roman"/>
                <w:color w:val="auto"/>
                <w:kern w:val="2"/>
                <w:sz w:val="21"/>
                <w:szCs w:val="21"/>
                <w:lang w:val="en-US" w:eastAsia="zh-CN" w:bidi="ar-SA"/>
              </w:rPr>
              <w:t>L）</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4</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7</w:t>
            </w:r>
          </w:p>
        </w:tc>
        <w:tc>
          <w:tcPr>
            <w:tcW w:w="767" w:type="pct"/>
            <w:gridSpan w:val="2"/>
            <w:tcBorders>
              <w:tl2br w:val="nil"/>
              <w:tr2bl w:val="nil"/>
            </w:tcBorders>
            <w:vAlign w:val="center"/>
          </w:tcPr>
          <w:p>
            <w:pPr>
              <w:overflowPunct w:val="0"/>
              <w:adjustRightInd w:val="0"/>
              <w:snapToGrid w:val="0"/>
              <w:jc w:val="center"/>
              <w:rPr>
                <w:rFonts w:hint="eastAsia"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≤3.0</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超标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硝酸</w:t>
            </w:r>
            <w:r>
              <w:rPr>
                <w:rFonts w:hint="eastAsia"/>
                <w:color w:val="auto"/>
                <w:szCs w:val="21"/>
                <w:lang w:eastAsia="zh-CN"/>
              </w:rPr>
              <w:t>根</w:t>
            </w:r>
            <w:r>
              <w:rPr>
                <w:color w:val="auto"/>
                <w:szCs w:val="21"/>
              </w:rPr>
              <w:t>（以N计）</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0.134</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0.070</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≤20.0</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亚硝酸</w:t>
            </w:r>
            <w:r>
              <w:rPr>
                <w:rFonts w:hint="eastAsia"/>
                <w:color w:val="auto"/>
                <w:szCs w:val="21"/>
                <w:lang w:eastAsia="zh-CN"/>
              </w:rPr>
              <w:t>根</w:t>
            </w:r>
            <w:r>
              <w:rPr>
                <w:color w:val="auto"/>
                <w:szCs w:val="21"/>
              </w:rPr>
              <w:t>（以N计）</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0.053</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0.055</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≤1.00</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硫酸</w:t>
            </w:r>
            <w:r>
              <w:rPr>
                <w:rFonts w:hint="eastAsia"/>
                <w:color w:val="auto"/>
                <w:szCs w:val="21"/>
                <w:lang w:eastAsia="zh-CN"/>
              </w:rPr>
              <w:t>根</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103</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113</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≤250</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spacing w:line="320" w:lineRule="exact"/>
              <w:jc w:val="center"/>
              <w:rPr>
                <w:rFonts w:hint="eastAsia" w:ascii="Times New Roman" w:hAnsi="Times New Roman" w:eastAsia="宋体" w:cs="Times New Roman"/>
                <w:color w:val="auto"/>
                <w:kern w:val="2"/>
                <w:sz w:val="21"/>
                <w:szCs w:val="21"/>
                <w:lang w:val="en-US" w:eastAsia="zh-CN" w:bidi="ar-SA"/>
              </w:rPr>
            </w:pPr>
            <w:r>
              <w:rPr>
                <w:color w:val="auto"/>
                <w:szCs w:val="21"/>
              </w:rPr>
              <w:t>氯</w:t>
            </w:r>
            <w:r>
              <w:rPr>
                <w:rFonts w:hint="eastAsia"/>
                <w:color w:val="auto"/>
                <w:szCs w:val="21"/>
                <w:lang w:eastAsia="zh-CN"/>
              </w:rPr>
              <w:t>离子</w:t>
            </w:r>
          </w:p>
        </w:tc>
        <w:tc>
          <w:tcPr>
            <w:tcW w:w="1191" w:type="pct"/>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47.6</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cs="Times New Roman"/>
                <w:b/>
                <w:bCs/>
                <w:color w:val="auto"/>
                <w:szCs w:val="21"/>
                <w:lang w:val="en-US" w:eastAsia="zh-CN"/>
              </w:rPr>
            </w:pPr>
            <w:r>
              <w:rPr>
                <w:rFonts w:hint="eastAsia" w:cs="Times New Roman"/>
                <w:b/>
                <w:bCs/>
                <w:color w:val="auto"/>
                <w:szCs w:val="21"/>
                <w:lang w:val="en-US" w:eastAsia="zh-CN"/>
              </w:rPr>
              <w:t>44.2</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ascii="Times New Roman" w:hAnsi="Times New Roman" w:cs="Times New Roman"/>
                <w:b/>
                <w:bCs/>
                <w:szCs w:val="21"/>
                <w:lang w:val="en-US" w:eastAsia="zh-CN"/>
              </w:rPr>
              <w:t>≤250</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六价铬</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Cs w:val="21"/>
                <w:lang w:val="en-US" w:eastAsia="zh-CN"/>
              </w:rPr>
              <w:t>未检出</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≤0.05</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锌</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0.05</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未检出</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≤1.00</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铅</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4</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-3</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4</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-3</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≤0.01</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镉</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3</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-4</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6</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-4</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≤0.005</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汞</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6</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-5</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1.0</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-4</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≤0.001</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砷</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4.7</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-3</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5.1</w:t>
            </w:r>
            <w:r>
              <w:rPr>
                <w:rFonts w:hint="default" w:ascii="Times New Roman" w:hAnsi="Times New Roman" w:cs="Times New Roman"/>
                <w:b/>
                <w:bCs/>
                <w:color w:val="auto"/>
                <w:kern w:val="2"/>
                <w:sz w:val="21"/>
                <w:szCs w:val="21"/>
                <w:lang w:val="en-US" w:eastAsia="zh-CN" w:bidi="ar-SA"/>
              </w:rPr>
              <w:t>×</w:t>
            </w:r>
            <w:r>
              <w:rPr>
                <w:rFonts w:hint="eastAsia" w:cs="Times New Roman"/>
                <w:b/>
                <w:bCs/>
                <w:color w:val="auto"/>
                <w:kern w:val="2"/>
                <w:sz w:val="21"/>
                <w:szCs w:val="21"/>
                <w:lang w:val="en-US" w:eastAsia="zh-CN" w:bidi="ar-SA"/>
              </w:rPr>
              <w:t>10</w:t>
            </w:r>
            <w:r>
              <w:rPr>
                <w:rFonts w:hint="eastAsia" w:cs="Times New Roman"/>
                <w:b/>
                <w:bCs/>
                <w:color w:val="auto"/>
                <w:kern w:val="2"/>
                <w:sz w:val="21"/>
                <w:szCs w:val="21"/>
                <w:vertAlign w:val="superscript"/>
                <w:lang w:val="en-US" w:eastAsia="zh-CN" w:bidi="ar-SA"/>
              </w:rPr>
              <w:t>-3</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≤0.01</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铁</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0.05</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0.05</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≤0.3</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09"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锰</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0.20</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0.25</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≤0.10</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超标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outlineLvl w:val="9"/>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总硬度（以CaCO</w:t>
            </w:r>
            <w:r>
              <w:rPr>
                <w:rFonts w:hint="eastAsia"/>
                <w:color w:val="auto"/>
                <w:sz w:val="21"/>
                <w:szCs w:val="21"/>
                <w:vertAlign w:val="subscript"/>
                <w:lang w:val="en-US" w:eastAsia="zh-CN"/>
              </w:rPr>
              <w:t>3</w:t>
            </w:r>
            <w:r>
              <w:rPr>
                <w:rFonts w:hint="eastAsia"/>
                <w:color w:val="auto"/>
                <w:sz w:val="21"/>
                <w:szCs w:val="21"/>
                <w:lang w:val="en-US" w:eastAsia="zh-CN"/>
              </w:rPr>
              <w:t>计）</w:t>
            </w:r>
          </w:p>
        </w:tc>
        <w:tc>
          <w:tcPr>
            <w:tcW w:w="1191" w:type="pct"/>
            <w:tcBorders>
              <w:tl2br w:val="nil"/>
              <w:tr2bl w:val="nil"/>
            </w:tcBorders>
            <w:vAlign w:val="center"/>
          </w:tcPr>
          <w:p>
            <w:pPr>
              <w:keepNext w:val="0"/>
              <w:keepLines w:val="0"/>
              <w:pageBreakBefore w:val="0"/>
              <w:widowControl w:val="0"/>
              <w:tabs>
                <w:tab w:val="left" w:pos="2100"/>
              </w:tabs>
              <w:kinsoku/>
              <w:wordWrap/>
              <w:overflowPunct/>
              <w:topLinePunct w:val="0"/>
              <w:autoSpaceDE/>
              <w:autoSpaceDN/>
              <w:bidi w:val="0"/>
              <w:adjustRightInd w:val="0"/>
              <w:snapToGrid w:val="0"/>
              <w:spacing w:after="0" w:line="240" w:lineRule="auto"/>
              <w:ind w:left="0" w:leftChars="0" w:right="0" w:rightChars="0"/>
              <w:contextualSpacing/>
              <w:jc w:val="center"/>
              <w:textAlignment w:val="auto"/>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432</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432</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≤450</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57" w:type="dxa"/>
            <w:bottom w:w="0" w:type="dxa"/>
            <w:right w:w="57" w:type="dxa"/>
          </w:tblCellMar>
        </w:tblPrEx>
        <w:trPr>
          <w:trHeight w:val="332" w:hRule="atLeast"/>
          <w:jc w:val="center"/>
        </w:trPr>
        <w:tc>
          <w:tcPr>
            <w:tcW w:w="1482" w:type="pct"/>
            <w:gridSpan w:val="2"/>
            <w:tcBorders>
              <w:tl2br w:val="nil"/>
              <w:tr2bl w:val="nil"/>
            </w:tcBorders>
            <w:vAlign w:val="center"/>
          </w:tcPr>
          <w:p>
            <w:pPr>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lang w:eastAsia="zh-CN"/>
              </w:rPr>
              <w:t>总氰化物</w:t>
            </w:r>
          </w:p>
        </w:tc>
        <w:tc>
          <w:tcPr>
            <w:tcW w:w="1191" w:type="pct"/>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0.002</w:t>
            </w:r>
          </w:p>
        </w:tc>
        <w:tc>
          <w:tcPr>
            <w:tcW w:w="1191" w:type="pct"/>
            <w:gridSpan w:val="3"/>
            <w:tcBorders>
              <w:tl2br w:val="nil"/>
              <w:tr2bl w:val="nil"/>
            </w:tcBorders>
            <w:vAlign w:val="center"/>
          </w:tcPr>
          <w:p>
            <w:pPr>
              <w:overflowPunct w:val="0"/>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0.002</w:t>
            </w:r>
          </w:p>
        </w:tc>
        <w:tc>
          <w:tcPr>
            <w:tcW w:w="767" w:type="pct"/>
            <w:gridSpan w:val="2"/>
            <w:tcBorders>
              <w:tl2br w:val="nil"/>
              <w:tr2bl w:val="nil"/>
            </w:tcBorders>
            <w:vAlign w:val="center"/>
          </w:tcPr>
          <w:p>
            <w:pPr>
              <w:overflowPunct w:val="0"/>
              <w:adjustRightInd w:val="0"/>
              <w:snapToGrid w:val="0"/>
              <w:jc w:val="center"/>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szCs w:val="21"/>
                <w:lang w:val="en-US" w:eastAsia="zh-CN"/>
              </w:rPr>
              <w:t>≤0.05</w:t>
            </w:r>
          </w:p>
        </w:tc>
        <w:tc>
          <w:tcPr>
            <w:tcW w:w="364" w:type="pct"/>
            <w:gridSpan w:val="2"/>
            <w:tcBorders>
              <w:tl2br w:val="nil"/>
              <w:tr2bl w:val="nil"/>
            </w:tcBorders>
            <w:vAlign w:val="center"/>
          </w:tcPr>
          <w:p>
            <w:pPr>
              <w:overflowPunct w:val="0"/>
              <w:adjustRightInd w:val="0"/>
              <w:snapToGrid w:val="0"/>
              <w:jc w:val="center"/>
              <w:rPr>
                <w:rFonts w:hint="default" w:ascii="Times New Roman" w:hAnsi="Times New Roman" w:cs="Times New Roman"/>
                <w:b/>
                <w:bCs/>
                <w:szCs w:val="21"/>
                <w:lang w:val="en-US" w:eastAsia="zh-CN"/>
              </w:rPr>
            </w:pPr>
            <w:r>
              <w:rPr>
                <w:rFonts w:hint="eastAsia" w:cs="Times New Roman"/>
                <w:b/>
                <w:bCs/>
                <w:szCs w:val="21"/>
                <w:lang w:val="en-US" w:eastAsia="zh-CN"/>
              </w:rPr>
              <w:t>达标</w:t>
            </w:r>
          </w:p>
        </w:tc>
      </w:tr>
    </w:tbl>
    <w:p>
      <w:pPr>
        <w:pStyle w:val="22"/>
        <w:keepNext w:val="0"/>
        <w:keepLines w:val="0"/>
        <w:pageBreakBefore w:val="0"/>
        <w:widowControl w:val="0"/>
        <w:kinsoku/>
        <w:wordWrap/>
        <w:overflowPunct/>
        <w:topLinePunct w:val="0"/>
        <w:bidi w:val="0"/>
        <w:spacing w:after="0"/>
        <w:ind w:left="0" w:leftChars="0" w:right="0" w:rightChars="0"/>
        <w:rPr>
          <w:rFonts w:hint="default" w:ascii="Times New Roman" w:hAnsi="Times New Roman" w:eastAsia="宋体" w:cs="Times New Roman"/>
          <w:color w:val="FF0000"/>
        </w:rPr>
      </w:pPr>
    </w:p>
    <w:p>
      <w:pPr>
        <w:pStyle w:val="22"/>
        <w:keepNext w:val="0"/>
        <w:keepLines w:val="0"/>
        <w:pageBreakBefore w:val="0"/>
        <w:widowControl w:val="0"/>
        <w:numPr>
          <w:ilvl w:val="0"/>
          <w:numId w:val="0"/>
        </w:numPr>
        <w:kinsoku/>
        <w:wordWrap/>
        <w:overflowPunct/>
        <w:topLinePunct w:val="0"/>
        <w:autoSpaceDE w:val="0"/>
        <w:autoSpaceDN w:val="0"/>
        <w:bidi w:val="0"/>
        <w:adjustRightInd w:val="0"/>
        <w:snapToGrid/>
        <w:spacing w:after="0" w:line="360" w:lineRule="auto"/>
        <w:ind w:left="0" w:leftChars="0" w:right="0" w:rightChars="0" w:firstLine="480" w:firstLineChars="200"/>
        <w:textAlignment w:val="auto"/>
        <w:outlineLvl w:val="1"/>
        <w:rPr>
          <w:rFonts w:hint="default" w:ascii="Times New Roman" w:hAnsi="Times New Roman" w:cs="Times New Roman" w:eastAsiaTheme="minorEastAsia"/>
          <w:b/>
          <w:bCs/>
          <w:color w:val="auto"/>
          <w:sz w:val="24"/>
          <w:szCs w:val="24"/>
          <w:lang w:val="en-US" w:eastAsia="zh-CN"/>
        </w:rPr>
      </w:pPr>
      <w:bookmarkStart w:id="286" w:name="_Toc29404"/>
      <w:bookmarkStart w:id="287" w:name="_Toc1177"/>
      <w:bookmarkStart w:id="288" w:name="_Toc3401"/>
      <w:bookmarkStart w:id="289" w:name="_Toc21069"/>
      <w:bookmarkStart w:id="290" w:name="_Toc435432194"/>
      <w:bookmarkStart w:id="291" w:name="_Toc435432455"/>
      <w:bookmarkStart w:id="292" w:name="_Toc437956408"/>
      <w:bookmarkStart w:id="293" w:name="_Toc417477099"/>
      <w:bookmarkStart w:id="294" w:name="_Toc441657137"/>
      <w:bookmarkStart w:id="295" w:name="_Toc423958792"/>
      <w:r>
        <w:rPr>
          <w:rFonts w:hint="default" w:ascii="Times New Roman" w:hAnsi="Times New Roman" w:cs="Times New Roman" w:eastAsiaTheme="minorEastAsia"/>
          <w:b/>
          <w:bCs/>
          <w:color w:val="auto"/>
          <w:sz w:val="24"/>
          <w:szCs w:val="24"/>
          <w:lang w:val="en-US" w:eastAsia="zh-CN"/>
        </w:rPr>
        <w:t>9.</w:t>
      </w:r>
      <w:r>
        <w:rPr>
          <w:rFonts w:hint="eastAsia" w:cs="Times New Roman" w:eastAsiaTheme="minorEastAsia"/>
          <w:b/>
          <w:bCs/>
          <w:color w:val="auto"/>
          <w:sz w:val="24"/>
          <w:szCs w:val="24"/>
          <w:lang w:val="en-US" w:eastAsia="zh-CN"/>
        </w:rPr>
        <w:t>3</w:t>
      </w:r>
      <w:r>
        <w:rPr>
          <w:rFonts w:hint="default" w:ascii="Times New Roman" w:hAnsi="Times New Roman" w:cs="Times New Roman" w:eastAsiaTheme="minorEastAsia"/>
          <w:b/>
          <w:bCs/>
          <w:color w:val="auto"/>
          <w:sz w:val="24"/>
          <w:szCs w:val="24"/>
          <w:lang w:val="en-US" w:eastAsia="zh-CN"/>
        </w:rPr>
        <w:t>.6</w:t>
      </w:r>
      <w:r>
        <w:rPr>
          <w:rFonts w:hint="eastAsia" w:cs="Times New Roman" w:eastAsiaTheme="minorEastAsia"/>
          <w:b/>
          <w:bCs/>
          <w:color w:val="auto"/>
          <w:sz w:val="24"/>
          <w:szCs w:val="24"/>
          <w:lang w:val="en-US" w:eastAsia="zh-CN"/>
        </w:rPr>
        <w:t>废水</w:t>
      </w:r>
      <w:r>
        <w:rPr>
          <w:rFonts w:hint="default" w:ascii="Times New Roman" w:hAnsi="Times New Roman" w:cs="Times New Roman" w:eastAsiaTheme="minorEastAsia"/>
          <w:b/>
          <w:bCs/>
          <w:color w:val="auto"/>
          <w:sz w:val="24"/>
          <w:szCs w:val="24"/>
          <w:lang w:val="en-US" w:eastAsia="zh-CN"/>
        </w:rPr>
        <w:t>监测结论</w:t>
      </w:r>
      <w:bookmarkEnd w:id="286"/>
      <w:bookmarkEnd w:id="287"/>
      <w:bookmarkEnd w:id="288"/>
      <w:bookmarkEnd w:id="289"/>
    </w:p>
    <w:p>
      <w:pPr>
        <w:pStyle w:val="22"/>
        <w:spacing w:line="360" w:lineRule="auto"/>
        <w:ind w:firstLine="480" w:firstLineChars="200"/>
        <w:rPr>
          <w:rFonts w:hint="default" w:ascii="Times New Roman" w:hAnsi="Times New Roman" w:eastAsia="宋体" w:cs="Times New Roman"/>
          <w:color w:val="auto"/>
          <w:sz w:val="24"/>
          <w:szCs w:val="24"/>
          <w:highlight w:val="none"/>
          <w:shd w:val="clear" w:color="auto" w:fill="auto"/>
          <w:lang w:val="en-US" w:eastAsia="zh-CN" w:bidi="ar-SA"/>
        </w:rPr>
      </w:pPr>
      <w:r>
        <w:rPr>
          <w:rFonts w:hint="default" w:ascii="Times New Roman" w:hAnsi="Times New Roman" w:eastAsia="宋体" w:cs="Times New Roman"/>
          <w:color w:val="auto"/>
          <w:sz w:val="24"/>
          <w:szCs w:val="24"/>
          <w:highlight w:val="none"/>
          <w:shd w:val="clear" w:color="auto" w:fill="auto"/>
          <w:lang w:val="en-US" w:eastAsia="zh-CN" w:bidi="ar-SA"/>
        </w:rPr>
        <w:t>污水处理厂进口：pH、悬浮物、化学需氧量、五日生化需氧量、动植物油、石油类、硫化物、挥发酚、阴离子表面活性剂、氟离子、铜、锌、锰共13项指标</w:t>
      </w:r>
      <w:r>
        <w:rPr>
          <w:rFonts w:hint="eastAsia" w:ascii="Times New Roman" w:hAnsi="Times New Roman" w:eastAsia="宋体" w:cs="Times New Roman"/>
          <w:color w:val="auto"/>
          <w:sz w:val="24"/>
          <w:szCs w:val="24"/>
          <w:highlight w:val="none"/>
          <w:shd w:val="clear" w:color="auto" w:fill="auto"/>
          <w:lang w:val="en-US" w:eastAsia="zh-CN" w:bidi="ar-SA"/>
        </w:rPr>
        <w:t>符合</w:t>
      </w:r>
      <w:r>
        <w:rPr>
          <w:rFonts w:hint="default" w:ascii="Times New Roman" w:hAnsi="Times New Roman" w:eastAsia="宋体" w:cs="Times New Roman"/>
          <w:color w:val="auto"/>
          <w:sz w:val="24"/>
          <w:szCs w:val="24"/>
          <w:highlight w:val="none"/>
          <w:shd w:val="clear" w:color="auto" w:fill="auto"/>
          <w:lang w:val="en-US" w:eastAsia="zh-CN" w:bidi="ar-SA"/>
        </w:rPr>
        <w:t>《污水综合排放标准》（GB 8978-1996）三级标准。</w:t>
      </w:r>
    </w:p>
    <w:p>
      <w:pPr>
        <w:pStyle w:val="22"/>
        <w:spacing w:line="360" w:lineRule="auto"/>
        <w:ind w:firstLine="480" w:firstLineChars="200"/>
        <w:rPr>
          <w:rFonts w:hint="eastAsia" w:ascii="Times New Roman" w:hAnsi="Times New Roman" w:eastAsia="宋体" w:cs="Times New Roman"/>
          <w:color w:val="auto"/>
          <w:sz w:val="24"/>
          <w:szCs w:val="24"/>
          <w:highlight w:val="none"/>
          <w:shd w:val="clear" w:color="auto" w:fill="auto"/>
          <w:lang w:val="en-US" w:eastAsia="zh-CN" w:bidi="ar-SA"/>
        </w:rPr>
      </w:pPr>
      <w:r>
        <w:rPr>
          <w:rFonts w:hint="eastAsia" w:ascii="Times New Roman" w:hAnsi="Times New Roman" w:eastAsia="宋体" w:cs="Times New Roman"/>
          <w:color w:val="auto"/>
          <w:sz w:val="24"/>
          <w:szCs w:val="24"/>
          <w:highlight w:val="none"/>
          <w:shd w:val="clear" w:color="auto" w:fill="auto"/>
          <w:lang w:val="en-US" w:eastAsia="zh-CN" w:bidi="ar-SA"/>
        </w:rPr>
        <w:t>污水处理厂总排口：pH、色度、悬浮物、化学需氧量、五日生化需氧量、氨氮、总磷、总氮、动植物油、石油类、粪大肠菌群、阴离子表面活性剂共12项指标符合《城镇污水处理厂污染物排放标准》（GB 18918－2002）一级A标准限值；汞、铅、镉、六价铬、总铬共5项指标符合《城镇污水处理厂污染物排放标准》（GB 18918－2002）表2中最高允许排放浓度标准限值，硫化物、挥发酚、铜、锌、锰、镍共6项指标符合《城镇污水处理厂污染物排放标准》（GB 18918－2002）表3中最高允许排放浓度标准限值，砷指标符合《稀土工业污染物排放标准》（GB 26451-2011）表3中特别排放限值。</w:t>
      </w:r>
    </w:p>
    <w:p>
      <w:pPr>
        <w:pStyle w:val="22"/>
        <w:spacing w:line="360" w:lineRule="auto"/>
        <w:ind w:firstLine="480" w:firstLineChars="200"/>
        <w:rPr>
          <w:rFonts w:hint="eastAsia" w:ascii="Times New Roman" w:hAnsi="Times New Roman" w:eastAsia="宋体" w:cs="Times New Roman"/>
          <w:color w:val="auto"/>
          <w:sz w:val="24"/>
          <w:szCs w:val="24"/>
          <w:highlight w:val="none"/>
          <w:shd w:val="clear" w:color="auto" w:fill="auto"/>
          <w:lang w:val="en-US" w:eastAsia="zh-CN" w:bidi="ar-SA"/>
        </w:rPr>
      </w:pPr>
      <w:r>
        <w:rPr>
          <w:rFonts w:hint="eastAsia" w:ascii="Times New Roman" w:hAnsi="Times New Roman" w:eastAsia="宋体" w:cs="Times New Roman"/>
          <w:color w:val="auto"/>
          <w:sz w:val="24"/>
          <w:szCs w:val="24"/>
          <w:highlight w:val="none"/>
          <w:shd w:val="clear" w:color="auto" w:fill="auto"/>
          <w:lang w:val="en-US" w:eastAsia="zh-CN" w:bidi="ar-SA"/>
        </w:rPr>
        <w:t>人工湿地出口地表水：pH、化学需氧量、五日生化需氧量、氨氮、总磷、石油类、挥发酚、粪大肠菌群、阴离子表面活性剂共9项指标符合《地表水环境质量标准》（GB 3838-2002）表1中Ⅲ类地表水标准限值，总氮符合《四川省岷江、沱江流域水污染物排放标准》（DB 51/ 2311-2016）表1中工业园区集中式污水处理厂排放浓度限值；悬浮物符合《城镇污水处理厂污染物排放标准》（GB 18918－2002）一级A标准限值。</w:t>
      </w:r>
    </w:p>
    <w:p>
      <w:pPr>
        <w:pStyle w:val="22"/>
        <w:spacing w:line="360" w:lineRule="auto"/>
        <w:ind w:firstLine="480" w:firstLineChars="200"/>
        <w:rPr>
          <w:rFonts w:hint="eastAsia" w:ascii="Times New Roman" w:hAnsi="Times New Roman" w:eastAsia="宋体" w:cs="Times New Roman"/>
          <w:color w:val="auto"/>
          <w:sz w:val="24"/>
          <w:szCs w:val="24"/>
          <w:highlight w:val="none"/>
          <w:shd w:val="clear" w:color="auto" w:fill="auto"/>
          <w:lang w:val="en-US" w:eastAsia="zh-CN" w:bidi="ar-SA"/>
        </w:rPr>
      </w:pPr>
      <w:r>
        <w:rPr>
          <w:rFonts w:hint="eastAsia" w:eastAsia="宋体" w:cs="Times New Roman"/>
          <w:color w:val="auto"/>
          <w:sz w:val="24"/>
          <w:szCs w:val="24"/>
          <w:highlight w:val="none"/>
          <w:shd w:val="clear" w:color="auto" w:fill="auto"/>
          <w:lang w:val="en-US" w:eastAsia="zh-CN" w:bidi="ar-SA"/>
        </w:rPr>
        <w:t>上游</w:t>
      </w:r>
      <w:r>
        <w:rPr>
          <w:rFonts w:hint="eastAsia" w:ascii="Times New Roman" w:hAnsi="Times New Roman" w:eastAsia="宋体" w:cs="Times New Roman"/>
          <w:color w:val="auto"/>
          <w:sz w:val="24"/>
          <w:szCs w:val="24"/>
          <w:highlight w:val="none"/>
          <w:shd w:val="clear" w:color="auto" w:fill="auto"/>
          <w:lang w:val="en-US" w:eastAsia="zh-CN" w:bidi="ar-SA"/>
        </w:rPr>
        <w:t>地下水</w:t>
      </w:r>
      <w:r>
        <w:rPr>
          <w:rFonts w:hint="eastAsia" w:eastAsia="宋体" w:cs="Times New Roman"/>
          <w:color w:val="auto"/>
          <w:sz w:val="24"/>
          <w:szCs w:val="24"/>
          <w:highlight w:val="none"/>
          <w:shd w:val="clear" w:color="auto" w:fill="auto"/>
          <w:lang w:val="en-US" w:eastAsia="zh-CN" w:bidi="ar-SA"/>
        </w:rPr>
        <w:t>监测点位指标</w:t>
      </w:r>
      <w:r>
        <w:rPr>
          <w:rFonts w:hint="eastAsia" w:ascii="Times New Roman" w:hAnsi="Times New Roman" w:eastAsia="宋体" w:cs="Times New Roman"/>
          <w:color w:val="auto"/>
          <w:sz w:val="24"/>
          <w:szCs w:val="24"/>
          <w:highlight w:val="none"/>
          <w:shd w:val="clear" w:color="auto" w:fill="auto"/>
          <w:lang w:val="en-US" w:eastAsia="zh-CN" w:bidi="ar-SA"/>
        </w:rPr>
        <w:t>：pH、挥发酚、硝酸根、亚硝酸根、硫酸根、氯离子、六价铬、锌、镉、汞、砷、铁、锰、总硬度、总氰化物共15项指标</w:t>
      </w:r>
      <w:r>
        <w:rPr>
          <w:rFonts w:hint="eastAsia" w:eastAsia="宋体" w:cs="Times New Roman"/>
          <w:color w:val="auto"/>
          <w:sz w:val="24"/>
          <w:szCs w:val="24"/>
          <w:highlight w:val="none"/>
          <w:shd w:val="clear" w:color="auto" w:fill="auto"/>
          <w:lang w:val="en-US" w:eastAsia="zh-CN" w:bidi="ar-SA"/>
        </w:rPr>
        <w:t>符合</w:t>
      </w:r>
      <w:r>
        <w:rPr>
          <w:rFonts w:hint="eastAsia" w:ascii="Times New Roman" w:hAnsi="Times New Roman" w:eastAsia="宋体" w:cs="Times New Roman"/>
          <w:color w:val="auto"/>
          <w:sz w:val="24"/>
          <w:szCs w:val="24"/>
          <w:highlight w:val="none"/>
          <w:shd w:val="clear" w:color="auto" w:fill="auto"/>
          <w:lang w:val="en-US" w:eastAsia="zh-CN" w:bidi="ar-SA"/>
        </w:rPr>
        <w:t>《地下水质量标准》（GB/T 14848-2017）表1中Ⅲ类水域标准限值，耗氧量、氨氮、总大肠菌群、铅共4项指标测定结果高于《地下水质量标准》（GB/T 14848-2017）表1中Ⅲ类水域标准限值；</w:t>
      </w:r>
    </w:p>
    <w:p>
      <w:pPr>
        <w:pStyle w:val="22"/>
        <w:spacing w:line="360" w:lineRule="auto"/>
        <w:ind w:firstLine="480" w:firstLineChars="200"/>
        <w:rPr>
          <w:rFonts w:hint="eastAsia" w:ascii="Times New Roman" w:hAnsi="Times New Roman" w:eastAsia="宋体" w:cs="Times New Roman"/>
          <w:color w:val="auto"/>
          <w:sz w:val="24"/>
          <w:szCs w:val="24"/>
          <w:highlight w:val="none"/>
          <w:shd w:val="clear" w:color="auto" w:fill="auto"/>
          <w:lang w:val="en-US" w:eastAsia="zh-CN" w:bidi="ar-SA"/>
        </w:rPr>
      </w:pPr>
      <w:r>
        <w:rPr>
          <w:rFonts w:hint="eastAsia" w:eastAsia="宋体" w:cs="Times New Roman"/>
          <w:color w:val="auto"/>
          <w:sz w:val="24"/>
          <w:szCs w:val="24"/>
          <w:highlight w:val="none"/>
          <w:shd w:val="clear" w:color="auto" w:fill="auto"/>
          <w:lang w:val="en-US" w:eastAsia="zh-CN" w:bidi="ar-SA"/>
        </w:rPr>
        <w:t>厂区内</w:t>
      </w:r>
      <w:r>
        <w:rPr>
          <w:rFonts w:hint="eastAsia" w:ascii="Times New Roman" w:hAnsi="Times New Roman" w:eastAsia="宋体" w:cs="Times New Roman"/>
          <w:color w:val="auto"/>
          <w:sz w:val="24"/>
          <w:szCs w:val="24"/>
          <w:highlight w:val="none"/>
          <w:shd w:val="clear" w:color="auto" w:fill="auto"/>
          <w:lang w:val="en-US" w:eastAsia="zh-CN" w:bidi="ar-SA"/>
        </w:rPr>
        <w:t>地下水</w:t>
      </w:r>
      <w:r>
        <w:rPr>
          <w:rFonts w:hint="eastAsia" w:eastAsia="宋体" w:cs="Times New Roman"/>
          <w:color w:val="auto"/>
          <w:sz w:val="24"/>
          <w:szCs w:val="24"/>
          <w:highlight w:val="none"/>
          <w:shd w:val="clear" w:color="auto" w:fill="auto"/>
          <w:lang w:val="en-US" w:eastAsia="zh-CN" w:bidi="ar-SA"/>
        </w:rPr>
        <w:t>监测点位指标</w:t>
      </w:r>
      <w:r>
        <w:rPr>
          <w:rFonts w:hint="eastAsia" w:ascii="Times New Roman" w:hAnsi="Times New Roman" w:eastAsia="宋体" w:cs="Times New Roman"/>
          <w:color w:val="auto"/>
          <w:sz w:val="24"/>
          <w:szCs w:val="24"/>
          <w:highlight w:val="none"/>
          <w:shd w:val="clear" w:color="auto" w:fill="auto"/>
          <w:lang w:val="en-US" w:eastAsia="zh-CN" w:bidi="ar-SA"/>
        </w:rPr>
        <w:t>：pH、耗氧量、氨氮、挥发酚、硝酸根、亚硝酸根、氯离子、六价铬、锌、镉、汞、砷、铁、锰、总氰化物共15项指标</w:t>
      </w:r>
      <w:r>
        <w:rPr>
          <w:rFonts w:hint="eastAsia" w:eastAsia="宋体" w:cs="Times New Roman"/>
          <w:color w:val="auto"/>
          <w:sz w:val="24"/>
          <w:szCs w:val="24"/>
          <w:highlight w:val="none"/>
          <w:shd w:val="clear" w:color="auto" w:fill="auto"/>
          <w:lang w:val="en-US" w:eastAsia="zh-CN" w:bidi="ar-SA"/>
        </w:rPr>
        <w:t>符合</w:t>
      </w:r>
      <w:r>
        <w:rPr>
          <w:rFonts w:hint="eastAsia" w:ascii="Times New Roman" w:hAnsi="Times New Roman" w:eastAsia="宋体" w:cs="Times New Roman"/>
          <w:color w:val="auto"/>
          <w:sz w:val="24"/>
          <w:szCs w:val="24"/>
          <w:highlight w:val="none"/>
          <w:shd w:val="clear" w:color="auto" w:fill="auto"/>
          <w:lang w:val="en-US" w:eastAsia="zh-CN" w:bidi="ar-SA"/>
        </w:rPr>
        <w:t>《地下水质量标准》（GB/T 14848-2017）表1中Ⅲ类水域标准限值，总大肠菌群、硫酸根、铅、总硬度共4项指标测定结果高于《地下水质量标准》（GB/T 14848-2017）表1中Ⅲ类水域标准限值；</w:t>
      </w:r>
    </w:p>
    <w:p>
      <w:pPr>
        <w:pStyle w:val="22"/>
        <w:spacing w:line="360" w:lineRule="auto"/>
        <w:ind w:firstLine="480" w:firstLineChars="200"/>
        <w:rPr>
          <w:rFonts w:hint="eastAsia" w:ascii="Times New Roman" w:hAnsi="Times New Roman" w:eastAsia="宋体" w:cs="Times New Roman"/>
          <w:color w:val="auto"/>
          <w:sz w:val="24"/>
          <w:szCs w:val="24"/>
          <w:highlight w:val="none"/>
          <w:shd w:val="clear" w:color="auto" w:fill="auto"/>
          <w:lang w:val="en-US" w:eastAsia="zh-CN" w:bidi="ar-SA"/>
        </w:rPr>
      </w:pPr>
      <w:r>
        <w:rPr>
          <w:rFonts w:hint="eastAsia" w:eastAsia="宋体" w:cs="Times New Roman"/>
          <w:color w:val="auto"/>
          <w:sz w:val="24"/>
          <w:szCs w:val="24"/>
          <w:highlight w:val="none"/>
          <w:shd w:val="clear" w:color="auto" w:fill="auto"/>
          <w:lang w:val="en-US" w:eastAsia="zh-CN" w:bidi="ar-SA"/>
        </w:rPr>
        <w:t>下游</w:t>
      </w:r>
      <w:r>
        <w:rPr>
          <w:rFonts w:hint="eastAsia" w:ascii="Times New Roman" w:hAnsi="Times New Roman" w:eastAsia="宋体" w:cs="Times New Roman"/>
          <w:color w:val="auto"/>
          <w:sz w:val="24"/>
          <w:szCs w:val="24"/>
          <w:highlight w:val="none"/>
          <w:shd w:val="clear" w:color="auto" w:fill="auto"/>
          <w:lang w:val="en-US" w:eastAsia="zh-CN" w:bidi="ar-SA"/>
        </w:rPr>
        <w:t>地下水</w:t>
      </w:r>
      <w:r>
        <w:rPr>
          <w:rFonts w:hint="eastAsia" w:eastAsia="宋体" w:cs="Times New Roman"/>
          <w:color w:val="auto"/>
          <w:sz w:val="24"/>
          <w:szCs w:val="24"/>
          <w:highlight w:val="none"/>
          <w:shd w:val="clear" w:color="auto" w:fill="auto"/>
          <w:lang w:val="en-US" w:eastAsia="zh-CN" w:bidi="ar-SA"/>
        </w:rPr>
        <w:t>监测点位指标</w:t>
      </w:r>
      <w:r>
        <w:rPr>
          <w:rFonts w:hint="eastAsia" w:ascii="Times New Roman" w:hAnsi="Times New Roman" w:eastAsia="宋体" w:cs="Times New Roman"/>
          <w:color w:val="auto"/>
          <w:sz w:val="24"/>
          <w:szCs w:val="24"/>
          <w:highlight w:val="none"/>
          <w:shd w:val="clear" w:color="auto" w:fill="auto"/>
          <w:lang w:val="en-US" w:eastAsia="zh-CN" w:bidi="ar-SA"/>
        </w:rPr>
        <w:t>：pH、氨氮、挥发酚、硝酸根、亚硝酸根、硫酸根、氯离子、六价铬、锌、铅、镉、汞、砷、铁、总硬度、总氰化物共16项指标</w:t>
      </w:r>
      <w:r>
        <w:rPr>
          <w:rFonts w:hint="eastAsia" w:eastAsia="宋体" w:cs="Times New Roman"/>
          <w:color w:val="auto"/>
          <w:sz w:val="24"/>
          <w:szCs w:val="24"/>
          <w:highlight w:val="none"/>
          <w:shd w:val="clear" w:color="auto" w:fill="auto"/>
          <w:lang w:val="en-US" w:eastAsia="zh-CN" w:bidi="ar-SA"/>
        </w:rPr>
        <w:t>符合</w:t>
      </w:r>
      <w:r>
        <w:rPr>
          <w:rFonts w:hint="eastAsia" w:ascii="Times New Roman" w:hAnsi="Times New Roman" w:eastAsia="宋体" w:cs="Times New Roman"/>
          <w:color w:val="auto"/>
          <w:sz w:val="24"/>
          <w:szCs w:val="24"/>
          <w:highlight w:val="none"/>
          <w:shd w:val="clear" w:color="auto" w:fill="auto"/>
          <w:lang w:val="en-US" w:eastAsia="zh-CN" w:bidi="ar-SA"/>
        </w:rPr>
        <w:t>《地下水质量标准》（GB/T 14848-2017）表1中Ⅲ类水域标准限值，耗氧量、总大肠菌群、锰共3项指标测定结果高于《地下水质量标准》（GB/T 14848-2017）表1中Ⅲ类水域标准限值。</w:t>
      </w:r>
    </w:p>
    <w:p>
      <w:pPr>
        <w:pStyle w:val="22"/>
        <w:spacing w:line="360" w:lineRule="auto"/>
        <w:ind w:firstLine="480" w:firstLineChars="200"/>
        <w:rPr>
          <w:rFonts w:hint="default" w:ascii="Times New Roman" w:hAnsi="Times New Roman" w:cs="Times New Roman" w:eastAsiaTheme="minorEastAsia"/>
          <w:color w:val="auto"/>
          <w:sz w:val="24"/>
          <w:szCs w:val="24"/>
          <w:highlight w:val="none"/>
          <w:shd w:val="clear" w:color="auto" w:fill="auto"/>
          <w:lang w:val="en-US" w:eastAsia="zh-CN" w:bidi="ar-SA"/>
        </w:rPr>
      </w:pPr>
      <w:r>
        <w:rPr>
          <w:rFonts w:hint="default" w:ascii="Times New Roman" w:hAnsi="Times New Roman" w:cs="Times New Roman" w:eastAsiaTheme="minorEastAsia"/>
          <w:color w:val="auto"/>
          <w:sz w:val="24"/>
          <w:szCs w:val="24"/>
          <w:highlight w:val="none"/>
          <w:shd w:val="clear" w:color="auto" w:fill="auto"/>
          <w:lang w:val="en-US" w:eastAsia="zh-CN" w:bidi="ar-SA"/>
        </w:rPr>
        <w:t>监测报告数据显示，污水处理厂进口浓度较低，根据业主提供采样前7天气候数据即采样前一个星期（2020年7月12日-18日），大部分时间，当地气候为雨天，查询资料以及根据环评报告书中的水文，气候条件判断，大英县7月为雨季降雨量最高可达到932mm</w:t>
      </w:r>
      <w:r>
        <w:rPr>
          <w:rFonts w:hint="eastAsia" w:ascii="Times New Roman" w:hAnsi="Times New Roman" w:cs="Times New Roman" w:eastAsiaTheme="minorEastAsia"/>
          <w:color w:val="auto"/>
          <w:sz w:val="24"/>
          <w:szCs w:val="24"/>
          <w:highlight w:val="none"/>
          <w:shd w:val="clear" w:color="auto" w:fill="auto"/>
          <w:lang w:val="en-US" w:eastAsia="zh-CN" w:bidi="ar-SA"/>
        </w:rPr>
        <w:t>；在</w:t>
      </w:r>
      <w:r>
        <w:rPr>
          <w:rFonts w:hint="eastAsia" w:cs="Times New Roman" w:eastAsiaTheme="minorEastAsia"/>
          <w:color w:val="auto"/>
          <w:sz w:val="24"/>
          <w:szCs w:val="24"/>
          <w:highlight w:val="none"/>
          <w:shd w:val="clear" w:color="auto" w:fill="auto"/>
          <w:lang w:val="en-US" w:eastAsia="zh-CN" w:bidi="ar-SA"/>
        </w:rPr>
        <w:t>新冠肺炎疫情</w:t>
      </w:r>
      <w:r>
        <w:rPr>
          <w:rFonts w:hint="eastAsia" w:ascii="Times New Roman" w:hAnsi="Times New Roman" w:cs="Times New Roman" w:eastAsiaTheme="minorEastAsia"/>
          <w:color w:val="auto"/>
          <w:sz w:val="24"/>
          <w:szCs w:val="24"/>
          <w:highlight w:val="none"/>
          <w:shd w:val="clear" w:color="auto" w:fill="auto"/>
          <w:lang w:val="en-US" w:eastAsia="zh-CN" w:bidi="ar-SA"/>
        </w:rPr>
        <w:t>境影响下，</w:t>
      </w:r>
      <w:r>
        <w:rPr>
          <w:rFonts w:hint="eastAsia" w:cs="Times New Roman" w:eastAsiaTheme="minorEastAsia"/>
          <w:color w:val="auto"/>
          <w:sz w:val="24"/>
          <w:szCs w:val="24"/>
          <w:highlight w:val="none"/>
          <w:shd w:val="clear" w:color="auto" w:fill="auto"/>
          <w:lang w:val="en-US" w:eastAsia="zh-CN" w:bidi="ar-SA"/>
        </w:rPr>
        <w:t>2020年1月--3月</w:t>
      </w:r>
      <w:r>
        <w:rPr>
          <w:rFonts w:hint="eastAsia" w:ascii="Times New Roman" w:hAnsi="Times New Roman" w:cs="Times New Roman" w:eastAsiaTheme="minorEastAsia"/>
          <w:color w:val="auto"/>
          <w:sz w:val="24"/>
          <w:szCs w:val="24"/>
          <w:highlight w:val="none"/>
          <w:shd w:val="clear" w:color="auto" w:fill="auto"/>
          <w:lang w:val="en-US" w:eastAsia="zh-CN" w:bidi="ar-SA"/>
        </w:rPr>
        <w:t>大部分企业处于停工状态，</w:t>
      </w:r>
      <w:r>
        <w:rPr>
          <w:rFonts w:hint="eastAsia" w:cs="Times New Roman" w:eastAsiaTheme="minorEastAsia"/>
          <w:color w:val="auto"/>
          <w:sz w:val="24"/>
          <w:szCs w:val="24"/>
          <w:highlight w:val="none"/>
          <w:shd w:val="clear" w:color="auto" w:fill="auto"/>
          <w:lang w:val="en-US" w:eastAsia="zh-CN" w:bidi="ar-SA"/>
        </w:rPr>
        <w:t>3月--7月部分企业陆续恢复生产（半停工半生产状态），</w:t>
      </w:r>
      <w:r>
        <w:rPr>
          <w:rFonts w:hint="eastAsia" w:ascii="Times New Roman" w:hAnsi="Times New Roman" w:cs="Times New Roman" w:eastAsiaTheme="minorEastAsia"/>
          <w:color w:val="auto"/>
          <w:sz w:val="24"/>
          <w:szCs w:val="24"/>
          <w:highlight w:val="none"/>
          <w:shd w:val="clear" w:color="auto" w:fill="auto"/>
          <w:lang w:val="en-US" w:eastAsia="zh-CN" w:bidi="ar-SA"/>
        </w:rPr>
        <w:t>故</w:t>
      </w:r>
      <w:r>
        <w:rPr>
          <w:rFonts w:hint="eastAsia" w:cs="Times New Roman" w:eastAsiaTheme="minorEastAsia"/>
          <w:color w:val="auto"/>
          <w:sz w:val="24"/>
          <w:szCs w:val="24"/>
          <w:highlight w:val="none"/>
          <w:shd w:val="clear" w:color="auto" w:fill="auto"/>
          <w:lang w:val="en-US" w:eastAsia="zh-CN" w:bidi="ar-SA"/>
        </w:rPr>
        <w:t>生产废水较少；大部分生产企业都安装污水处理设施，由于水量少，企业处理设施处理达标</w:t>
      </w:r>
      <w:r>
        <w:rPr>
          <w:rFonts w:hint="eastAsia" w:ascii="Times New Roman" w:hAnsi="Times New Roman" w:cs="Times New Roman" w:eastAsiaTheme="minorEastAsia"/>
          <w:color w:val="auto"/>
          <w:sz w:val="24"/>
          <w:szCs w:val="24"/>
          <w:highlight w:val="none"/>
          <w:shd w:val="clear" w:color="auto" w:fill="auto"/>
          <w:lang w:val="en-US" w:eastAsia="zh-CN" w:bidi="ar-SA"/>
        </w:rPr>
        <w:t>，</w:t>
      </w:r>
      <w:r>
        <w:rPr>
          <w:rFonts w:hint="eastAsia" w:cs="Times New Roman" w:eastAsiaTheme="minorEastAsia"/>
          <w:color w:val="auto"/>
          <w:sz w:val="24"/>
          <w:szCs w:val="24"/>
          <w:highlight w:val="none"/>
          <w:shd w:val="clear" w:color="auto" w:fill="auto"/>
          <w:lang w:val="en-US" w:eastAsia="zh-CN" w:bidi="ar-SA"/>
        </w:rPr>
        <w:t>故污水处理厂进口</w:t>
      </w:r>
      <w:r>
        <w:rPr>
          <w:rFonts w:hint="eastAsia" w:ascii="Times New Roman" w:hAnsi="Times New Roman" w:cs="Times New Roman" w:eastAsiaTheme="minorEastAsia"/>
          <w:color w:val="auto"/>
          <w:sz w:val="24"/>
          <w:szCs w:val="24"/>
          <w:highlight w:val="none"/>
          <w:shd w:val="clear" w:color="auto" w:fill="auto"/>
          <w:lang w:val="en-US" w:eastAsia="zh-CN" w:bidi="ar-SA"/>
        </w:rPr>
        <w:t>数据浓度相对较低，相关数据见附件</w:t>
      </w:r>
      <w:r>
        <w:rPr>
          <w:rFonts w:hint="eastAsia" w:cs="Times New Roman" w:eastAsiaTheme="minorEastAsia"/>
          <w:color w:val="auto"/>
          <w:sz w:val="24"/>
          <w:szCs w:val="24"/>
          <w:highlight w:val="none"/>
          <w:shd w:val="clear" w:color="auto" w:fill="auto"/>
          <w:lang w:val="en-US" w:eastAsia="zh-CN" w:bidi="ar-SA"/>
        </w:rPr>
        <w:t>10</w:t>
      </w:r>
      <w:r>
        <w:rPr>
          <w:rFonts w:hint="eastAsia" w:ascii="Times New Roman" w:hAnsi="Times New Roman" w:cs="Times New Roman" w:eastAsiaTheme="minorEastAsia"/>
          <w:color w:val="auto"/>
          <w:sz w:val="24"/>
          <w:szCs w:val="24"/>
          <w:highlight w:val="none"/>
          <w:shd w:val="clear" w:color="auto" w:fill="auto"/>
          <w:lang w:val="en-US" w:eastAsia="zh-CN" w:bidi="ar-SA"/>
        </w:rPr>
        <w:t>，企业运行台账记录。</w:t>
      </w:r>
    </w:p>
    <w:bookmarkEnd w:id="290"/>
    <w:bookmarkEnd w:id="291"/>
    <w:bookmarkEnd w:id="292"/>
    <w:bookmarkEnd w:id="293"/>
    <w:bookmarkEnd w:id="294"/>
    <w:bookmarkEnd w:id="295"/>
    <w:p>
      <w:pPr>
        <w:pStyle w:val="2"/>
        <w:keepNext w:val="0"/>
        <w:keepLines w:val="0"/>
        <w:pageBreakBefore w:val="0"/>
        <w:widowControl w:val="0"/>
        <w:numPr>
          <w:ilvl w:val="0"/>
          <w:numId w:val="4"/>
        </w:numPr>
        <w:kinsoku/>
        <w:wordWrap/>
        <w:overflowPunct/>
        <w:topLinePunct w:val="0"/>
        <w:bidi w:val="0"/>
        <w:spacing w:after="0"/>
        <w:ind w:left="0" w:leftChars="0" w:right="0" w:rightChars="0"/>
        <w:rPr>
          <w:rFonts w:hint="default" w:ascii="Times New Roman" w:hAnsi="Times New Roman" w:cs="Times New Roman"/>
          <w:color w:val="auto"/>
          <w:lang w:val="en-US" w:eastAsia="zh-CN"/>
        </w:rPr>
      </w:pPr>
      <w:bookmarkStart w:id="296" w:name="_Toc1229"/>
      <w:bookmarkStart w:id="297" w:name="_Toc19625"/>
      <w:r>
        <w:rPr>
          <w:rFonts w:hint="eastAsia" w:ascii="Times New Roman" w:hAnsi="Times New Roman" w:cs="Times New Roman"/>
          <w:color w:val="auto"/>
          <w:lang w:val="en-US" w:eastAsia="zh-CN"/>
        </w:rPr>
        <w:t>环评措施落实情况检查</w:t>
      </w:r>
      <w:bookmarkEnd w:id="296"/>
      <w:bookmarkEnd w:id="297"/>
    </w:p>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bookmarkStart w:id="298" w:name="_Toc30986"/>
      <w:r>
        <w:rPr>
          <w:rFonts w:hint="eastAsia" w:ascii="Times New Roman" w:hAnsi="Times New Roman" w:cs="Times New Roman"/>
          <w:lang w:val="en-US" w:eastAsia="zh-CN"/>
        </w:rPr>
        <w:t>10.1</w:t>
      </w:r>
      <w:r>
        <w:rPr>
          <w:rFonts w:hint="default" w:ascii="Times New Roman" w:hAnsi="Times New Roman" w:cs="Times New Roman"/>
          <w:lang w:val="en-US" w:eastAsia="zh-CN"/>
        </w:rPr>
        <w:t>环保机构的设置、环境管理制度及环保档案检查</w:t>
      </w:r>
      <w:bookmarkEnd w:id="298"/>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cs="Times New Roman" w:eastAsiaTheme="minorEastAsia"/>
          <w:sz w:val="24"/>
          <w:szCs w:val="24"/>
        </w:rPr>
        <w:t>大英县禾鑫城市建设投资有限公司</w:t>
      </w:r>
      <w:r>
        <w:rPr>
          <w:rFonts w:hint="default" w:ascii="Times New Roman" w:hAnsi="Times New Roman" w:cs="Times New Roman"/>
          <w:color w:val="auto"/>
          <w:sz w:val="24"/>
          <w:szCs w:val="24"/>
        </w:rPr>
        <w:t>配置了</w:t>
      </w:r>
      <w:r>
        <w:rPr>
          <w:rFonts w:hint="eastAsia" w:cs="Times New Roman"/>
          <w:color w:val="auto"/>
          <w:sz w:val="24"/>
          <w:szCs w:val="24"/>
          <w:lang w:eastAsia="zh-CN"/>
        </w:rPr>
        <w:t>兼</w:t>
      </w:r>
      <w:r>
        <w:rPr>
          <w:rFonts w:hint="default" w:ascii="Times New Roman" w:hAnsi="Times New Roman" w:cs="Times New Roman"/>
          <w:color w:val="auto"/>
          <w:sz w:val="24"/>
          <w:szCs w:val="24"/>
        </w:rPr>
        <w:t>环保管理</w:t>
      </w:r>
      <w:r>
        <w:rPr>
          <w:rFonts w:hint="eastAsia" w:cs="Times New Roman"/>
          <w:color w:val="auto"/>
          <w:sz w:val="24"/>
          <w:szCs w:val="24"/>
          <w:lang w:val="en-US" w:eastAsia="zh-CN"/>
        </w:rPr>
        <w:t>1</w:t>
      </w:r>
      <w:r>
        <w:rPr>
          <w:rFonts w:hint="default" w:ascii="Times New Roman" w:hAnsi="Times New Roman" w:cs="Times New Roman"/>
          <w:color w:val="auto"/>
          <w:sz w:val="24"/>
          <w:szCs w:val="24"/>
        </w:rPr>
        <w:t>名，主要负责项目日常环保管理及各项管理制度的制定，执行、检查、考核与完善</w:t>
      </w:r>
      <w:r>
        <w:rPr>
          <w:rFonts w:hint="default" w:ascii="Times New Roman" w:hAnsi="Times New Roman" w:cs="Times New Roman"/>
          <w:color w:val="44546A" w:themeColor="text2"/>
          <w:sz w:val="24"/>
          <w:szCs w:val="24"/>
          <w14:textFill>
            <w14:solidFill>
              <w14:schemeClr w14:val="tx2"/>
            </w14:solidFill>
          </w14:textFill>
        </w:rPr>
        <w:t>。</w:t>
      </w:r>
      <w:r>
        <w:rPr>
          <w:rFonts w:hint="default" w:ascii="Times New Roman" w:hAnsi="Times New Roman" w:cs="Times New Roman"/>
          <w:color w:val="auto"/>
          <w:sz w:val="24"/>
          <w:szCs w:val="24"/>
        </w:rPr>
        <w:t>对该项目环境管理和环境监控负责，并受项目主管单位及环保局的监督和指导。各部门主管分别负责本部门环保区域的环保管理工作。</w:t>
      </w:r>
    </w:p>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bookmarkStart w:id="299" w:name="_Toc7037"/>
      <w:r>
        <w:rPr>
          <w:rFonts w:hint="eastAsia" w:ascii="Times New Roman" w:hAnsi="Times New Roman" w:cs="Times New Roman"/>
          <w:lang w:val="en-US" w:eastAsia="zh-CN"/>
        </w:rPr>
        <w:t>10.2</w:t>
      </w:r>
      <w:r>
        <w:rPr>
          <w:rFonts w:hint="default" w:ascii="Times New Roman" w:hAnsi="Times New Roman" w:cs="Times New Roman"/>
          <w:lang w:val="en-US" w:eastAsia="zh-CN"/>
        </w:rPr>
        <w:t>环保档案管理情况检查</w:t>
      </w:r>
      <w:bookmarkEnd w:id="299"/>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outlineLvl w:val="9"/>
        <w:rPr>
          <w:rFonts w:hint="eastAsia" w:ascii="Times New Roman" w:hAnsi="Times New Roman" w:cs="Times New Roman"/>
          <w:color w:val="auto"/>
          <w:sz w:val="24"/>
          <w:szCs w:val="24"/>
        </w:rPr>
      </w:pPr>
      <w:r>
        <w:rPr>
          <w:rFonts w:hint="default" w:ascii="Times New Roman" w:hAnsi="Times New Roman" w:cs="Times New Roman"/>
          <w:color w:val="auto"/>
          <w:sz w:val="24"/>
          <w:szCs w:val="24"/>
        </w:rPr>
        <w:t>与项目有关的各项环保档案资料（环评报告表、环评批复、环保设备档案等）</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环保设施运行及维修记录、危险废物储存、转运台账、报批表等文件由</w:t>
      </w:r>
      <w:r>
        <w:rPr>
          <w:rFonts w:hint="eastAsia" w:cs="Times New Roman"/>
          <w:color w:val="auto"/>
          <w:sz w:val="24"/>
          <w:szCs w:val="24"/>
          <w:lang w:eastAsia="zh-CN"/>
        </w:rPr>
        <w:t>办公室</w:t>
      </w:r>
      <w:r>
        <w:rPr>
          <w:rFonts w:hint="default" w:ascii="Times New Roman" w:hAnsi="Times New Roman" w:cs="Times New Roman"/>
          <w:color w:val="auto"/>
          <w:sz w:val="24"/>
          <w:szCs w:val="24"/>
        </w:rPr>
        <w:t>保管。</w:t>
      </w:r>
    </w:p>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bookmarkStart w:id="300" w:name="_Toc2300"/>
      <w:r>
        <w:rPr>
          <w:rFonts w:hint="eastAsia" w:ascii="Times New Roman" w:hAnsi="Times New Roman" w:cs="Times New Roman"/>
          <w:lang w:val="en-US" w:eastAsia="zh-CN"/>
        </w:rPr>
        <w:t>10.3</w:t>
      </w:r>
      <w:r>
        <w:rPr>
          <w:rFonts w:hint="default" w:ascii="Times New Roman" w:hAnsi="Times New Roman" w:cs="Times New Roman"/>
          <w:lang w:val="en-US" w:eastAsia="zh-CN"/>
        </w:rPr>
        <w:t>“三同时”执行情况及环保设施运行、维护情况</w:t>
      </w:r>
      <w:bookmarkEnd w:id="300"/>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eastAsia" w:ascii="Times New Roman" w:hAnsi="Times New Roman" w:cs="Times New Roman"/>
          <w:color w:val="auto"/>
          <w:sz w:val="24"/>
          <w:szCs w:val="24"/>
        </w:rPr>
      </w:pPr>
      <w:r>
        <w:rPr>
          <w:rFonts w:hint="default" w:ascii="Times New Roman" w:hAnsi="Times New Roman" w:cs="Times New Roman"/>
          <w:color w:val="auto"/>
          <w:sz w:val="24"/>
          <w:szCs w:val="24"/>
        </w:rPr>
        <w:t>本项目环保审批手续（见附件）齐全。</w:t>
      </w:r>
      <w:r>
        <w:rPr>
          <w:rFonts w:hint="default" w:ascii="Times New Roman" w:hAnsi="Times New Roman" w:cs="Times New Roman" w:eastAsiaTheme="minorEastAsia"/>
          <w:sz w:val="24"/>
          <w:szCs w:val="24"/>
          <w:lang w:val="en-US" w:eastAsia="zh-CN"/>
        </w:rPr>
        <w:t>工程总投资1.69亿</w:t>
      </w:r>
      <w:r>
        <w:rPr>
          <w:rFonts w:hint="eastAsia" w:cs="Times New Roman" w:eastAsiaTheme="minorEastAsia"/>
          <w:sz w:val="24"/>
          <w:szCs w:val="24"/>
          <w:lang w:val="en-US" w:eastAsia="zh-CN"/>
        </w:rPr>
        <w:t>元</w:t>
      </w:r>
      <w:r>
        <w:rPr>
          <w:rFonts w:hint="default" w:ascii="Times New Roman" w:hAnsi="Times New Roman" w:cs="Times New Roman" w:eastAsiaTheme="minorEastAsia"/>
          <w:sz w:val="24"/>
          <w:szCs w:val="24"/>
          <w:lang w:val="en-US" w:eastAsia="zh-CN"/>
        </w:rPr>
        <w:t>，其</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中环评项目环保投资为</w:t>
      </w:r>
      <w:r>
        <w:rPr>
          <w:rFonts w:hint="eastAsia" w:cs="Times New Roman" w:eastAsiaTheme="minorEastAsia"/>
          <w:color w:val="000000" w:themeColor="text1"/>
          <w:sz w:val="24"/>
          <w:szCs w:val="24"/>
          <w:lang w:val="en-US" w:eastAsia="zh-CN"/>
          <w14:textFill>
            <w14:solidFill>
              <w14:schemeClr w14:val="tx1"/>
            </w14:solidFill>
          </w14:textFill>
        </w:rPr>
        <w:t>495</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万元，占总投资的</w:t>
      </w:r>
      <w:r>
        <w:rPr>
          <w:rFonts w:hint="eastAsia" w:cs="Times New Roman" w:eastAsiaTheme="minorEastAsia"/>
          <w:color w:val="000000" w:themeColor="text1"/>
          <w:sz w:val="24"/>
          <w:szCs w:val="24"/>
          <w:lang w:val="en-US" w:eastAsia="zh-CN"/>
          <w14:textFill>
            <w14:solidFill>
              <w14:schemeClr w14:val="tx1"/>
            </w14:solidFill>
          </w14:textFill>
        </w:rPr>
        <w:t>2.93</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％，实际建设过程中环保投资为</w:t>
      </w:r>
      <w:r>
        <w:rPr>
          <w:rFonts w:hint="eastAsia" w:cs="Times New Roman" w:eastAsiaTheme="minorEastAsia"/>
          <w:color w:val="000000" w:themeColor="text1"/>
          <w:sz w:val="24"/>
          <w:szCs w:val="24"/>
          <w:lang w:val="en-US" w:eastAsia="zh-CN"/>
          <w14:textFill>
            <w14:solidFill>
              <w14:schemeClr w14:val="tx1"/>
            </w14:solidFill>
          </w14:textFill>
        </w:rPr>
        <w:t>532</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万元，占总投资的</w:t>
      </w:r>
      <w:r>
        <w:rPr>
          <w:rFonts w:hint="eastAsia" w:cs="Times New Roman" w:eastAsiaTheme="minorEastAsia"/>
          <w:color w:val="000000" w:themeColor="text1"/>
          <w:sz w:val="24"/>
          <w:szCs w:val="24"/>
          <w:lang w:val="en-US" w:eastAsia="zh-CN"/>
          <w14:textFill>
            <w14:solidFill>
              <w14:schemeClr w14:val="tx1"/>
            </w14:solidFill>
          </w14:textFill>
        </w:rPr>
        <w:t>3.15</w:t>
      </w:r>
      <w:r>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t>%。</w:t>
      </w:r>
    </w:p>
    <w:p>
      <w:pPr>
        <w:keepNext w:val="0"/>
        <w:keepLines w:val="0"/>
        <w:suppressLineNumbers w:val="0"/>
        <w:spacing w:before="0" w:beforeAutospacing="0" w:after="0" w:afterAutospacing="0"/>
        <w:ind w:left="0" w:right="0"/>
        <w:jc w:val="center"/>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表</w:t>
      </w:r>
      <w:r>
        <w:rPr>
          <w:rFonts w:hint="eastAsia" w:cs="Times New Roman"/>
          <w:b/>
          <w:color w:val="auto"/>
          <w:sz w:val="24"/>
          <w:szCs w:val="24"/>
          <w:lang w:val="en-US" w:eastAsia="zh-CN"/>
        </w:rPr>
        <w:t>8-</w:t>
      </w:r>
      <w:r>
        <w:rPr>
          <w:rFonts w:hint="default" w:ascii="Times New Roman" w:hAnsi="Times New Roman" w:cs="Times New Roman"/>
          <w:b/>
          <w:color w:val="auto"/>
          <w:sz w:val="24"/>
          <w:szCs w:val="24"/>
        </w:rPr>
        <w:t xml:space="preserve">1   </w:t>
      </w:r>
      <w:r>
        <w:rPr>
          <w:rFonts w:hint="eastAsia" w:cs="Times New Roman"/>
          <w:b/>
          <w:color w:val="auto"/>
          <w:sz w:val="24"/>
          <w:szCs w:val="24"/>
          <w:lang w:val="en-US" w:eastAsia="zh-CN"/>
        </w:rPr>
        <w:t>主要</w:t>
      </w:r>
      <w:r>
        <w:rPr>
          <w:rFonts w:hint="default" w:ascii="Times New Roman" w:hAnsi="Times New Roman" w:cs="Times New Roman"/>
          <w:b/>
          <w:color w:val="auto"/>
          <w:sz w:val="24"/>
          <w:szCs w:val="24"/>
        </w:rPr>
        <w:t>环保设施运行情况</w:t>
      </w:r>
    </w:p>
    <w:tbl>
      <w:tblPr>
        <w:tblStyle w:val="18"/>
        <w:tblW w:w="8306"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17"/>
        <w:gridCol w:w="3507"/>
        <w:gridCol w:w="378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7"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序号</w:t>
            </w:r>
          </w:p>
        </w:tc>
        <w:tc>
          <w:tcPr>
            <w:tcW w:w="3507"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环保设施</w:t>
            </w:r>
          </w:p>
        </w:tc>
        <w:tc>
          <w:tcPr>
            <w:tcW w:w="3782"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运行情况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7"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3507" w:type="dxa"/>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生物除臭设施</w:t>
            </w:r>
          </w:p>
        </w:tc>
        <w:tc>
          <w:tcPr>
            <w:tcW w:w="3782" w:type="dxa"/>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正常运行</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17" w:type="dxa"/>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p>
        </w:tc>
        <w:tc>
          <w:tcPr>
            <w:tcW w:w="3507" w:type="dxa"/>
            <w:vAlign w:val="center"/>
          </w:tcPr>
          <w:p>
            <w:pPr>
              <w:keepNext w:val="0"/>
              <w:keepLines w:val="0"/>
              <w:suppressLineNumbers w:val="0"/>
              <w:spacing w:before="0" w:beforeAutospacing="0" w:after="0" w:afterAutospacing="0" w:line="240" w:lineRule="auto"/>
              <w:ind w:left="0" w:right="0"/>
              <w:jc w:val="center"/>
              <w:rPr>
                <w:rFonts w:hint="eastAsia" w:cs="Times New Roman"/>
                <w:color w:val="auto"/>
                <w:sz w:val="21"/>
                <w:szCs w:val="21"/>
                <w:lang w:val="en-US" w:eastAsia="zh-CN"/>
              </w:rPr>
            </w:pPr>
            <w:r>
              <w:rPr>
                <w:rFonts w:hint="eastAsia" w:cs="Times New Roman"/>
                <w:color w:val="auto"/>
                <w:sz w:val="21"/>
                <w:szCs w:val="21"/>
                <w:lang w:val="en-US" w:eastAsia="zh-CN"/>
              </w:rPr>
              <w:t>在线监测设备</w:t>
            </w:r>
          </w:p>
        </w:tc>
        <w:tc>
          <w:tcPr>
            <w:tcW w:w="3782" w:type="dxa"/>
            <w:vAlign w:val="center"/>
          </w:tcPr>
          <w:p>
            <w:pPr>
              <w:keepNext w:val="0"/>
              <w:keepLines w:val="0"/>
              <w:suppressLineNumbers w:val="0"/>
              <w:spacing w:before="0" w:beforeAutospacing="0" w:after="0" w:afterAutospacing="0" w:line="240" w:lineRule="auto"/>
              <w:ind w:left="0" w:right="0"/>
              <w:jc w:val="center"/>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正常运行</w:t>
            </w:r>
            <w:r>
              <w:rPr>
                <w:rFonts w:hint="eastAsia" w:cs="Times New Roman"/>
                <w:color w:val="auto"/>
                <w:sz w:val="21"/>
                <w:szCs w:val="21"/>
                <w:lang w:eastAsia="zh-CN"/>
              </w:rPr>
              <w:t>（调试中）</w:t>
            </w:r>
          </w:p>
        </w:tc>
      </w:tr>
    </w:tbl>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bookmarkStart w:id="301" w:name="_Toc2338"/>
      <w:r>
        <w:rPr>
          <w:rFonts w:hint="eastAsia" w:ascii="Times New Roman" w:hAnsi="Times New Roman" w:cs="Times New Roman"/>
          <w:lang w:val="en-US" w:eastAsia="zh-CN"/>
        </w:rPr>
        <w:t>10.4</w:t>
      </w:r>
      <w:r>
        <w:rPr>
          <w:rFonts w:hint="default" w:ascii="Times New Roman" w:hAnsi="Times New Roman" w:cs="Times New Roman"/>
          <w:lang w:val="en-US" w:eastAsia="zh-CN"/>
        </w:rPr>
        <w:t>应急</w:t>
      </w:r>
      <w:r>
        <w:rPr>
          <w:rFonts w:hint="eastAsia" w:ascii="Times New Roman" w:hAnsi="Times New Roman" w:cs="Times New Roman"/>
          <w:lang w:val="en-US" w:eastAsia="zh-CN"/>
        </w:rPr>
        <w:t>预案</w:t>
      </w:r>
      <w:r>
        <w:rPr>
          <w:rFonts w:hint="default" w:ascii="Times New Roman" w:hAnsi="Times New Roman" w:cs="Times New Roman"/>
          <w:lang w:val="en-US" w:eastAsia="zh-CN"/>
        </w:rPr>
        <w:t>检查</w:t>
      </w:r>
      <w:bookmarkEnd w:id="301"/>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kern w:val="0"/>
          <w:sz w:val="24"/>
          <w:szCs w:val="24"/>
          <w:lang w:eastAsia="zh-CN" w:bidi="ar"/>
        </w:rPr>
      </w:pPr>
      <w:r>
        <w:rPr>
          <w:rFonts w:hint="eastAsia" w:cs="Times New Roman"/>
          <w:color w:val="auto"/>
          <w:kern w:val="0"/>
          <w:sz w:val="24"/>
          <w:szCs w:val="24"/>
          <w:lang w:val="en-US" w:eastAsia="zh-CN" w:bidi="ar"/>
        </w:rPr>
        <w:t>企业已制定</w:t>
      </w:r>
      <w:r>
        <w:rPr>
          <w:rFonts w:hint="default" w:ascii="Times New Roman" w:hAnsi="Times New Roman" w:eastAsia="宋体" w:cs="Times New Roman"/>
          <w:color w:val="auto"/>
          <w:kern w:val="0"/>
          <w:sz w:val="24"/>
          <w:szCs w:val="24"/>
          <w:lang w:bidi="ar"/>
        </w:rPr>
        <w:t>环境风险应急预案，</w:t>
      </w:r>
      <w:r>
        <w:rPr>
          <w:rFonts w:hint="eastAsia" w:cs="Times New Roman"/>
          <w:color w:val="auto"/>
          <w:kern w:val="0"/>
          <w:sz w:val="24"/>
          <w:szCs w:val="24"/>
          <w:lang w:eastAsia="zh-CN" w:bidi="ar"/>
        </w:rPr>
        <w:t>已</w:t>
      </w:r>
      <w:r>
        <w:rPr>
          <w:rFonts w:hint="default" w:ascii="Times New Roman" w:hAnsi="Times New Roman" w:eastAsia="宋体" w:cs="Times New Roman"/>
          <w:color w:val="auto"/>
          <w:kern w:val="0"/>
          <w:sz w:val="24"/>
          <w:szCs w:val="24"/>
          <w:lang w:bidi="ar"/>
        </w:rPr>
        <w:t>成立环境污染事故应急工作领导小组</w:t>
      </w:r>
      <w:r>
        <w:rPr>
          <w:rFonts w:hint="eastAsia" w:cs="Times New Roman"/>
          <w:color w:val="auto"/>
          <w:kern w:val="0"/>
          <w:sz w:val="24"/>
          <w:szCs w:val="24"/>
          <w:lang w:eastAsia="zh-CN" w:bidi="ar"/>
        </w:rPr>
        <w:t>应急预案备案编号：‘</w:t>
      </w:r>
      <w:r>
        <w:rPr>
          <w:rFonts w:hint="eastAsia" w:cs="Times New Roman"/>
          <w:color w:val="auto"/>
          <w:kern w:val="0"/>
          <w:sz w:val="24"/>
          <w:szCs w:val="24"/>
          <w:lang w:val="en-US" w:eastAsia="zh-CN" w:bidi="ar"/>
        </w:rPr>
        <w:t>510923-2020-014-L</w:t>
      </w:r>
      <w:r>
        <w:rPr>
          <w:rFonts w:hint="eastAsia" w:cs="Times New Roman"/>
          <w:color w:val="auto"/>
          <w:kern w:val="0"/>
          <w:sz w:val="24"/>
          <w:szCs w:val="24"/>
          <w:lang w:eastAsia="zh-CN" w:bidi="ar"/>
        </w:rPr>
        <w:t>’</w:t>
      </w:r>
    </w:p>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bookmarkStart w:id="302" w:name="_Toc241986161"/>
      <w:bookmarkStart w:id="303" w:name="_Toc23255"/>
      <w:bookmarkStart w:id="304" w:name="_Toc241986042"/>
      <w:bookmarkStart w:id="305" w:name="_Toc24158"/>
      <w:bookmarkStart w:id="306" w:name="_Toc243388578"/>
      <w:bookmarkStart w:id="307" w:name="_Toc435432465"/>
      <w:bookmarkStart w:id="308" w:name="_Toc435432205"/>
      <w:bookmarkStart w:id="309" w:name="_Toc437956418"/>
      <w:bookmarkStart w:id="310" w:name="_Toc391975064"/>
      <w:bookmarkStart w:id="311" w:name="_Toc441657270"/>
      <w:bookmarkStart w:id="312" w:name="_Toc243384405"/>
      <w:bookmarkStart w:id="313" w:name="_Toc441657148"/>
      <w:bookmarkStart w:id="314" w:name="_Toc14147"/>
      <w:r>
        <w:rPr>
          <w:rFonts w:hint="default" w:ascii="Times New Roman" w:hAnsi="Times New Roman" w:cs="Times New Roman"/>
          <w:lang w:val="en-US" w:eastAsia="zh-CN"/>
        </w:rPr>
        <w:t>10.</w:t>
      </w:r>
      <w:bookmarkEnd w:id="302"/>
      <w:bookmarkEnd w:id="303"/>
      <w:bookmarkEnd w:id="304"/>
      <w:bookmarkEnd w:id="305"/>
      <w:bookmarkEnd w:id="306"/>
      <w:bookmarkEnd w:id="307"/>
      <w:bookmarkEnd w:id="308"/>
      <w:bookmarkEnd w:id="309"/>
      <w:bookmarkEnd w:id="310"/>
      <w:bookmarkEnd w:id="311"/>
      <w:bookmarkEnd w:id="312"/>
      <w:bookmarkEnd w:id="313"/>
      <w:bookmarkStart w:id="315" w:name="_Toc437956421"/>
      <w:bookmarkStart w:id="316" w:name="_Toc435432468"/>
      <w:bookmarkStart w:id="317" w:name="_Toc441657273"/>
      <w:bookmarkStart w:id="318" w:name="_Toc435432208"/>
      <w:bookmarkStart w:id="319" w:name="_Toc441657151"/>
      <w:bookmarkStart w:id="320" w:name="_Toc10120"/>
      <w:bookmarkStart w:id="321" w:name="_Toc5856"/>
      <w:bookmarkStart w:id="322" w:name="_Toc391975067"/>
      <w:r>
        <w:rPr>
          <w:rFonts w:hint="eastAsia" w:cs="Times New Roman"/>
          <w:lang w:val="en-US" w:eastAsia="zh-CN"/>
        </w:rPr>
        <w:t>5</w:t>
      </w:r>
      <w:r>
        <w:rPr>
          <w:rFonts w:hint="default" w:ascii="Times New Roman" w:hAnsi="Times New Roman" w:cs="Times New Roman"/>
          <w:lang w:val="en-US" w:eastAsia="zh-CN"/>
        </w:rPr>
        <w:t>环评及批复落实情况检查</w:t>
      </w:r>
      <w:bookmarkEnd w:id="314"/>
      <w:bookmarkEnd w:id="315"/>
      <w:bookmarkEnd w:id="316"/>
      <w:bookmarkEnd w:id="317"/>
      <w:bookmarkEnd w:id="318"/>
      <w:bookmarkEnd w:id="319"/>
      <w:bookmarkEnd w:id="320"/>
      <w:bookmarkEnd w:id="321"/>
      <w:bookmarkEnd w:id="322"/>
    </w:p>
    <w:p>
      <w:pPr>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shd w:val="clear" w:color="auto" w:fill="auto"/>
          <w:lang w:eastAsia="zh-CN"/>
        </w:rPr>
      </w:pPr>
      <w:r>
        <w:rPr>
          <w:rFonts w:hint="default" w:ascii="Times New Roman" w:hAnsi="Times New Roman" w:eastAsia="宋体" w:cs="Times New Roman"/>
          <w:color w:val="auto"/>
          <w:sz w:val="24"/>
          <w:szCs w:val="24"/>
          <w:lang w:val="en-US" w:eastAsia="zh-CN"/>
        </w:rPr>
        <w:t>环评及批复中污染物治理落实情况检查</w:t>
      </w:r>
      <w:r>
        <w:rPr>
          <w:rFonts w:hint="default" w:ascii="Times New Roman" w:hAnsi="Times New Roman" w:eastAsia="宋体" w:cs="Times New Roman"/>
          <w:color w:val="auto"/>
          <w:sz w:val="24"/>
          <w:szCs w:val="24"/>
          <w:highlight w:val="none"/>
          <w:shd w:val="clear" w:color="auto" w:fill="auto"/>
        </w:rPr>
        <w:t>见表</w:t>
      </w:r>
      <w:r>
        <w:rPr>
          <w:rFonts w:hint="default" w:ascii="Times New Roman" w:hAnsi="Times New Roman" w:eastAsia="宋体" w:cs="Times New Roman"/>
          <w:color w:val="auto"/>
          <w:sz w:val="24"/>
          <w:szCs w:val="24"/>
          <w:highlight w:val="none"/>
          <w:shd w:val="clear" w:color="auto" w:fill="auto"/>
          <w:lang w:val="en-US" w:eastAsia="zh-CN"/>
        </w:rPr>
        <w:t>10</w:t>
      </w:r>
      <w:r>
        <w:rPr>
          <w:rFonts w:hint="default" w:ascii="Times New Roman" w:hAnsi="Times New Roman" w:eastAsia="宋体" w:cs="Times New Roman"/>
          <w:color w:val="auto"/>
          <w:sz w:val="24"/>
          <w:szCs w:val="24"/>
          <w:highlight w:val="none"/>
          <w:shd w:val="clear" w:color="auto" w:fill="auto"/>
        </w:rPr>
        <w:t>-1。</w:t>
      </w:r>
    </w:p>
    <w:p>
      <w:pPr>
        <w:keepNext w:val="0"/>
        <w:keepLines w:val="0"/>
        <w:pageBreakBefore w:val="0"/>
        <w:widowControl w:val="0"/>
        <w:tabs>
          <w:tab w:val="left" w:pos="2100"/>
        </w:tabs>
        <w:kinsoku/>
        <w:wordWrap/>
        <w:overflowPunct/>
        <w:topLinePunct w:val="0"/>
        <w:bidi w:val="0"/>
        <w:spacing w:after="0"/>
        <w:ind w:left="0" w:leftChars="0" w:right="0" w:rightChars="0"/>
        <w:contextualSpacing/>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w:t>
      </w:r>
      <w:r>
        <w:rPr>
          <w:rFonts w:hint="default" w:ascii="Times New Roman" w:hAnsi="Times New Roman" w:eastAsia="宋体" w:cs="Times New Roman"/>
          <w:b/>
          <w:bCs/>
          <w:color w:val="auto"/>
          <w:sz w:val="21"/>
          <w:szCs w:val="21"/>
          <w:lang w:val="en-US" w:eastAsia="zh-CN"/>
        </w:rPr>
        <w:t>10</w:t>
      </w:r>
      <w:r>
        <w:rPr>
          <w:rFonts w:hint="default" w:ascii="Times New Roman" w:hAnsi="Times New Roman" w:eastAsia="宋体" w:cs="Times New Roman"/>
          <w:b/>
          <w:bCs/>
          <w:color w:val="auto"/>
          <w:sz w:val="21"/>
          <w:szCs w:val="21"/>
        </w:rPr>
        <w:t>-1  环评及批复与环保措施落实情况对照表</w:t>
      </w:r>
    </w:p>
    <w:tbl>
      <w:tblPr>
        <w:tblStyle w:val="18"/>
        <w:tblW w:w="4999"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5254"/>
        <w:gridCol w:w="3266"/>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66" w:hRule="atLeast"/>
          <w:tblHeader/>
          <w:jc w:val="center"/>
        </w:trPr>
        <w:tc>
          <w:tcPr>
            <w:tcW w:w="3083" w:type="pct"/>
            <w:tcBorders>
              <w:top w:val="single" w:color="auto" w:sz="12" w:space="0"/>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kern w:val="2"/>
                <w:sz w:val="21"/>
                <w:szCs w:val="21"/>
              </w:rPr>
            </w:pPr>
            <w:r>
              <w:rPr>
                <w:rFonts w:hint="default" w:ascii="Times New Roman" w:hAnsi="Times New Roman" w:eastAsia="宋体" w:cs="Times New Roman"/>
                <w:b w:val="0"/>
                <w:bCs/>
                <w:kern w:val="2"/>
                <w:sz w:val="21"/>
                <w:szCs w:val="21"/>
              </w:rPr>
              <w:t>环评批复</w:t>
            </w:r>
          </w:p>
        </w:tc>
        <w:tc>
          <w:tcPr>
            <w:tcW w:w="1916" w:type="pct"/>
            <w:tcBorders>
              <w:top w:val="single" w:color="auto" w:sz="12" w:space="0"/>
              <w:bottom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kern w:val="2"/>
                <w:sz w:val="21"/>
                <w:szCs w:val="21"/>
              </w:rPr>
            </w:pPr>
            <w:r>
              <w:rPr>
                <w:rFonts w:hint="default" w:ascii="Times New Roman" w:hAnsi="Times New Roman" w:eastAsia="宋体" w:cs="Times New Roman"/>
                <w:b w:val="0"/>
                <w:bCs/>
                <w:kern w:val="2"/>
                <w:sz w:val="21"/>
                <w:szCs w:val="21"/>
              </w:rPr>
              <w:t>落实情况</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135" w:hRule="atLeast"/>
          <w:jc w:val="center"/>
        </w:trPr>
        <w:tc>
          <w:tcPr>
            <w:tcW w:w="3083" w:type="pct"/>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kern w:val="2"/>
                <w:sz w:val="21"/>
                <w:szCs w:val="21"/>
                <w:lang w:eastAsia="zh-CN"/>
              </w:rPr>
            </w:pPr>
            <w:r>
              <w:rPr>
                <w:rFonts w:hint="default" w:ascii="Times New Roman" w:hAnsi="Times New Roman" w:eastAsia="宋体" w:cs="Times New Roman"/>
                <w:b w:val="0"/>
                <w:bCs/>
                <w:kern w:val="2"/>
                <w:sz w:val="21"/>
                <w:szCs w:val="21"/>
                <w:lang w:eastAsia="zh-CN"/>
              </w:rPr>
              <w:t>项目应严格按照环评要求建设各种环保设施，确保与主体工程同步建设:加强环保设施的日常管理和维护，确保环保设施正常运转</w:t>
            </w:r>
            <w:r>
              <w:rPr>
                <w:rFonts w:hint="eastAsia" w:cs="Times New Roman"/>
                <w:b w:val="0"/>
                <w:bCs/>
                <w:kern w:val="2"/>
                <w:sz w:val="21"/>
                <w:szCs w:val="21"/>
                <w:lang w:eastAsia="zh-CN"/>
              </w:rPr>
              <w:t>。</w:t>
            </w:r>
          </w:p>
        </w:tc>
        <w:tc>
          <w:tcPr>
            <w:tcW w:w="1916" w:type="pct"/>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kern w:val="2"/>
                <w:sz w:val="21"/>
                <w:szCs w:val="21"/>
                <w:lang w:eastAsia="zh-CN"/>
              </w:rPr>
            </w:pPr>
            <w:r>
              <w:rPr>
                <w:rFonts w:hint="eastAsia" w:cs="Times New Roman"/>
                <w:b w:val="0"/>
                <w:bCs/>
                <w:kern w:val="2"/>
                <w:sz w:val="21"/>
                <w:szCs w:val="21"/>
                <w:lang w:eastAsia="zh-CN"/>
              </w:rPr>
              <w:t>已落实。各项环保设施已正常运行</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159" w:hRule="atLeast"/>
          <w:jc w:val="center"/>
        </w:trPr>
        <w:tc>
          <w:tcPr>
            <w:tcW w:w="3083" w:type="pct"/>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kern w:val="2"/>
                <w:sz w:val="21"/>
                <w:szCs w:val="21"/>
                <w:lang w:eastAsia="zh-CN"/>
              </w:rPr>
            </w:pPr>
            <w:r>
              <w:rPr>
                <w:rFonts w:hint="default" w:ascii="Times New Roman" w:hAnsi="Times New Roman" w:eastAsia="宋体" w:cs="Times New Roman"/>
                <w:b w:val="0"/>
                <w:bCs/>
                <w:kern w:val="2"/>
                <w:sz w:val="21"/>
                <w:szCs w:val="21"/>
                <w:lang w:eastAsia="zh-CN"/>
              </w:rPr>
              <w:t>项目在施工过程中应合理安排施工时间，尽量减少施工期间噪声对周边居民生活的影响:施工路段应采取防尘措施，尽量减少建筑扬尘，产生的建筑垃圾应及时清运:在排污管网开挖过程中，应尽量控制作业范围，减轻对周边环境的破坏，管道埋设后应立即回填覆土并进行生态恢复，弃土方应妥善处置，严格按照水土保持方案的批复要求落实。项目施工期产生的施工废水应经沉淀池收集后回用于工地酒水降尘;生活污水利用周边现有设施处理。</w:t>
            </w:r>
          </w:p>
        </w:tc>
        <w:tc>
          <w:tcPr>
            <w:tcW w:w="1916" w:type="pct"/>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kern w:val="2"/>
                <w:sz w:val="21"/>
                <w:szCs w:val="21"/>
                <w:lang w:eastAsia="zh-CN"/>
              </w:rPr>
            </w:pPr>
            <w:r>
              <w:rPr>
                <w:rFonts w:hint="eastAsia" w:ascii="Times New Roman" w:hAnsi="Times New Roman" w:eastAsia="宋体" w:cs="Times New Roman"/>
                <w:b w:val="0"/>
                <w:bCs/>
                <w:kern w:val="2"/>
                <w:sz w:val="21"/>
                <w:szCs w:val="21"/>
                <w:lang w:eastAsia="zh-CN"/>
              </w:rPr>
              <w:t>项目施工期已完成，无环境遗留问题。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159" w:hRule="atLeast"/>
          <w:jc w:val="center"/>
        </w:trPr>
        <w:tc>
          <w:tcPr>
            <w:tcW w:w="3083" w:type="pct"/>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kern w:val="2"/>
                <w:sz w:val="21"/>
                <w:szCs w:val="21"/>
                <w:lang w:eastAsia="zh-CN"/>
              </w:rPr>
            </w:pPr>
            <w:r>
              <w:rPr>
                <w:rFonts w:hint="default" w:ascii="Times New Roman" w:hAnsi="Times New Roman" w:eastAsia="宋体" w:cs="Times New Roman"/>
                <w:b w:val="0"/>
                <w:bCs/>
                <w:kern w:val="2"/>
                <w:sz w:val="21"/>
                <w:szCs w:val="21"/>
                <w:lang w:eastAsia="zh-CN"/>
              </w:rPr>
              <w:t>落实废水处置措施。项目营运期应保证出水水质，对营运期的进水和出水水质作定期监测，根据不同时期水量和水质变化情况及时调整各处理单元的运行参数，稳定达到《地表水环境质量标准》(GB3838-2002)中1</w:t>
            </w:r>
            <w:r>
              <w:rPr>
                <w:rFonts w:hint="eastAsia" w:cs="Times New Roman"/>
                <w:b w:val="0"/>
                <w:bCs/>
                <w:kern w:val="2"/>
                <w:sz w:val="21"/>
                <w:szCs w:val="21"/>
                <w:lang w:eastAsia="zh-CN"/>
              </w:rPr>
              <w:t>三</w:t>
            </w:r>
            <w:r>
              <w:rPr>
                <w:rFonts w:hint="default" w:ascii="Times New Roman" w:hAnsi="Times New Roman" w:eastAsia="宋体" w:cs="Times New Roman"/>
                <w:b w:val="0"/>
                <w:bCs/>
                <w:kern w:val="2"/>
                <w:sz w:val="21"/>
                <w:szCs w:val="21"/>
                <w:lang w:eastAsia="zh-CN"/>
              </w:rPr>
              <w:t>类水体”(TN达到《四川省岷江，沱江流域水污染物排放标准》中“工业园区集中式污水处理厂”标准)后排入部江，并落实好应急池，确保事故状态下对废水的收集暂存</w:t>
            </w:r>
          </w:p>
        </w:tc>
        <w:tc>
          <w:tcPr>
            <w:tcW w:w="1916" w:type="pct"/>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kern w:val="2"/>
                <w:sz w:val="21"/>
                <w:szCs w:val="21"/>
                <w:lang w:eastAsia="zh-CN"/>
              </w:rPr>
            </w:pPr>
            <w:r>
              <w:rPr>
                <w:rFonts w:hint="eastAsia" w:cs="Times New Roman"/>
                <w:b w:val="0"/>
                <w:bCs/>
                <w:color w:val="auto"/>
                <w:kern w:val="2"/>
                <w:sz w:val="21"/>
                <w:szCs w:val="21"/>
                <w:lang w:eastAsia="zh-CN"/>
              </w:rPr>
              <w:t>已落实。</w:t>
            </w:r>
            <w:r>
              <w:rPr>
                <w:rFonts w:hint="default" w:ascii="Times New Roman" w:hAnsi="Times New Roman" w:eastAsia="宋体" w:cs="Times New Roman"/>
                <w:b w:val="0"/>
                <w:bCs/>
                <w:color w:val="auto"/>
                <w:kern w:val="2"/>
                <w:sz w:val="21"/>
                <w:szCs w:val="21"/>
                <w:lang w:eastAsia="zh-CN"/>
              </w:rPr>
              <w:t>目营运期应保证出水水质，对营运期的进水和出水水质作定期监测，根据不同时期水量和水质变化情况及时调整各处理单元的运行参数，稳定达到《地表水环境质量标准》(GB3838-2002)中1</w:t>
            </w:r>
            <w:r>
              <w:rPr>
                <w:rFonts w:hint="eastAsia" w:cs="Times New Roman"/>
                <w:b w:val="0"/>
                <w:bCs/>
                <w:color w:val="auto"/>
                <w:kern w:val="2"/>
                <w:sz w:val="21"/>
                <w:szCs w:val="21"/>
                <w:lang w:eastAsia="zh-CN"/>
              </w:rPr>
              <w:t>三</w:t>
            </w:r>
            <w:r>
              <w:rPr>
                <w:rFonts w:hint="default" w:ascii="Times New Roman" w:hAnsi="Times New Roman" w:eastAsia="宋体" w:cs="Times New Roman"/>
                <w:b w:val="0"/>
                <w:bCs/>
                <w:color w:val="auto"/>
                <w:kern w:val="2"/>
                <w:sz w:val="21"/>
                <w:szCs w:val="21"/>
                <w:lang w:eastAsia="zh-CN"/>
              </w:rPr>
              <w:t>类水体”(TN达到《四川省岷江，沱江流域水污染物排放标准》中“工业园区集中式污水处理厂”标准)后排入部江，并落实好应急池，确保事故状态下对废水的收集暂存</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159" w:hRule="atLeast"/>
          <w:jc w:val="center"/>
        </w:trPr>
        <w:tc>
          <w:tcPr>
            <w:tcW w:w="3083" w:type="pct"/>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kern w:val="2"/>
                <w:sz w:val="21"/>
                <w:szCs w:val="21"/>
                <w:lang w:eastAsia="zh-CN"/>
              </w:rPr>
            </w:pPr>
            <w:r>
              <w:rPr>
                <w:rFonts w:hint="default" w:ascii="Times New Roman" w:hAnsi="Times New Roman" w:eastAsia="宋体" w:cs="Times New Roman"/>
                <w:b w:val="0"/>
                <w:bCs/>
                <w:kern w:val="2"/>
                <w:sz w:val="21"/>
                <w:szCs w:val="21"/>
                <w:lang w:eastAsia="zh-CN"/>
              </w:rPr>
              <w:t>落实废气处置措施。本项目废气主要为废水预处理单元，生化处理单元、污泥处理单元等产生的恶臭气体，对产污单元加盖密闭，对臭气污染源统收集， 并经生物除臭系统处理后，经1根15米排气简达标排放。严格执行报告书提出的以主要恶臭单元构筑物边界向外划定100米的卫生防护距离，今后在环境防护距离内不得建设住宅、学校、医院等环境敏感设施</w:t>
            </w:r>
          </w:p>
        </w:tc>
        <w:tc>
          <w:tcPr>
            <w:tcW w:w="1916" w:type="pct"/>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kern w:val="2"/>
                <w:sz w:val="21"/>
                <w:szCs w:val="21"/>
                <w:lang w:eastAsia="zh-CN"/>
              </w:rPr>
            </w:pPr>
            <w:r>
              <w:rPr>
                <w:rFonts w:hint="eastAsia" w:cs="Times New Roman"/>
                <w:b w:val="0"/>
                <w:bCs/>
                <w:kern w:val="2"/>
                <w:sz w:val="21"/>
                <w:szCs w:val="21"/>
                <w:lang w:eastAsia="zh-CN"/>
              </w:rPr>
              <w:t>已落实。</w:t>
            </w:r>
            <w:r>
              <w:rPr>
                <w:rFonts w:hint="default" w:ascii="Times New Roman" w:hAnsi="Times New Roman" w:eastAsia="宋体" w:cs="Times New Roman"/>
                <w:b w:val="0"/>
                <w:bCs/>
                <w:kern w:val="2"/>
                <w:sz w:val="21"/>
                <w:szCs w:val="21"/>
                <w:lang w:eastAsia="zh-CN"/>
              </w:rPr>
              <w:t>本项目废气主要为废水预处理单元，生化处理单元、污泥处理单元等产生的恶臭气体，对产污单元加盖密闭，对臭气污染源统收集， 并经生物除臭系统处理后，经1根15米排气简达标排放。</w:t>
            </w:r>
            <w:r>
              <w:rPr>
                <w:rFonts w:hint="eastAsia" w:cs="Times New Roman"/>
                <w:b w:val="0"/>
                <w:bCs/>
                <w:kern w:val="2"/>
                <w:sz w:val="21"/>
                <w:szCs w:val="21"/>
                <w:lang w:eastAsia="zh-CN"/>
              </w:rPr>
              <w:t>已</w:t>
            </w:r>
            <w:r>
              <w:rPr>
                <w:rFonts w:hint="default" w:ascii="Times New Roman" w:hAnsi="Times New Roman" w:eastAsia="宋体" w:cs="Times New Roman"/>
                <w:b w:val="0"/>
                <w:bCs/>
                <w:kern w:val="2"/>
                <w:sz w:val="21"/>
                <w:szCs w:val="21"/>
                <w:lang w:eastAsia="zh-CN"/>
              </w:rPr>
              <w:t>严格执行报告书提出的以主要恶臭单元构筑物边界向外划定100米的卫生防护距离</w:t>
            </w:r>
            <w:r>
              <w:rPr>
                <w:rFonts w:hint="eastAsia" w:cs="Times New Roman"/>
                <w:b w:val="0"/>
                <w:bCs/>
                <w:kern w:val="2"/>
                <w:sz w:val="21"/>
                <w:szCs w:val="21"/>
                <w:lang w:eastAsia="zh-CN"/>
              </w:rPr>
              <w:t>无</w:t>
            </w:r>
            <w:r>
              <w:rPr>
                <w:rFonts w:hint="default" w:ascii="Times New Roman" w:hAnsi="Times New Roman" w:eastAsia="宋体" w:cs="Times New Roman"/>
                <w:b w:val="0"/>
                <w:bCs/>
                <w:kern w:val="2"/>
                <w:sz w:val="21"/>
                <w:szCs w:val="21"/>
                <w:lang w:eastAsia="zh-CN"/>
              </w:rPr>
              <w:t>住宅、学校、医院等环境敏感设施</w:t>
            </w:r>
            <w:r>
              <w:rPr>
                <w:rFonts w:hint="eastAsia" w:cs="Times New Roman"/>
                <w:b w:val="0"/>
                <w:bCs/>
                <w:kern w:val="2"/>
                <w:sz w:val="21"/>
                <w:szCs w:val="21"/>
                <w:lang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59" w:hRule="atLeast"/>
          <w:jc w:val="center"/>
        </w:trPr>
        <w:tc>
          <w:tcPr>
            <w:tcW w:w="3083" w:type="pct"/>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kern w:val="2"/>
                <w:sz w:val="21"/>
                <w:szCs w:val="21"/>
                <w:lang w:eastAsia="zh-CN"/>
              </w:rPr>
            </w:pPr>
            <w:r>
              <w:rPr>
                <w:rFonts w:hint="default" w:ascii="Times New Roman" w:hAnsi="Times New Roman" w:eastAsia="宋体" w:cs="Times New Roman"/>
                <w:b w:val="0"/>
                <w:bCs/>
                <w:kern w:val="2"/>
                <w:sz w:val="21"/>
                <w:szCs w:val="21"/>
                <w:lang w:eastAsia="zh-CN"/>
              </w:rPr>
              <w:t>落实固废处置措施。格栅渣、沉砂以及生活垃圾等送城市垃圾填埋场处置:污泥经浓缩脱水后根据抽检结果决定最终处置方式，并按要求在厂内暂时堆存时设置专门的堆存场，并做好围堰和“三防”措施</w:t>
            </w:r>
          </w:p>
        </w:tc>
        <w:tc>
          <w:tcPr>
            <w:tcW w:w="1916" w:type="pct"/>
            <w:noWrap w:val="0"/>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kern w:val="2"/>
                <w:sz w:val="21"/>
                <w:szCs w:val="21"/>
                <w:lang w:eastAsia="zh-CN"/>
              </w:rPr>
            </w:pPr>
            <w:r>
              <w:rPr>
                <w:rFonts w:hint="eastAsia" w:cs="Times New Roman"/>
                <w:b w:val="0"/>
                <w:bCs/>
                <w:kern w:val="2"/>
                <w:sz w:val="21"/>
                <w:szCs w:val="21"/>
                <w:lang w:eastAsia="zh-CN"/>
              </w:rPr>
              <w:t>已落实。</w:t>
            </w:r>
            <w:r>
              <w:rPr>
                <w:rFonts w:hint="eastAsia" w:ascii="Times New Roman" w:hAnsi="Times New Roman" w:eastAsia="宋体" w:cs="Times New Roman"/>
                <w:b w:val="0"/>
                <w:bCs/>
                <w:kern w:val="2"/>
                <w:sz w:val="21"/>
                <w:szCs w:val="21"/>
                <w:lang w:eastAsia="zh-CN"/>
              </w:rPr>
              <w:t>细格栅拦截的栅渣、沉砂池分离的砂粒：脱水后，暂存于厂内的固废暂存区，定期送至当地生活垃圾填埋场；污泥</w:t>
            </w:r>
            <w:r>
              <w:rPr>
                <w:rFonts w:hint="default" w:ascii="Times New Roman" w:hAnsi="Times New Roman" w:eastAsia="宋体" w:cs="Times New Roman"/>
                <w:b w:val="0"/>
                <w:bCs/>
                <w:kern w:val="2"/>
                <w:sz w:val="21"/>
                <w:szCs w:val="21"/>
                <w:lang w:eastAsia="zh-CN"/>
              </w:rPr>
              <w:t>根据鉴定结果，确定最终处置方式、去向。若属危废→危废处置单位；若不属危废→第三方具有相应资质专业机构处置</w:t>
            </w:r>
            <w:r>
              <w:rPr>
                <w:rFonts w:hint="default" w:ascii="Times New Roman" w:hAnsi="Times New Roman" w:cs="Times New Roman" w:eastAsiaTheme="minor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456" w:hRule="atLeast"/>
          <w:jc w:val="center"/>
        </w:trPr>
        <w:tc>
          <w:tcPr>
            <w:tcW w:w="3083" w:type="pct"/>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kern w:val="2"/>
                <w:sz w:val="21"/>
                <w:szCs w:val="21"/>
                <w:lang w:val="en-US" w:eastAsia="zh-CN"/>
              </w:rPr>
            </w:pPr>
            <w:r>
              <w:rPr>
                <w:rFonts w:hint="default" w:ascii="Times New Roman" w:hAnsi="Times New Roman" w:eastAsia="宋体" w:cs="Times New Roman"/>
                <w:b w:val="0"/>
                <w:bCs/>
                <w:kern w:val="2"/>
                <w:sz w:val="21"/>
                <w:szCs w:val="21"/>
                <w:lang w:val="en-US" w:eastAsia="zh-CN"/>
              </w:rPr>
              <w:t>落实噪声处置措施。项目应加强对鼓风机房，发电机房的隔音、设备安装防震垫等降噪措施，切实减少噪声对周围环境的影响</w:t>
            </w:r>
          </w:p>
        </w:tc>
        <w:tc>
          <w:tcPr>
            <w:tcW w:w="1916" w:type="pct"/>
            <w:noWrap w:val="0"/>
            <w:vAlign w:val="center"/>
          </w:tcPr>
          <w:p>
            <w:pPr>
              <w:pStyle w:val="7"/>
              <w:jc w:val="both"/>
              <w:rPr>
                <w:rFonts w:hint="eastAsia"/>
                <w:sz w:val="21"/>
                <w:szCs w:val="21"/>
                <w:lang w:eastAsia="zh-CN"/>
              </w:rPr>
            </w:pPr>
            <w:r>
              <w:rPr>
                <w:rFonts w:hint="eastAsia"/>
                <w:sz w:val="21"/>
                <w:szCs w:val="21"/>
                <w:lang w:eastAsia="zh-CN"/>
              </w:rPr>
              <w:t>已落实。已选用低噪声设备；在风机独立机房、进口处设置带过滤器的消音器、房间采用吸音墙裙和吸音吊顶等；柴油发电机房设置在配电房内的，通过墙体进行隔声；对产生机械噪声的设备如泵机，在设备与基础之间安装减振装置、采取建筑隔声、厂房隔声措施；同时车间外及厂界处设置绿化带，利用建筑物和树木阻隔声音的转播。</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255" w:hRule="atLeast"/>
          <w:jc w:val="center"/>
        </w:trPr>
        <w:tc>
          <w:tcPr>
            <w:tcW w:w="3083" w:type="pct"/>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kern w:val="2"/>
                <w:sz w:val="21"/>
                <w:szCs w:val="21"/>
                <w:lang w:val="en-US" w:eastAsia="zh-CN"/>
              </w:rPr>
            </w:pPr>
            <w:r>
              <w:rPr>
                <w:rFonts w:hint="default" w:ascii="Times New Roman" w:hAnsi="Times New Roman" w:eastAsia="宋体" w:cs="Times New Roman"/>
                <w:b w:val="0"/>
                <w:bCs/>
                <w:kern w:val="2"/>
                <w:sz w:val="21"/>
                <w:szCs w:val="21"/>
                <w:lang w:val="en-US" w:eastAsia="zh-CN"/>
              </w:rPr>
              <w:t>实地下水防治措施。应按环评报告要求落实各分区防渗措施，对格栅、沉淀池、调节池、水解酸化池、污泥干化池及污泥输送管道等作为重点防渗区、其他为般防渗区域， 并落实好“三防”措施，防止对地下水造成污染</w:t>
            </w:r>
          </w:p>
        </w:tc>
        <w:tc>
          <w:tcPr>
            <w:tcW w:w="1916" w:type="pct"/>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kern w:val="2"/>
                <w:sz w:val="21"/>
                <w:szCs w:val="21"/>
                <w:lang w:val="en-US" w:eastAsia="zh-CN"/>
              </w:rPr>
            </w:pPr>
            <w:r>
              <w:rPr>
                <w:rFonts w:hint="eastAsia" w:ascii="宋体" w:hAnsi="宋体" w:cs="宋体"/>
                <w:sz w:val="21"/>
                <w:szCs w:val="21"/>
                <w:lang w:eastAsia="zh-CN"/>
              </w:rPr>
              <w:t>已落实。</w:t>
            </w:r>
            <w:r>
              <w:rPr>
                <w:rFonts w:hint="eastAsia" w:ascii="宋体" w:hAnsi="宋体" w:eastAsia="宋体" w:cs="宋体"/>
                <w:sz w:val="21"/>
                <w:szCs w:val="21"/>
                <w:lang w:eastAsia="zh-CN"/>
              </w:rPr>
              <w:t>项目加强环境管理，落实环保岗位责任制，强化污水处理设施日常维护，确保进厂废水处理后稳定达标排放，目前项目出水水质达标。</w:t>
            </w:r>
            <w:r>
              <w:rPr>
                <w:rFonts w:hint="eastAsia" w:ascii="宋体" w:hAnsi="宋体" w:eastAsia="宋体" w:cs="宋体"/>
                <w:b w:val="0"/>
                <w:bCs/>
                <w:kern w:val="2"/>
                <w:sz w:val="21"/>
                <w:szCs w:val="21"/>
                <w:lang w:eastAsia="zh-CN"/>
              </w:rPr>
              <w:t>按报告书要求对污水</w:t>
            </w:r>
            <w:r>
              <w:rPr>
                <w:rFonts w:hint="default" w:ascii="Times New Roman" w:hAnsi="Times New Roman" w:eastAsia="宋体" w:cs="Times New Roman"/>
                <w:b w:val="0"/>
                <w:bCs/>
                <w:kern w:val="2"/>
                <w:sz w:val="21"/>
                <w:szCs w:val="21"/>
                <w:lang w:eastAsia="zh-CN"/>
              </w:rPr>
              <w:t>及污泥处理单元和危废暂存区采取防（重点防渗区渗透系数≤l×10</w:t>
            </w:r>
            <w:r>
              <w:rPr>
                <w:rFonts w:hint="default" w:ascii="Times New Roman" w:hAnsi="Times New Roman" w:eastAsia="宋体" w:cs="Times New Roman"/>
                <w:b w:val="0"/>
                <w:bCs/>
                <w:kern w:val="2"/>
                <w:sz w:val="21"/>
                <w:szCs w:val="21"/>
                <w:vertAlign w:val="superscript"/>
                <w:lang w:eastAsia="zh-CN"/>
              </w:rPr>
              <w:t>-10</w:t>
            </w:r>
            <w:r>
              <w:rPr>
                <w:rFonts w:hint="default" w:ascii="Times New Roman" w:hAnsi="Times New Roman" w:eastAsia="宋体" w:cs="Times New Roman"/>
                <w:b w:val="0"/>
                <w:bCs/>
                <w:kern w:val="2"/>
                <w:sz w:val="21"/>
                <w:szCs w:val="21"/>
                <w:lang w:eastAsia="zh-CN"/>
              </w:rPr>
              <w:t>cm/s一般防渗区渗透系数≤1×10</w:t>
            </w:r>
            <w:r>
              <w:rPr>
                <w:rFonts w:hint="default" w:ascii="Times New Roman" w:hAnsi="Times New Roman" w:eastAsia="宋体" w:cs="Times New Roman"/>
                <w:b w:val="0"/>
                <w:bCs/>
                <w:kern w:val="2"/>
                <w:sz w:val="21"/>
                <w:szCs w:val="21"/>
                <w:vertAlign w:val="superscript"/>
                <w:lang w:eastAsia="zh-CN"/>
              </w:rPr>
              <w:t>-7</w:t>
            </w:r>
            <w:r>
              <w:rPr>
                <w:rFonts w:hint="default" w:ascii="Times New Roman" w:hAnsi="Times New Roman" w:eastAsia="宋体" w:cs="Times New Roman"/>
                <w:b w:val="0"/>
                <w:bCs/>
                <w:kern w:val="2"/>
                <w:sz w:val="21"/>
                <w:szCs w:val="21"/>
                <w:lang w:eastAsia="zh-CN"/>
              </w:rPr>
              <w:t>cmls)，防止地下水污染。</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257" w:hRule="atLeast"/>
          <w:jc w:val="center"/>
        </w:trPr>
        <w:tc>
          <w:tcPr>
            <w:tcW w:w="3083" w:type="pct"/>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kern w:val="2"/>
                <w:sz w:val="21"/>
                <w:szCs w:val="21"/>
                <w:lang w:val="en-US" w:eastAsia="zh-CN"/>
              </w:rPr>
            </w:pPr>
            <w:r>
              <w:rPr>
                <w:rFonts w:hint="default" w:ascii="Times New Roman" w:hAnsi="Times New Roman" w:eastAsia="宋体" w:cs="Times New Roman"/>
                <w:b w:val="0"/>
                <w:bCs/>
                <w:kern w:val="2"/>
                <w:sz w:val="21"/>
                <w:szCs w:val="21"/>
                <w:lang w:val="en-US" w:eastAsia="zh-CN"/>
              </w:rPr>
              <w:t>严格落实事故风险防范措施和应急预案，确保环境安全。建立健全环保管理制度，记录环保设施运行台帐；强化环境。</w:t>
            </w:r>
          </w:p>
        </w:tc>
        <w:tc>
          <w:tcPr>
            <w:tcW w:w="1916" w:type="pct"/>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kern w:val="2"/>
                <w:sz w:val="21"/>
                <w:szCs w:val="21"/>
                <w:lang w:val="en-US" w:eastAsia="zh-CN"/>
              </w:rPr>
            </w:pPr>
            <w:r>
              <w:rPr>
                <w:rFonts w:hint="eastAsia" w:cs="Times New Roman"/>
                <w:b w:val="0"/>
                <w:bCs/>
                <w:kern w:val="2"/>
                <w:sz w:val="21"/>
                <w:szCs w:val="21"/>
                <w:lang w:val="en-US" w:eastAsia="zh-CN"/>
              </w:rPr>
              <w:t>已落实。</w:t>
            </w:r>
            <w:r>
              <w:rPr>
                <w:rFonts w:hint="eastAsia" w:ascii="Times New Roman" w:hAnsi="Times New Roman" w:eastAsia="宋体" w:cs="Times New Roman"/>
                <w:b w:val="0"/>
                <w:bCs/>
                <w:kern w:val="2"/>
                <w:sz w:val="21"/>
                <w:szCs w:val="21"/>
                <w:lang w:val="en-US" w:eastAsia="zh-CN"/>
              </w:rPr>
              <w:t>项目</w:t>
            </w:r>
            <w:r>
              <w:rPr>
                <w:rFonts w:hint="default" w:ascii="Times New Roman" w:hAnsi="Times New Roman" w:eastAsia="宋体" w:cs="Times New Roman"/>
                <w:b w:val="0"/>
                <w:bCs/>
                <w:kern w:val="2"/>
                <w:sz w:val="21"/>
                <w:szCs w:val="21"/>
                <w:lang w:eastAsia="zh-CN"/>
              </w:rPr>
              <w:t>厂区周边设置绿化隔离带，在</w:t>
            </w:r>
            <w:r>
              <w:rPr>
                <w:rFonts w:hint="eastAsia" w:ascii="Times New Roman" w:hAnsi="Times New Roman" w:eastAsia="宋体" w:cs="Times New Roman"/>
                <w:b w:val="0"/>
                <w:bCs/>
                <w:kern w:val="2"/>
                <w:sz w:val="21"/>
                <w:szCs w:val="21"/>
                <w:lang w:eastAsia="zh-CN"/>
              </w:rPr>
              <w:t>恶臭</w:t>
            </w:r>
            <w:r>
              <w:rPr>
                <w:rFonts w:hint="default" w:ascii="Times New Roman" w:hAnsi="Times New Roman" w:eastAsia="宋体" w:cs="Times New Roman"/>
                <w:b w:val="0"/>
                <w:bCs/>
                <w:kern w:val="2"/>
                <w:sz w:val="21"/>
                <w:szCs w:val="21"/>
                <w:lang w:eastAsia="zh-CN"/>
              </w:rPr>
              <w:t>单元边界外设置100m的卫生防护距离，</w:t>
            </w:r>
            <w:r>
              <w:rPr>
                <w:rFonts w:hint="eastAsia" w:ascii="Times New Roman" w:hAnsi="Times New Roman" w:eastAsia="宋体" w:cs="Times New Roman"/>
                <w:b w:val="0"/>
                <w:bCs/>
                <w:kern w:val="2"/>
                <w:sz w:val="21"/>
                <w:szCs w:val="21"/>
                <w:lang w:val="en-US" w:eastAsia="zh-CN"/>
              </w:rPr>
              <w:t>卫生防护距离内无环境敏感设施。</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267" w:hRule="atLeast"/>
          <w:jc w:val="center"/>
        </w:trPr>
        <w:tc>
          <w:tcPr>
            <w:tcW w:w="3083" w:type="pct"/>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kern w:val="2"/>
                <w:sz w:val="21"/>
                <w:szCs w:val="21"/>
                <w:lang w:val="en-US" w:eastAsia="zh-CN"/>
              </w:rPr>
            </w:pPr>
            <w:r>
              <w:rPr>
                <w:rFonts w:hint="default" w:ascii="Times New Roman" w:hAnsi="Times New Roman" w:eastAsia="宋体" w:cs="Times New Roman"/>
                <w:b w:val="0"/>
                <w:bCs/>
                <w:kern w:val="2"/>
                <w:sz w:val="21"/>
                <w:szCs w:val="21"/>
                <w:lang w:eastAsia="zh-CN"/>
              </w:rPr>
              <w:t>落实报告书中提出的环境管理和环境监测计划，在工程营运过程中，应建立畅通的公众参与平台，及时响应公众担忧的环境问题，满足公众合理要求和诉求，定期发布企业环境信息</w:t>
            </w:r>
          </w:p>
        </w:tc>
        <w:tc>
          <w:tcPr>
            <w:tcW w:w="1916" w:type="pct"/>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kern w:val="2"/>
                <w:sz w:val="21"/>
                <w:szCs w:val="21"/>
                <w:lang w:val="en-US" w:eastAsia="zh-CN"/>
              </w:rPr>
            </w:pPr>
            <w:r>
              <w:rPr>
                <w:rFonts w:hint="eastAsia" w:cs="Times New Roman"/>
                <w:b w:val="0"/>
                <w:bCs/>
                <w:kern w:val="2"/>
                <w:sz w:val="21"/>
                <w:szCs w:val="21"/>
                <w:lang w:val="en-US" w:eastAsia="zh-CN"/>
              </w:rPr>
              <w:t>已落实。</w:t>
            </w:r>
            <w:r>
              <w:rPr>
                <w:rFonts w:hint="eastAsia" w:ascii="Times New Roman" w:hAnsi="Times New Roman" w:eastAsia="宋体" w:cs="Times New Roman"/>
                <w:b w:val="0"/>
                <w:bCs/>
                <w:kern w:val="2"/>
                <w:sz w:val="21"/>
                <w:szCs w:val="21"/>
                <w:lang w:val="en-US" w:eastAsia="zh-CN"/>
              </w:rPr>
              <w:t>项目设置出水自动监测系统、报警和截断装置，</w:t>
            </w:r>
            <w:r>
              <w:rPr>
                <w:rFonts w:hint="eastAsia" w:cs="Times New Roman"/>
                <w:b w:val="0"/>
                <w:bCs/>
                <w:kern w:val="2"/>
                <w:sz w:val="21"/>
                <w:szCs w:val="21"/>
                <w:lang w:val="en-US" w:eastAsia="zh-CN"/>
              </w:rPr>
              <w:t>已</w:t>
            </w:r>
            <w:r>
              <w:rPr>
                <w:rFonts w:hint="eastAsia" w:ascii="Times New Roman" w:hAnsi="Times New Roman" w:eastAsia="宋体" w:cs="Times New Roman"/>
                <w:b w:val="0"/>
                <w:bCs/>
                <w:kern w:val="2"/>
                <w:sz w:val="21"/>
                <w:szCs w:val="21"/>
                <w:lang w:val="en-US" w:eastAsia="zh-CN"/>
              </w:rPr>
              <w:t>制定突发环境事件应急预案</w:t>
            </w:r>
            <w:r>
              <w:rPr>
                <w:rFonts w:hint="eastAsia" w:cs="Times New Roman"/>
                <w:b w:val="0"/>
                <w:bCs/>
                <w:kern w:val="2"/>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125" w:hRule="atLeast"/>
          <w:jc w:val="center"/>
        </w:trPr>
        <w:tc>
          <w:tcPr>
            <w:tcW w:w="3083" w:type="pct"/>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kern w:val="2"/>
                <w:sz w:val="21"/>
                <w:szCs w:val="21"/>
                <w:lang w:val="en-US" w:eastAsia="zh-CN"/>
              </w:rPr>
            </w:pPr>
            <w:r>
              <w:rPr>
                <w:rFonts w:hint="default" w:ascii="Times New Roman" w:hAnsi="Times New Roman" w:eastAsia="宋体" w:cs="Times New Roman"/>
                <w:b w:val="0"/>
                <w:bCs/>
                <w:kern w:val="2"/>
                <w:sz w:val="21"/>
                <w:szCs w:val="21"/>
                <w:lang w:eastAsia="zh-CN"/>
              </w:rPr>
              <w:t>按照环境保护部有关规定，规范排污口建设，安装在线监测装置。</w:t>
            </w:r>
          </w:p>
        </w:tc>
        <w:tc>
          <w:tcPr>
            <w:tcW w:w="1916" w:type="pct"/>
            <w:noWrap w:val="0"/>
            <w:vAlign w:val="center"/>
          </w:tcPr>
          <w:p>
            <w:pPr>
              <w:keepNext w:val="0"/>
              <w:keepLines w:val="0"/>
              <w:pageBreakBefore w:val="0"/>
              <w:widowControl w:val="0"/>
              <w:kinsoku/>
              <w:wordWrap/>
              <w:overflowPunct/>
              <w:topLinePunct w:val="0"/>
              <w:autoSpaceDE/>
              <w:autoSpaceDN/>
              <w:bidi w:val="0"/>
              <w:adjustRightInd/>
              <w:snapToGrid/>
              <w:spacing w:after="0" w:line="280" w:lineRule="exact"/>
              <w:ind w:left="0" w:leftChars="0" w:right="0" w:rightChars="0" w:firstLine="0" w:firstLineChars="0"/>
              <w:jc w:val="center"/>
              <w:textAlignment w:val="auto"/>
              <w:outlineLvl w:val="9"/>
              <w:rPr>
                <w:rFonts w:hint="default" w:ascii="Times New Roman" w:hAnsi="Times New Roman" w:eastAsia="宋体" w:cs="Times New Roman"/>
                <w:b w:val="0"/>
                <w:bCs/>
                <w:kern w:val="2"/>
                <w:sz w:val="21"/>
                <w:szCs w:val="21"/>
                <w:lang w:val="en-US" w:eastAsia="zh-CN"/>
              </w:rPr>
            </w:pPr>
            <w:r>
              <w:rPr>
                <w:rFonts w:hint="eastAsia" w:cs="Times New Roman"/>
                <w:b w:val="0"/>
                <w:bCs/>
                <w:kern w:val="2"/>
                <w:sz w:val="21"/>
                <w:szCs w:val="21"/>
                <w:lang w:val="en-US" w:eastAsia="zh-CN"/>
              </w:rPr>
              <w:t>已落实。</w:t>
            </w:r>
            <w:r>
              <w:rPr>
                <w:rFonts w:hint="eastAsia" w:ascii="Times New Roman" w:hAnsi="Times New Roman" w:eastAsia="宋体" w:cs="Times New Roman"/>
                <w:b w:val="0"/>
                <w:bCs/>
                <w:kern w:val="2"/>
                <w:sz w:val="21"/>
                <w:szCs w:val="21"/>
                <w:lang w:val="en-US" w:eastAsia="zh-CN"/>
              </w:rPr>
              <w:t>项目排污口已设置标牌，安装在线监测装置（在线监测装置不在此次验收范围内）。</w:t>
            </w:r>
          </w:p>
        </w:tc>
      </w:tr>
    </w:tbl>
    <w:p>
      <w:pPr>
        <w:pStyle w:val="26"/>
        <w:keepNext w:val="0"/>
        <w:keepLines w:val="0"/>
        <w:pageBreakBefore w:val="0"/>
        <w:widowControl w:val="0"/>
        <w:kinsoku/>
        <w:wordWrap/>
        <w:overflowPunct/>
        <w:topLinePunct w:val="0"/>
        <w:autoSpaceDE/>
        <w:autoSpaceDN/>
        <w:bidi w:val="0"/>
        <w:adjustRightInd w:val="0"/>
        <w:snapToGrid/>
        <w:spacing w:after="0" w:line="360" w:lineRule="auto"/>
        <w:ind w:left="0" w:leftChars="0" w:right="0" w:rightChars="0" w:firstLine="480" w:firstLineChars="200"/>
        <w:jc w:val="both"/>
        <w:textAlignment w:val="center"/>
        <w:outlineLvl w:val="9"/>
        <w:rPr>
          <w:rFonts w:hint="default" w:ascii="Times New Roman" w:hAnsi="Times New Roman" w:eastAsia="宋体" w:cs="Times New Roman"/>
          <w:color w:val="000000" w:themeColor="text1"/>
          <w:sz w:val="24"/>
          <w:szCs w:val="24"/>
          <w:highlight w:val="none"/>
          <w:shd w:val="clear" w:color="auto" w:fill="auto"/>
          <w14:textFill>
            <w14:solidFill>
              <w14:schemeClr w14:val="tx1"/>
            </w14:solidFill>
          </w14:textFill>
        </w:rPr>
      </w:pPr>
    </w:p>
    <w:p>
      <w:pPr>
        <w:pStyle w:val="2"/>
        <w:keepNext w:val="0"/>
        <w:keepLines w:val="0"/>
        <w:pageBreakBefore w:val="0"/>
        <w:widowControl w:val="0"/>
        <w:numPr>
          <w:ilvl w:val="0"/>
          <w:numId w:val="4"/>
        </w:numPr>
        <w:kinsoku/>
        <w:wordWrap/>
        <w:overflowPunct/>
        <w:topLinePunct w:val="0"/>
        <w:bidi w:val="0"/>
        <w:spacing w:after="0"/>
        <w:ind w:left="0" w:leftChars="0" w:right="0" w:rightChars="0"/>
        <w:rPr>
          <w:rFonts w:hint="default" w:ascii="Times New Roman" w:hAnsi="Times New Roman" w:cs="Times New Roman"/>
          <w:lang w:val="en-US" w:eastAsia="zh-CN"/>
        </w:rPr>
      </w:pPr>
      <w:bookmarkStart w:id="323" w:name="_Toc441657156"/>
      <w:bookmarkStart w:id="324" w:name="_Toc11077"/>
      <w:bookmarkStart w:id="325" w:name="_Toc437956425"/>
      <w:bookmarkStart w:id="326" w:name="_Toc243388587"/>
      <w:bookmarkStart w:id="327" w:name="_Toc391975072"/>
      <w:bookmarkStart w:id="328" w:name="_Toc241986051"/>
      <w:bookmarkStart w:id="329" w:name="_Toc435432212"/>
      <w:bookmarkStart w:id="330" w:name="_Toc243384414"/>
      <w:bookmarkStart w:id="331" w:name="_Toc441657277"/>
      <w:bookmarkStart w:id="332" w:name="_Toc7761"/>
      <w:bookmarkStart w:id="333" w:name="_Toc547"/>
      <w:bookmarkStart w:id="334" w:name="_Toc4381"/>
      <w:bookmarkStart w:id="335" w:name="_Toc241986170"/>
      <w:bookmarkStart w:id="336" w:name="_Toc435432472"/>
      <w:r>
        <w:rPr>
          <w:rFonts w:hint="default" w:ascii="Times New Roman" w:hAnsi="Times New Roman" w:cs="Times New Roman"/>
          <w:lang w:val="en-US" w:eastAsia="zh-CN"/>
        </w:rPr>
        <w:t>公众意见调查</w:t>
      </w:r>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p>
    <w:p>
      <w:pPr>
        <w:keepNext w:val="0"/>
        <w:keepLines w:val="0"/>
        <w:suppressLineNumbers w:val="0"/>
        <w:tabs>
          <w:tab w:val="left" w:pos="1230"/>
        </w:tabs>
        <w:spacing w:before="0" w:beforeAutospacing="0" w:after="0" w:afterAutospacing="0" w:line="360" w:lineRule="auto"/>
        <w:ind w:left="0" w:right="0"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验收期间对项目周围居民及员工进行调查，发放公众意见调查表</w:t>
      </w:r>
      <w:r>
        <w:rPr>
          <w:rFonts w:hint="eastAsia" w:cs="Times New Roman"/>
          <w:color w:val="auto"/>
          <w:sz w:val="24"/>
          <w:szCs w:val="24"/>
          <w:lang w:val="en-US" w:eastAsia="zh-CN"/>
        </w:rPr>
        <w:t>50</w:t>
      </w:r>
      <w:r>
        <w:rPr>
          <w:rFonts w:hint="default" w:ascii="Times New Roman" w:hAnsi="Times New Roman" w:cs="Times New Roman"/>
          <w:color w:val="auto"/>
          <w:sz w:val="24"/>
          <w:szCs w:val="24"/>
        </w:rPr>
        <w:t>份，收回公众意见调查表</w:t>
      </w:r>
      <w:r>
        <w:rPr>
          <w:rFonts w:hint="eastAsia" w:cs="Times New Roman"/>
          <w:color w:val="auto"/>
          <w:sz w:val="24"/>
          <w:szCs w:val="24"/>
          <w:lang w:val="en-US" w:eastAsia="zh-CN"/>
        </w:rPr>
        <w:t>50</w:t>
      </w:r>
      <w:r>
        <w:rPr>
          <w:rFonts w:hint="default" w:ascii="Times New Roman" w:hAnsi="Times New Roman" w:cs="Times New Roman"/>
          <w:color w:val="auto"/>
          <w:sz w:val="24"/>
          <w:szCs w:val="24"/>
        </w:rPr>
        <w:t>份。调查人群文化程度从</w:t>
      </w:r>
      <w:r>
        <w:rPr>
          <w:rFonts w:hint="eastAsia" w:cs="Times New Roman"/>
          <w:color w:val="auto"/>
          <w:sz w:val="24"/>
          <w:szCs w:val="24"/>
          <w:lang w:val="en-US" w:eastAsia="zh-CN"/>
        </w:rPr>
        <w:t>高中</w:t>
      </w:r>
      <w:r>
        <w:rPr>
          <w:rFonts w:hint="default" w:ascii="Times New Roman" w:hAnsi="Times New Roman" w:cs="Times New Roman"/>
          <w:color w:val="auto"/>
          <w:sz w:val="24"/>
          <w:szCs w:val="24"/>
        </w:rPr>
        <w:t>到</w:t>
      </w:r>
      <w:r>
        <w:rPr>
          <w:rFonts w:hint="eastAsia" w:cs="Times New Roman"/>
          <w:color w:val="auto"/>
          <w:sz w:val="24"/>
          <w:szCs w:val="24"/>
          <w:lang w:eastAsia="zh-CN"/>
        </w:rPr>
        <w:t>本科</w:t>
      </w:r>
      <w:r>
        <w:rPr>
          <w:rFonts w:hint="default" w:ascii="Times New Roman" w:hAnsi="Times New Roman" w:cs="Times New Roman"/>
          <w:color w:val="auto"/>
          <w:sz w:val="24"/>
          <w:szCs w:val="24"/>
        </w:rPr>
        <w:t>，均在附近居住或工作。经统计，被调查人员对该项目环保工作表示</w:t>
      </w:r>
      <w:r>
        <w:rPr>
          <w:rFonts w:hint="eastAsia" w:ascii="Times New Roman" w:hAnsi="Times New Roman" w:cs="Times New Roman"/>
          <w:color w:val="auto"/>
          <w:sz w:val="24"/>
          <w:szCs w:val="24"/>
          <w:lang w:eastAsia="zh-CN"/>
        </w:rPr>
        <w:t>满意</w:t>
      </w:r>
      <w:r>
        <w:rPr>
          <w:rFonts w:hint="default" w:ascii="Times New Roman" w:hAnsi="Times New Roman" w:cs="Times New Roman"/>
          <w:color w:val="auto"/>
          <w:sz w:val="24"/>
          <w:szCs w:val="24"/>
        </w:rPr>
        <w:t>的占</w:t>
      </w:r>
      <w:r>
        <w:rPr>
          <w:rFonts w:hint="eastAsia" w:ascii="Times New Roman" w:hAnsi="Times New Roman" w:cs="Times New Roman"/>
          <w:color w:val="auto"/>
          <w:sz w:val="24"/>
          <w:szCs w:val="24"/>
          <w:lang w:val="en-US" w:eastAsia="zh-CN"/>
        </w:rPr>
        <w:t>100</w:t>
      </w:r>
      <w:r>
        <w:rPr>
          <w:rFonts w:hint="default" w:ascii="Times New Roman" w:hAnsi="Times New Roman" w:cs="Times New Roman"/>
          <w:color w:val="auto"/>
          <w:sz w:val="24"/>
          <w:szCs w:val="24"/>
        </w:rPr>
        <w:t>%。公众意见调查表见附件，调查结果统计见表</w:t>
      </w:r>
      <w:r>
        <w:rPr>
          <w:rFonts w:hint="eastAsia" w:cs="Times New Roman"/>
          <w:color w:val="auto"/>
          <w:sz w:val="24"/>
          <w:szCs w:val="24"/>
          <w:lang w:val="en-US" w:eastAsia="zh-CN"/>
        </w:rPr>
        <w:t>8</w:t>
      </w:r>
      <w:r>
        <w:rPr>
          <w:rFonts w:hint="default" w:ascii="Times New Roman" w:hAnsi="Times New Roman" w:cs="Times New Roman"/>
          <w:color w:val="auto"/>
          <w:sz w:val="24"/>
          <w:szCs w:val="24"/>
        </w:rPr>
        <w:t>-</w:t>
      </w:r>
      <w:r>
        <w:rPr>
          <w:rFonts w:hint="eastAsia" w:cs="Times New Roman"/>
          <w:color w:val="auto"/>
          <w:sz w:val="24"/>
          <w:szCs w:val="24"/>
          <w:lang w:val="en-US" w:eastAsia="zh-CN"/>
        </w:rPr>
        <w:t>3</w:t>
      </w:r>
      <w:r>
        <w:rPr>
          <w:rFonts w:hint="default" w:ascii="Times New Roman" w:hAnsi="Times New Roman" w:cs="Times New Roman"/>
          <w:color w:val="auto"/>
          <w:sz w:val="24"/>
          <w:szCs w:val="24"/>
        </w:rPr>
        <w:t>。</w:t>
      </w:r>
    </w:p>
    <w:p>
      <w:pPr>
        <w:keepNext w:val="0"/>
        <w:keepLines w:val="0"/>
        <w:suppressLineNumbers w:val="0"/>
        <w:spacing w:before="0" w:beforeAutospacing="0" w:after="0" w:afterAutospacing="0"/>
        <w:ind w:left="0" w:right="0" w:firstLine="504" w:firstLineChars="210"/>
        <w:jc w:val="center"/>
        <w:rPr>
          <w:rFonts w:hint="default" w:ascii="Times New Roman" w:hAnsi="Times New Roman" w:cs="Times New Roman"/>
          <w:b/>
          <w:bCs/>
          <w:color w:val="auto"/>
          <w:sz w:val="24"/>
          <w:szCs w:val="24"/>
        </w:rPr>
      </w:pPr>
    </w:p>
    <w:p>
      <w:pPr>
        <w:keepNext w:val="0"/>
        <w:keepLines w:val="0"/>
        <w:suppressLineNumbers w:val="0"/>
        <w:spacing w:before="0" w:beforeAutospacing="0" w:after="0" w:afterAutospacing="0"/>
        <w:ind w:left="0" w:right="0" w:firstLine="504" w:firstLineChars="210"/>
        <w:jc w:val="center"/>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表11-1 公众意见调查表  单位：人</w:t>
      </w:r>
    </w:p>
    <w:tbl>
      <w:tblPr>
        <w:tblStyle w:val="18"/>
        <w:tblW w:w="8312"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5"/>
        <w:gridCol w:w="2676"/>
        <w:gridCol w:w="2293"/>
        <w:gridCol w:w="1274"/>
        <w:gridCol w:w="127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5" w:hRule="atLeast"/>
        </w:trPr>
        <w:tc>
          <w:tcPr>
            <w:tcW w:w="795" w:type="dxa"/>
            <w:vMerge w:val="restart"/>
            <w:vAlign w:val="center"/>
          </w:tcPr>
          <w:p>
            <w:pPr>
              <w:keepNext w:val="0"/>
              <w:keepLines w:val="0"/>
              <w:widowControl/>
              <w:suppressLineNumbers w:val="0"/>
              <w:spacing w:before="0" w:beforeAutospacing="0" w:after="0" w:afterAutospacing="0" w:line="240" w:lineRule="auto"/>
              <w:ind w:left="0" w:right="0"/>
              <w:jc w:val="center"/>
              <w:rPr>
                <w:rFonts w:hint="default"/>
                <w:spacing w:val="4"/>
                <w:kern w:val="0"/>
                <w:szCs w:val="21"/>
              </w:rPr>
            </w:pPr>
            <w:r>
              <w:rPr>
                <w:rFonts w:hint="default"/>
                <w:spacing w:val="4"/>
                <w:kern w:val="0"/>
                <w:szCs w:val="21"/>
              </w:rPr>
              <w:t>序号</w:t>
            </w:r>
          </w:p>
        </w:tc>
        <w:tc>
          <w:tcPr>
            <w:tcW w:w="2676" w:type="dxa"/>
            <w:vMerge w:val="restart"/>
            <w:vAlign w:val="center"/>
          </w:tcPr>
          <w:p>
            <w:pPr>
              <w:keepNext w:val="0"/>
              <w:keepLines w:val="0"/>
              <w:widowControl/>
              <w:suppressLineNumbers w:val="0"/>
              <w:spacing w:before="0" w:beforeAutospacing="0" w:after="0" w:afterAutospacing="0" w:line="240" w:lineRule="auto"/>
              <w:ind w:left="0" w:right="0" w:firstLine="480"/>
              <w:jc w:val="center"/>
              <w:rPr>
                <w:rFonts w:hint="default"/>
                <w:spacing w:val="4"/>
                <w:kern w:val="0"/>
                <w:szCs w:val="21"/>
              </w:rPr>
            </w:pPr>
            <w:r>
              <w:rPr>
                <w:rFonts w:hint="default"/>
                <w:spacing w:val="4"/>
                <w:kern w:val="0"/>
                <w:szCs w:val="21"/>
              </w:rPr>
              <w:t>内容</w:t>
            </w:r>
          </w:p>
        </w:tc>
        <w:tc>
          <w:tcPr>
            <w:tcW w:w="4841" w:type="dxa"/>
            <w:gridSpan w:val="3"/>
            <w:vAlign w:val="center"/>
          </w:tcPr>
          <w:p>
            <w:pPr>
              <w:keepNext w:val="0"/>
              <w:keepLines w:val="0"/>
              <w:widowControl/>
              <w:suppressLineNumbers w:val="0"/>
              <w:spacing w:before="0" w:beforeAutospacing="0" w:after="0" w:afterAutospacing="0" w:line="240" w:lineRule="auto"/>
              <w:ind w:left="0" w:right="0" w:firstLine="480"/>
              <w:jc w:val="center"/>
              <w:rPr>
                <w:rFonts w:hint="default"/>
                <w:spacing w:val="4"/>
                <w:kern w:val="0"/>
                <w:szCs w:val="21"/>
              </w:rPr>
            </w:pPr>
            <w:r>
              <w:rPr>
                <w:rFonts w:hint="default"/>
                <w:spacing w:val="4"/>
                <w:kern w:val="0"/>
                <w:szCs w:val="21"/>
              </w:rPr>
              <w:t>意见</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5" w:hRule="atLeast"/>
        </w:trPr>
        <w:tc>
          <w:tcPr>
            <w:tcW w:w="795" w:type="dxa"/>
            <w:vMerge w:val="continue"/>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p>
        </w:tc>
        <w:tc>
          <w:tcPr>
            <w:tcW w:w="2676" w:type="dxa"/>
            <w:vMerge w:val="continue"/>
            <w:vAlign w:val="center"/>
          </w:tcPr>
          <w:p>
            <w:pPr>
              <w:keepNext w:val="0"/>
              <w:keepLines w:val="0"/>
              <w:widowControl/>
              <w:suppressLineNumbers w:val="0"/>
              <w:spacing w:before="0" w:beforeAutospacing="0" w:after="0" w:afterAutospacing="0" w:line="240" w:lineRule="auto"/>
              <w:ind w:left="0" w:right="0" w:firstLine="480"/>
              <w:jc w:val="center"/>
              <w:rPr>
                <w:rFonts w:hint="default"/>
                <w:color w:val="000000" w:themeColor="text1"/>
                <w:spacing w:val="4"/>
                <w:kern w:val="0"/>
                <w:szCs w:val="21"/>
                <w14:textFill>
                  <w14:solidFill>
                    <w14:schemeClr w14:val="tx1"/>
                  </w14:solidFill>
                </w14:textFill>
              </w:rPr>
            </w:pPr>
          </w:p>
        </w:tc>
        <w:tc>
          <w:tcPr>
            <w:tcW w:w="2293"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选项</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人数</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3" w:hRule="atLeast"/>
        </w:trPr>
        <w:tc>
          <w:tcPr>
            <w:tcW w:w="795" w:type="dxa"/>
            <w:vMerge w:val="restart"/>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1</w:t>
            </w:r>
          </w:p>
        </w:tc>
        <w:tc>
          <w:tcPr>
            <w:tcW w:w="2676" w:type="dxa"/>
            <w:vMerge w:val="restart"/>
            <w:vAlign w:val="center"/>
          </w:tcPr>
          <w:p>
            <w:pPr>
              <w:keepNext w:val="0"/>
              <w:keepLines w:val="0"/>
              <w:widowControl/>
              <w:suppressLineNumbers w:val="0"/>
              <w:spacing w:before="0" w:beforeAutospacing="0" w:after="0" w:afterAutospacing="0" w:line="240" w:lineRule="auto"/>
              <w:ind w:left="0" w:right="0"/>
              <w:jc w:val="left"/>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你对该项目建设的态度</w:t>
            </w:r>
          </w:p>
        </w:tc>
        <w:tc>
          <w:tcPr>
            <w:tcW w:w="2293"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支持</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default" w:eastAsia="宋体"/>
                <w:color w:val="000000" w:themeColor="text1"/>
                <w:spacing w:val="4"/>
                <w:kern w:val="0"/>
                <w:szCs w:val="21"/>
                <w:lang w:val="en-US" w:eastAsia="zh-CN"/>
                <w14:textFill>
                  <w14:solidFill>
                    <w14:schemeClr w14:val="tx1"/>
                  </w14:solidFill>
                </w14:textFill>
              </w:rPr>
            </w:pPr>
            <w:r>
              <w:rPr>
                <w:rFonts w:hint="eastAsia"/>
                <w:color w:val="000000" w:themeColor="text1"/>
                <w:spacing w:val="4"/>
                <w:kern w:val="0"/>
                <w:szCs w:val="21"/>
                <w:lang w:val="en-US" w:eastAsia="zh-CN"/>
                <w14:textFill>
                  <w14:solidFill>
                    <w14:schemeClr w14:val="tx1"/>
                  </w14:solidFill>
                </w14:textFill>
              </w:rPr>
              <w:t>50</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eastAsia" w:eastAsia="宋体"/>
                <w:color w:val="000000" w:themeColor="text1"/>
                <w:spacing w:val="4"/>
                <w:kern w:val="0"/>
                <w:szCs w:val="21"/>
                <w:lang w:eastAsia="zh-CN"/>
                <w14:textFill>
                  <w14:solidFill>
                    <w14:schemeClr w14:val="tx1"/>
                  </w14:solidFill>
                </w14:textFill>
              </w:rPr>
            </w:pPr>
            <w:r>
              <w:rPr>
                <w:rFonts w:hint="eastAsia"/>
                <w:color w:val="000000" w:themeColor="text1"/>
                <w:spacing w:val="4"/>
                <w:kern w:val="0"/>
                <w:szCs w:val="21"/>
                <w:lang w:val="en-US" w:eastAsia="zh-CN"/>
                <w14:textFill>
                  <w14:solidFill>
                    <w14:schemeClr w14:val="tx1"/>
                  </w14:solidFill>
                </w14:textFill>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3" w:hRule="atLeast"/>
        </w:trPr>
        <w:tc>
          <w:tcPr>
            <w:tcW w:w="795" w:type="dxa"/>
            <w:vMerge w:val="continue"/>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p>
        </w:tc>
        <w:tc>
          <w:tcPr>
            <w:tcW w:w="2676" w:type="dxa"/>
            <w:vMerge w:val="continue"/>
            <w:vAlign w:val="center"/>
          </w:tcPr>
          <w:p>
            <w:pPr>
              <w:keepNext w:val="0"/>
              <w:keepLines w:val="0"/>
              <w:widowControl/>
              <w:suppressLineNumbers w:val="0"/>
              <w:spacing w:before="0" w:beforeAutospacing="0" w:after="0" w:afterAutospacing="0" w:line="240" w:lineRule="auto"/>
              <w:ind w:left="0" w:right="0"/>
              <w:jc w:val="left"/>
              <w:rPr>
                <w:rFonts w:hint="default"/>
                <w:color w:val="000000" w:themeColor="text1"/>
                <w:spacing w:val="4"/>
                <w:kern w:val="0"/>
                <w:szCs w:val="21"/>
                <w14:textFill>
                  <w14:solidFill>
                    <w14:schemeClr w14:val="tx1"/>
                  </w14:solidFill>
                </w14:textFill>
              </w:rPr>
            </w:pPr>
          </w:p>
        </w:tc>
        <w:tc>
          <w:tcPr>
            <w:tcW w:w="2293"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反对</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eastAsia" w:eastAsia="宋体"/>
                <w:color w:val="000000" w:themeColor="text1"/>
                <w:spacing w:val="4"/>
                <w:kern w:val="0"/>
                <w:szCs w:val="21"/>
                <w:lang w:eastAsia="zh-CN"/>
                <w14:textFill>
                  <w14:solidFill>
                    <w14:schemeClr w14:val="tx1"/>
                  </w14:solidFill>
                </w14:textFill>
              </w:rPr>
            </w:pPr>
            <w:r>
              <w:rPr>
                <w:rFonts w:hint="eastAsia"/>
                <w:color w:val="000000" w:themeColor="text1"/>
                <w:spacing w:val="4"/>
                <w:kern w:val="0"/>
                <w:szCs w:val="21"/>
                <w:lang w:val="en-US" w:eastAsia="zh-CN"/>
                <w14:textFill>
                  <w14:solidFill>
                    <w14:schemeClr w14:val="tx1"/>
                  </w14:solidFill>
                </w14:textFill>
              </w:rPr>
              <w:t>/</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eastAsia"/>
                <w:color w:val="000000" w:themeColor="text1"/>
                <w:spacing w:val="4"/>
                <w:kern w:val="0"/>
                <w:szCs w:val="21"/>
                <w14:textFill>
                  <w14:solidFill>
                    <w14:schemeClr w14:val="tx1"/>
                  </w14:solidFill>
                </w14:textFill>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3" w:hRule="atLeast"/>
        </w:trPr>
        <w:tc>
          <w:tcPr>
            <w:tcW w:w="795" w:type="dxa"/>
            <w:vMerge w:val="continue"/>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p>
        </w:tc>
        <w:tc>
          <w:tcPr>
            <w:tcW w:w="2676" w:type="dxa"/>
            <w:vMerge w:val="continue"/>
            <w:vAlign w:val="center"/>
          </w:tcPr>
          <w:p>
            <w:pPr>
              <w:keepNext w:val="0"/>
              <w:keepLines w:val="0"/>
              <w:widowControl/>
              <w:suppressLineNumbers w:val="0"/>
              <w:spacing w:before="0" w:beforeAutospacing="0" w:after="0" w:afterAutospacing="0" w:line="240" w:lineRule="auto"/>
              <w:ind w:left="0" w:right="0"/>
              <w:jc w:val="left"/>
              <w:rPr>
                <w:rFonts w:hint="default"/>
                <w:color w:val="000000" w:themeColor="text1"/>
                <w:spacing w:val="4"/>
                <w:kern w:val="0"/>
                <w:szCs w:val="21"/>
                <w14:textFill>
                  <w14:solidFill>
                    <w14:schemeClr w14:val="tx1"/>
                  </w14:solidFill>
                </w14:textFill>
              </w:rPr>
            </w:pPr>
          </w:p>
        </w:tc>
        <w:tc>
          <w:tcPr>
            <w:tcW w:w="2293"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不关心</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eastAsia" w:eastAsia="宋体"/>
                <w:color w:val="000000" w:themeColor="text1"/>
                <w:spacing w:val="4"/>
                <w:kern w:val="0"/>
                <w:szCs w:val="21"/>
                <w:lang w:val="en-US" w:eastAsia="zh-CN"/>
                <w14:textFill>
                  <w14:solidFill>
                    <w14:schemeClr w14:val="tx1"/>
                  </w14:solidFill>
                </w14:textFill>
              </w:rPr>
            </w:pPr>
            <w:r>
              <w:rPr>
                <w:rFonts w:hint="eastAsia"/>
                <w:color w:val="000000" w:themeColor="text1"/>
                <w:spacing w:val="4"/>
                <w:kern w:val="0"/>
                <w:szCs w:val="21"/>
                <w:lang w:val="en-US" w:eastAsia="zh-CN"/>
                <w14:textFill>
                  <w14:solidFill>
                    <w14:schemeClr w14:val="tx1"/>
                  </w14:solidFill>
                </w14:textFill>
              </w:rPr>
              <w:t>/</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eastAsia" w:eastAsia="宋体"/>
                <w:color w:val="000000" w:themeColor="text1"/>
                <w:spacing w:val="4"/>
                <w:kern w:val="0"/>
                <w:szCs w:val="21"/>
                <w:lang w:eastAsia="zh-CN"/>
                <w14:textFill>
                  <w14:solidFill>
                    <w14:schemeClr w14:val="tx1"/>
                  </w14:solidFill>
                </w14:textFill>
              </w:rPr>
            </w:pPr>
            <w:r>
              <w:rPr>
                <w:rFonts w:hint="eastAsia"/>
                <w:color w:val="000000" w:themeColor="text1"/>
                <w:spacing w:val="4"/>
                <w:kern w:val="0"/>
                <w:szCs w:val="21"/>
                <w:lang w:val="en-US" w:eastAsia="zh-CN"/>
                <w14:textFill>
                  <w14:solidFill>
                    <w14:schemeClr w14:val="tx1"/>
                  </w14:solidFill>
                </w14:textFill>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3" w:hRule="atLeast"/>
        </w:trPr>
        <w:tc>
          <w:tcPr>
            <w:tcW w:w="795" w:type="dxa"/>
            <w:vMerge w:val="restart"/>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2</w:t>
            </w:r>
          </w:p>
        </w:tc>
        <w:tc>
          <w:tcPr>
            <w:tcW w:w="2676" w:type="dxa"/>
            <w:vMerge w:val="restart"/>
            <w:vAlign w:val="center"/>
          </w:tcPr>
          <w:p>
            <w:pPr>
              <w:keepNext w:val="0"/>
              <w:keepLines w:val="0"/>
              <w:widowControl/>
              <w:suppressLineNumbers w:val="0"/>
              <w:spacing w:before="0" w:beforeAutospacing="0" w:after="0" w:afterAutospacing="0" w:line="240" w:lineRule="auto"/>
              <w:ind w:left="0" w:right="0"/>
              <w:jc w:val="left"/>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本项目运行中废气对您的影响程度</w:t>
            </w:r>
          </w:p>
        </w:tc>
        <w:tc>
          <w:tcPr>
            <w:tcW w:w="2293"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没有影响</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default" w:eastAsia="宋体"/>
                <w:color w:val="000000" w:themeColor="text1"/>
                <w:spacing w:val="4"/>
                <w:kern w:val="0"/>
                <w:szCs w:val="21"/>
                <w:lang w:val="en-US" w:eastAsia="zh-CN"/>
                <w14:textFill>
                  <w14:solidFill>
                    <w14:schemeClr w14:val="tx1"/>
                  </w14:solidFill>
                </w14:textFill>
              </w:rPr>
            </w:pPr>
            <w:r>
              <w:rPr>
                <w:rFonts w:hint="eastAsia"/>
                <w:color w:val="000000" w:themeColor="text1"/>
                <w:spacing w:val="4"/>
                <w:kern w:val="0"/>
                <w:szCs w:val="21"/>
                <w:lang w:val="en-US" w:eastAsia="zh-CN"/>
                <w14:textFill>
                  <w14:solidFill>
                    <w14:schemeClr w14:val="tx1"/>
                  </w14:solidFill>
                </w14:textFill>
              </w:rPr>
              <w:t>50</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eastAsia" w:eastAsia="宋体"/>
                <w:color w:val="000000" w:themeColor="text1"/>
                <w:spacing w:val="4"/>
                <w:kern w:val="0"/>
                <w:szCs w:val="21"/>
                <w:lang w:eastAsia="zh-CN"/>
                <w14:textFill>
                  <w14:solidFill>
                    <w14:schemeClr w14:val="tx1"/>
                  </w14:solidFill>
                </w14:textFill>
              </w:rPr>
            </w:pPr>
            <w:r>
              <w:rPr>
                <w:rFonts w:hint="eastAsia"/>
                <w:color w:val="000000" w:themeColor="text1"/>
                <w:spacing w:val="4"/>
                <w:kern w:val="0"/>
                <w:szCs w:val="21"/>
                <w:lang w:val="en-US" w:eastAsia="zh-CN"/>
                <w14:textFill>
                  <w14:solidFill>
                    <w14:schemeClr w14:val="tx1"/>
                  </w14:solidFill>
                </w14:textFill>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3" w:hRule="atLeast"/>
        </w:trPr>
        <w:tc>
          <w:tcPr>
            <w:tcW w:w="795" w:type="dxa"/>
            <w:vMerge w:val="continue"/>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p>
        </w:tc>
        <w:tc>
          <w:tcPr>
            <w:tcW w:w="2676" w:type="dxa"/>
            <w:vMerge w:val="continue"/>
            <w:vAlign w:val="center"/>
          </w:tcPr>
          <w:p>
            <w:pPr>
              <w:keepNext w:val="0"/>
              <w:keepLines w:val="0"/>
              <w:widowControl/>
              <w:suppressLineNumbers w:val="0"/>
              <w:spacing w:before="0" w:beforeAutospacing="0" w:after="0" w:afterAutospacing="0" w:line="240" w:lineRule="auto"/>
              <w:ind w:left="0" w:right="0"/>
              <w:jc w:val="left"/>
              <w:rPr>
                <w:rFonts w:hint="default"/>
                <w:color w:val="000000" w:themeColor="text1"/>
                <w:spacing w:val="4"/>
                <w:kern w:val="0"/>
                <w:szCs w:val="21"/>
                <w14:textFill>
                  <w14:solidFill>
                    <w14:schemeClr w14:val="tx1"/>
                  </w14:solidFill>
                </w14:textFill>
              </w:rPr>
            </w:pPr>
          </w:p>
        </w:tc>
        <w:tc>
          <w:tcPr>
            <w:tcW w:w="2293"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影响较轻</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eastAsia" w:eastAsia="宋体"/>
                <w:color w:val="000000" w:themeColor="text1"/>
                <w:spacing w:val="4"/>
                <w:kern w:val="0"/>
                <w:szCs w:val="21"/>
                <w:lang w:eastAsia="zh-CN"/>
                <w14:textFill>
                  <w14:solidFill>
                    <w14:schemeClr w14:val="tx1"/>
                  </w14:solidFill>
                </w14:textFill>
              </w:rPr>
            </w:pPr>
            <w:r>
              <w:rPr>
                <w:rFonts w:hint="eastAsia"/>
                <w:color w:val="000000" w:themeColor="text1"/>
                <w:spacing w:val="4"/>
                <w:kern w:val="0"/>
                <w:szCs w:val="21"/>
                <w:lang w:val="en-US" w:eastAsia="zh-CN"/>
                <w14:textFill>
                  <w14:solidFill>
                    <w14:schemeClr w14:val="tx1"/>
                  </w14:solidFill>
                </w14:textFill>
              </w:rPr>
              <w:t>/</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eastAsia" w:eastAsia="宋体"/>
                <w:color w:val="000000" w:themeColor="text1"/>
                <w:spacing w:val="4"/>
                <w:kern w:val="0"/>
                <w:szCs w:val="21"/>
                <w:lang w:eastAsia="zh-CN"/>
                <w14:textFill>
                  <w14:solidFill>
                    <w14:schemeClr w14:val="tx1"/>
                  </w14:solidFill>
                </w14:textFill>
              </w:rPr>
            </w:pPr>
            <w:r>
              <w:rPr>
                <w:rFonts w:hint="eastAsia"/>
                <w:color w:val="000000" w:themeColor="text1"/>
                <w:spacing w:val="4"/>
                <w:kern w:val="0"/>
                <w:szCs w:val="21"/>
                <w:lang w:val="en-US" w:eastAsia="zh-CN"/>
                <w14:textFill>
                  <w14:solidFill>
                    <w14:schemeClr w14:val="tx1"/>
                  </w14:solidFill>
                </w14:textFill>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3" w:hRule="atLeast"/>
        </w:trPr>
        <w:tc>
          <w:tcPr>
            <w:tcW w:w="795" w:type="dxa"/>
            <w:vMerge w:val="continue"/>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p>
        </w:tc>
        <w:tc>
          <w:tcPr>
            <w:tcW w:w="2676" w:type="dxa"/>
            <w:vMerge w:val="continue"/>
            <w:vAlign w:val="center"/>
          </w:tcPr>
          <w:p>
            <w:pPr>
              <w:keepNext w:val="0"/>
              <w:keepLines w:val="0"/>
              <w:widowControl/>
              <w:suppressLineNumbers w:val="0"/>
              <w:spacing w:before="0" w:beforeAutospacing="0" w:after="0" w:afterAutospacing="0" w:line="240" w:lineRule="auto"/>
              <w:ind w:left="0" w:right="0"/>
              <w:jc w:val="left"/>
              <w:rPr>
                <w:rFonts w:hint="default"/>
                <w:color w:val="000000" w:themeColor="text1"/>
                <w:spacing w:val="4"/>
                <w:kern w:val="0"/>
                <w:szCs w:val="21"/>
                <w14:textFill>
                  <w14:solidFill>
                    <w14:schemeClr w14:val="tx1"/>
                  </w14:solidFill>
                </w14:textFill>
              </w:rPr>
            </w:pPr>
          </w:p>
        </w:tc>
        <w:tc>
          <w:tcPr>
            <w:tcW w:w="2293"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影响较重</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eastAsia" w:eastAsia="宋体"/>
                <w:color w:val="000000" w:themeColor="text1"/>
                <w:spacing w:val="4"/>
                <w:kern w:val="0"/>
                <w:szCs w:val="21"/>
                <w:lang w:eastAsia="zh-CN"/>
                <w14:textFill>
                  <w14:solidFill>
                    <w14:schemeClr w14:val="tx1"/>
                  </w14:solidFill>
                </w14:textFill>
              </w:rPr>
            </w:pPr>
            <w:r>
              <w:rPr>
                <w:rFonts w:hint="eastAsia"/>
                <w:color w:val="000000" w:themeColor="text1"/>
                <w:spacing w:val="4"/>
                <w:kern w:val="0"/>
                <w:szCs w:val="21"/>
                <w:lang w:val="en-US" w:eastAsia="zh-CN"/>
                <w14:textFill>
                  <w14:solidFill>
                    <w14:schemeClr w14:val="tx1"/>
                  </w14:solidFill>
                </w14:textFill>
              </w:rPr>
              <w:t>/</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eastAsia"/>
                <w:color w:val="000000" w:themeColor="text1"/>
                <w:spacing w:val="4"/>
                <w:kern w:val="0"/>
                <w:szCs w:val="21"/>
                <w14:textFill>
                  <w14:solidFill>
                    <w14:schemeClr w14:val="tx1"/>
                  </w14:solidFill>
                </w14:textFill>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3" w:hRule="atLeast"/>
        </w:trPr>
        <w:tc>
          <w:tcPr>
            <w:tcW w:w="795" w:type="dxa"/>
            <w:vMerge w:val="restart"/>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3</w:t>
            </w:r>
          </w:p>
        </w:tc>
        <w:tc>
          <w:tcPr>
            <w:tcW w:w="2676" w:type="dxa"/>
            <w:vMerge w:val="restart"/>
            <w:vAlign w:val="center"/>
          </w:tcPr>
          <w:p>
            <w:pPr>
              <w:keepNext w:val="0"/>
              <w:keepLines w:val="0"/>
              <w:widowControl/>
              <w:suppressLineNumbers w:val="0"/>
              <w:spacing w:before="0" w:beforeAutospacing="0" w:after="0" w:afterAutospacing="0" w:line="240" w:lineRule="auto"/>
              <w:ind w:left="0" w:right="0"/>
              <w:jc w:val="left"/>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本项目运行中废水对您的影响程度</w:t>
            </w:r>
          </w:p>
        </w:tc>
        <w:tc>
          <w:tcPr>
            <w:tcW w:w="2293"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没有影响</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default" w:eastAsia="宋体"/>
                <w:color w:val="000000" w:themeColor="text1"/>
                <w:spacing w:val="4"/>
                <w:kern w:val="0"/>
                <w:szCs w:val="21"/>
                <w:lang w:val="en-US" w:eastAsia="zh-CN"/>
                <w14:textFill>
                  <w14:solidFill>
                    <w14:schemeClr w14:val="tx1"/>
                  </w14:solidFill>
                </w14:textFill>
              </w:rPr>
            </w:pPr>
            <w:r>
              <w:rPr>
                <w:rFonts w:hint="eastAsia"/>
                <w:color w:val="000000" w:themeColor="text1"/>
                <w:spacing w:val="4"/>
                <w:kern w:val="0"/>
                <w:szCs w:val="21"/>
                <w:lang w:val="en-US" w:eastAsia="zh-CN"/>
                <w14:textFill>
                  <w14:solidFill>
                    <w14:schemeClr w14:val="tx1"/>
                  </w14:solidFill>
                </w14:textFill>
              </w:rPr>
              <w:t>50</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eastAsia"/>
                <w:color w:val="000000" w:themeColor="text1"/>
                <w:spacing w:val="4"/>
                <w:kern w:val="0"/>
                <w:szCs w:val="21"/>
                <w14:textFill>
                  <w14:solidFill>
                    <w14:schemeClr w14:val="tx1"/>
                  </w14:solidFill>
                </w14:textFill>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3" w:hRule="atLeast"/>
        </w:trPr>
        <w:tc>
          <w:tcPr>
            <w:tcW w:w="795" w:type="dxa"/>
            <w:vMerge w:val="continue"/>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p>
        </w:tc>
        <w:tc>
          <w:tcPr>
            <w:tcW w:w="2676" w:type="dxa"/>
            <w:vMerge w:val="continue"/>
            <w:vAlign w:val="center"/>
          </w:tcPr>
          <w:p>
            <w:pPr>
              <w:keepNext w:val="0"/>
              <w:keepLines w:val="0"/>
              <w:widowControl/>
              <w:suppressLineNumbers w:val="0"/>
              <w:spacing w:before="0" w:beforeAutospacing="0" w:after="0" w:afterAutospacing="0" w:line="240" w:lineRule="auto"/>
              <w:ind w:left="0" w:right="0"/>
              <w:jc w:val="left"/>
              <w:rPr>
                <w:rFonts w:hint="default"/>
                <w:color w:val="000000" w:themeColor="text1"/>
                <w:spacing w:val="4"/>
                <w:kern w:val="0"/>
                <w:szCs w:val="21"/>
                <w14:textFill>
                  <w14:solidFill>
                    <w14:schemeClr w14:val="tx1"/>
                  </w14:solidFill>
                </w14:textFill>
              </w:rPr>
            </w:pPr>
          </w:p>
        </w:tc>
        <w:tc>
          <w:tcPr>
            <w:tcW w:w="2293"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影响较轻</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eastAsia"/>
                <w:color w:val="000000" w:themeColor="text1"/>
                <w:spacing w:val="4"/>
                <w:kern w:val="0"/>
                <w:szCs w:val="21"/>
                <w14:textFill>
                  <w14:solidFill>
                    <w14:schemeClr w14:val="tx1"/>
                  </w14:solidFill>
                </w14:textFill>
              </w:rPr>
              <w:t>/</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eastAsia"/>
                <w:color w:val="000000" w:themeColor="text1"/>
                <w:spacing w:val="4"/>
                <w:kern w:val="0"/>
                <w:szCs w:val="21"/>
                <w14:textFill>
                  <w14:solidFill>
                    <w14:schemeClr w14:val="tx1"/>
                  </w14:solidFill>
                </w14:textFill>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3" w:hRule="atLeast"/>
        </w:trPr>
        <w:tc>
          <w:tcPr>
            <w:tcW w:w="795" w:type="dxa"/>
            <w:vMerge w:val="continue"/>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p>
        </w:tc>
        <w:tc>
          <w:tcPr>
            <w:tcW w:w="2676" w:type="dxa"/>
            <w:vMerge w:val="continue"/>
            <w:vAlign w:val="center"/>
          </w:tcPr>
          <w:p>
            <w:pPr>
              <w:keepNext w:val="0"/>
              <w:keepLines w:val="0"/>
              <w:widowControl/>
              <w:suppressLineNumbers w:val="0"/>
              <w:spacing w:before="0" w:beforeAutospacing="0" w:after="0" w:afterAutospacing="0" w:line="240" w:lineRule="auto"/>
              <w:ind w:left="0" w:right="0"/>
              <w:jc w:val="left"/>
              <w:rPr>
                <w:rFonts w:hint="default"/>
                <w:color w:val="000000" w:themeColor="text1"/>
                <w:spacing w:val="4"/>
                <w:kern w:val="0"/>
                <w:szCs w:val="21"/>
                <w14:textFill>
                  <w14:solidFill>
                    <w14:schemeClr w14:val="tx1"/>
                  </w14:solidFill>
                </w14:textFill>
              </w:rPr>
            </w:pPr>
          </w:p>
        </w:tc>
        <w:tc>
          <w:tcPr>
            <w:tcW w:w="2293"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影响较重</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eastAsia"/>
                <w:color w:val="000000" w:themeColor="text1"/>
                <w:spacing w:val="4"/>
                <w:kern w:val="0"/>
                <w:szCs w:val="21"/>
                <w14:textFill>
                  <w14:solidFill>
                    <w14:schemeClr w14:val="tx1"/>
                  </w14:solidFill>
                </w14:textFill>
              </w:rPr>
              <w:t>/</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eastAsia"/>
                <w:color w:val="000000" w:themeColor="text1"/>
                <w:spacing w:val="4"/>
                <w:kern w:val="0"/>
                <w:szCs w:val="21"/>
                <w14:textFill>
                  <w14:solidFill>
                    <w14:schemeClr w14:val="tx1"/>
                  </w14:solidFill>
                </w14:textFill>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3" w:hRule="atLeast"/>
        </w:trPr>
        <w:tc>
          <w:tcPr>
            <w:tcW w:w="795" w:type="dxa"/>
            <w:vMerge w:val="restart"/>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4</w:t>
            </w:r>
          </w:p>
        </w:tc>
        <w:tc>
          <w:tcPr>
            <w:tcW w:w="2676" w:type="dxa"/>
            <w:vMerge w:val="restart"/>
            <w:vAlign w:val="center"/>
          </w:tcPr>
          <w:p>
            <w:pPr>
              <w:keepNext w:val="0"/>
              <w:keepLines w:val="0"/>
              <w:widowControl/>
              <w:suppressLineNumbers w:val="0"/>
              <w:snapToGrid w:val="0"/>
              <w:spacing w:before="0" w:beforeAutospacing="0" w:after="0" w:afterAutospacing="0" w:line="240" w:lineRule="auto"/>
              <w:ind w:left="0" w:right="0"/>
              <w:jc w:val="left"/>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本项目运行中噪声对您的影响程度</w:t>
            </w:r>
          </w:p>
        </w:tc>
        <w:tc>
          <w:tcPr>
            <w:tcW w:w="2293"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没有影响</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default" w:eastAsia="宋体"/>
                <w:color w:val="000000" w:themeColor="text1"/>
                <w:spacing w:val="4"/>
                <w:kern w:val="0"/>
                <w:szCs w:val="21"/>
                <w:lang w:val="en-US" w:eastAsia="zh-CN"/>
                <w14:textFill>
                  <w14:solidFill>
                    <w14:schemeClr w14:val="tx1"/>
                  </w14:solidFill>
                </w14:textFill>
              </w:rPr>
            </w:pPr>
            <w:r>
              <w:rPr>
                <w:rFonts w:hint="eastAsia"/>
                <w:color w:val="000000" w:themeColor="text1"/>
                <w:spacing w:val="4"/>
                <w:kern w:val="0"/>
                <w:szCs w:val="21"/>
                <w:lang w:val="en-US" w:eastAsia="zh-CN"/>
                <w14:textFill>
                  <w14:solidFill>
                    <w14:schemeClr w14:val="tx1"/>
                  </w14:solidFill>
                </w14:textFill>
              </w:rPr>
              <w:t>50</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eastAsia" w:eastAsia="宋体"/>
                <w:color w:val="000000" w:themeColor="text1"/>
                <w:spacing w:val="4"/>
                <w:kern w:val="0"/>
                <w:szCs w:val="21"/>
                <w:lang w:eastAsia="zh-CN"/>
                <w14:textFill>
                  <w14:solidFill>
                    <w14:schemeClr w14:val="tx1"/>
                  </w14:solidFill>
                </w14:textFill>
              </w:rPr>
            </w:pPr>
            <w:r>
              <w:rPr>
                <w:rFonts w:hint="eastAsia"/>
                <w:color w:val="000000" w:themeColor="text1"/>
                <w:spacing w:val="4"/>
                <w:kern w:val="0"/>
                <w:szCs w:val="21"/>
                <w:lang w:val="en-US" w:eastAsia="zh-CN"/>
                <w14:textFill>
                  <w14:solidFill>
                    <w14:schemeClr w14:val="tx1"/>
                  </w14:solidFill>
                </w14:textFill>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3" w:hRule="atLeast"/>
        </w:trPr>
        <w:tc>
          <w:tcPr>
            <w:tcW w:w="795" w:type="dxa"/>
            <w:vMerge w:val="continue"/>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p>
        </w:tc>
        <w:tc>
          <w:tcPr>
            <w:tcW w:w="2676" w:type="dxa"/>
            <w:vMerge w:val="continue"/>
            <w:vAlign w:val="center"/>
          </w:tcPr>
          <w:p>
            <w:pPr>
              <w:keepNext w:val="0"/>
              <w:keepLines w:val="0"/>
              <w:widowControl/>
              <w:suppressLineNumbers w:val="0"/>
              <w:snapToGrid w:val="0"/>
              <w:spacing w:before="0" w:beforeAutospacing="0" w:after="0" w:afterAutospacing="0" w:line="240" w:lineRule="auto"/>
              <w:ind w:left="0" w:right="0"/>
              <w:jc w:val="left"/>
              <w:rPr>
                <w:rFonts w:hint="default"/>
                <w:color w:val="000000" w:themeColor="text1"/>
                <w:spacing w:val="4"/>
                <w:kern w:val="0"/>
                <w:szCs w:val="21"/>
                <w14:textFill>
                  <w14:solidFill>
                    <w14:schemeClr w14:val="tx1"/>
                  </w14:solidFill>
                </w14:textFill>
              </w:rPr>
            </w:pPr>
          </w:p>
        </w:tc>
        <w:tc>
          <w:tcPr>
            <w:tcW w:w="2293"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影响较轻</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eastAsia" w:eastAsia="宋体"/>
                <w:color w:val="000000" w:themeColor="text1"/>
                <w:spacing w:val="4"/>
                <w:kern w:val="0"/>
                <w:szCs w:val="21"/>
                <w:lang w:val="en-US" w:eastAsia="zh-CN"/>
                <w14:textFill>
                  <w14:solidFill>
                    <w14:schemeClr w14:val="tx1"/>
                  </w14:solidFill>
                </w14:textFill>
              </w:rPr>
            </w:pPr>
            <w:r>
              <w:rPr>
                <w:rFonts w:hint="eastAsia"/>
                <w:color w:val="000000" w:themeColor="text1"/>
                <w:spacing w:val="4"/>
                <w:kern w:val="0"/>
                <w:szCs w:val="21"/>
                <w:lang w:val="en-US" w:eastAsia="zh-CN"/>
                <w14:textFill>
                  <w14:solidFill>
                    <w14:schemeClr w14:val="tx1"/>
                  </w14:solidFill>
                </w14:textFill>
              </w:rPr>
              <w:t>/</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eastAsia" w:eastAsia="宋体"/>
                <w:color w:val="000000" w:themeColor="text1"/>
                <w:spacing w:val="4"/>
                <w:kern w:val="0"/>
                <w:szCs w:val="21"/>
                <w:lang w:val="en-US" w:eastAsia="zh-CN"/>
                <w14:textFill>
                  <w14:solidFill>
                    <w14:schemeClr w14:val="tx1"/>
                  </w14:solidFill>
                </w14:textFill>
              </w:rPr>
            </w:pPr>
            <w:r>
              <w:rPr>
                <w:rFonts w:hint="eastAsia"/>
                <w:color w:val="000000" w:themeColor="text1"/>
                <w:spacing w:val="4"/>
                <w:kern w:val="0"/>
                <w:szCs w:val="21"/>
                <w:lang w:val="en-US" w:eastAsia="zh-CN"/>
                <w14:textFill>
                  <w14:solidFill>
                    <w14:schemeClr w14:val="tx1"/>
                  </w14:solidFill>
                </w14:textFill>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3" w:hRule="atLeast"/>
        </w:trPr>
        <w:tc>
          <w:tcPr>
            <w:tcW w:w="795" w:type="dxa"/>
            <w:vMerge w:val="continue"/>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p>
        </w:tc>
        <w:tc>
          <w:tcPr>
            <w:tcW w:w="2676" w:type="dxa"/>
            <w:vMerge w:val="continue"/>
            <w:vAlign w:val="center"/>
          </w:tcPr>
          <w:p>
            <w:pPr>
              <w:keepNext w:val="0"/>
              <w:keepLines w:val="0"/>
              <w:widowControl/>
              <w:suppressLineNumbers w:val="0"/>
              <w:snapToGrid w:val="0"/>
              <w:spacing w:before="0" w:beforeAutospacing="0" w:after="0" w:afterAutospacing="0" w:line="240" w:lineRule="auto"/>
              <w:ind w:left="0" w:right="0"/>
              <w:jc w:val="left"/>
              <w:rPr>
                <w:rFonts w:hint="default"/>
                <w:color w:val="000000" w:themeColor="text1"/>
                <w:spacing w:val="4"/>
                <w:kern w:val="0"/>
                <w:szCs w:val="21"/>
                <w14:textFill>
                  <w14:solidFill>
                    <w14:schemeClr w14:val="tx1"/>
                  </w14:solidFill>
                </w14:textFill>
              </w:rPr>
            </w:pPr>
          </w:p>
        </w:tc>
        <w:tc>
          <w:tcPr>
            <w:tcW w:w="2293"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影响较重</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eastAsia"/>
                <w:color w:val="000000" w:themeColor="text1"/>
                <w:spacing w:val="4"/>
                <w:kern w:val="0"/>
                <w:szCs w:val="21"/>
                <w14:textFill>
                  <w14:solidFill>
                    <w14:schemeClr w14:val="tx1"/>
                  </w14:solidFill>
                </w14:textFill>
              </w:rPr>
              <w:t>/</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eastAsia"/>
                <w:color w:val="000000" w:themeColor="text1"/>
                <w:spacing w:val="4"/>
                <w:kern w:val="0"/>
                <w:szCs w:val="21"/>
                <w14:textFill>
                  <w14:solidFill>
                    <w14:schemeClr w14:val="tx1"/>
                  </w14:solidFill>
                </w14:textFill>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3" w:hRule="atLeast"/>
        </w:trPr>
        <w:tc>
          <w:tcPr>
            <w:tcW w:w="795" w:type="dxa"/>
            <w:vMerge w:val="restart"/>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5</w:t>
            </w:r>
          </w:p>
        </w:tc>
        <w:tc>
          <w:tcPr>
            <w:tcW w:w="2676" w:type="dxa"/>
            <w:vMerge w:val="restart"/>
            <w:vAlign w:val="center"/>
          </w:tcPr>
          <w:p>
            <w:pPr>
              <w:keepNext w:val="0"/>
              <w:keepLines w:val="0"/>
              <w:widowControl/>
              <w:suppressLineNumbers w:val="0"/>
              <w:spacing w:before="0" w:beforeAutospacing="0" w:after="0" w:afterAutospacing="0" w:line="240" w:lineRule="auto"/>
              <w:ind w:left="0" w:right="0"/>
              <w:jc w:val="left"/>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固体废弃物储运及处理处置对你的影响程度</w:t>
            </w:r>
          </w:p>
        </w:tc>
        <w:tc>
          <w:tcPr>
            <w:tcW w:w="2293"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没有影响</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default" w:eastAsia="宋体"/>
                <w:color w:val="000000" w:themeColor="text1"/>
                <w:spacing w:val="4"/>
                <w:kern w:val="0"/>
                <w:szCs w:val="21"/>
                <w:lang w:val="en-US" w:eastAsia="zh-CN"/>
                <w14:textFill>
                  <w14:solidFill>
                    <w14:schemeClr w14:val="tx1"/>
                  </w14:solidFill>
                </w14:textFill>
              </w:rPr>
            </w:pPr>
            <w:r>
              <w:rPr>
                <w:rFonts w:hint="eastAsia"/>
                <w:color w:val="000000" w:themeColor="text1"/>
                <w:spacing w:val="4"/>
                <w:kern w:val="0"/>
                <w:szCs w:val="21"/>
                <w:lang w:val="en-US" w:eastAsia="zh-CN"/>
                <w14:textFill>
                  <w14:solidFill>
                    <w14:schemeClr w14:val="tx1"/>
                  </w14:solidFill>
                </w14:textFill>
              </w:rPr>
              <w:t>50</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eastAsia" w:eastAsia="宋体"/>
                <w:color w:val="000000" w:themeColor="text1"/>
                <w:spacing w:val="4"/>
                <w:kern w:val="0"/>
                <w:szCs w:val="21"/>
                <w:lang w:eastAsia="zh-CN"/>
                <w14:textFill>
                  <w14:solidFill>
                    <w14:schemeClr w14:val="tx1"/>
                  </w14:solidFill>
                </w14:textFill>
              </w:rPr>
            </w:pPr>
            <w:r>
              <w:rPr>
                <w:rFonts w:hint="eastAsia"/>
                <w:color w:val="000000" w:themeColor="text1"/>
                <w:spacing w:val="4"/>
                <w:kern w:val="0"/>
                <w:szCs w:val="21"/>
                <w:lang w:val="en-US" w:eastAsia="zh-CN"/>
                <w14:textFill>
                  <w14:solidFill>
                    <w14:schemeClr w14:val="tx1"/>
                  </w14:solidFill>
                </w14:textFill>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3" w:hRule="atLeast"/>
        </w:trPr>
        <w:tc>
          <w:tcPr>
            <w:tcW w:w="795" w:type="dxa"/>
            <w:vMerge w:val="continue"/>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p>
        </w:tc>
        <w:tc>
          <w:tcPr>
            <w:tcW w:w="2676" w:type="dxa"/>
            <w:vMerge w:val="continue"/>
            <w:vAlign w:val="center"/>
          </w:tcPr>
          <w:p>
            <w:pPr>
              <w:keepNext w:val="0"/>
              <w:keepLines w:val="0"/>
              <w:widowControl/>
              <w:suppressLineNumbers w:val="0"/>
              <w:spacing w:before="0" w:beforeAutospacing="0" w:after="0" w:afterAutospacing="0" w:line="240" w:lineRule="auto"/>
              <w:ind w:left="0" w:right="0"/>
              <w:jc w:val="left"/>
              <w:rPr>
                <w:rFonts w:hint="default"/>
                <w:color w:val="000000" w:themeColor="text1"/>
                <w:spacing w:val="4"/>
                <w:kern w:val="0"/>
                <w:szCs w:val="21"/>
                <w14:textFill>
                  <w14:solidFill>
                    <w14:schemeClr w14:val="tx1"/>
                  </w14:solidFill>
                </w14:textFill>
              </w:rPr>
            </w:pPr>
          </w:p>
        </w:tc>
        <w:tc>
          <w:tcPr>
            <w:tcW w:w="2293"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影响较轻</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eastAsia" w:eastAsia="宋体"/>
                <w:color w:val="000000" w:themeColor="text1"/>
                <w:spacing w:val="4"/>
                <w:kern w:val="0"/>
                <w:szCs w:val="21"/>
                <w:lang w:eastAsia="zh-CN"/>
                <w14:textFill>
                  <w14:solidFill>
                    <w14:schemeClr w14:val="tx1"/>
                  </w14:solidFill>
                </w14:textFill>
              </w:rPr>
            </w:pPr>
            <w:r>
              <w:rPr>
                <w:rFonts w:hint="eastAsia"/>
                <w:color w:val="000000" w:themeColor="text1"/>
                <w:spacing w:val="4"/>
                <w:kern w:val="0"/>
                <w:szCs w:val="21"/>
                <w:lang w:val="en-US" w:eastAsia="zh-CN"/>
                <w14:textFill>
                  <w14:solidFill>
                    <w14:schemeClr w14:val="tx1"/>
                  </w14:solidFill>
                </w14:textFill>
              </w:rPr>
              <w:t>/</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eastAsia" w:eastAsia="宋体"/>
                <w:color w:val="000000" w:themeColor="text1"/>
                <w:spacing w:val="4"/>
                <w:kern w:val="0"/>
                <w:szCs w:val="21"/>
                <w:lang w:eastAsia="zh-CN"/>
                <w14:textFill>
                  <w14:solidFill>
                    <w14:schemeClr w14:val="tx1"/>
                  </w14:solidFill>
                </w14:textFill>
              </w:rPr>
            </w:pPr>
            <w:r>
              <w:rPr>
                <w:rFonts w:hint="eastAsia"/>
                <w:color w:val="000000" w:themeColor="text1"/>
                <w:spacing w:val="4"/>
                <w:kern w:val="0"/>
                <w:szCs w:val="21"/>
                <w:lang w:val="en-US" w:eastAsia="zh-CN"/>
                <w14:textFill>
                  <w14:solidFill>
                    <w14:schemeClr w14:val="tx1"/>
                  </w14:solidFill>
                </w14:textFill>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3" w:hRule="atLeast"/>
        </w:trPr>
        <w:tc>
          <w:tcPr>
            <w:tcW w:w="795" w:type="dxa"/>
            <w:vMerge w:val="continue"/>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p>
        </w:tc>
        <w:tc>
          <w:tcPr>
            <w:tcW w:w="2676" w:type="dxa"/>
            <w:vMerge w:val="continue"/>
            <w:vAlign w:val="center"/>
          </w:tcPr>
          <w:p>
            <w:pPr>
              <w:keepNext w:val="0"/>
              <w:keepLines w:val="0"/>
              <w:widowControl/>
              <w:suppressLineNumbers w:val="0"/>
              <w:spacing w:before="0" w:beforeAutospacing="0" w:after="0" w:afterAutospacing="0" w:line="240" w:lineRule="auto"/>
              <w:ind w:left="0" w:right="0"/>
              <w:jc w:val="left"/>
              <w:rPr>
                <w:rFonts w:hint="default"/>
                <w:color w:val="000000" w:themeColor="text1"/>
                <w:spacing w:val="4"/>
                <w:kern w:val="0"/>
                <w:szCs w:val="21"/>
                <w14:textFill>
                  <w14:solidFill>
                    <w14:schemeClr w14:val="tx1"/>
                  </w14:solidFill>
                </w14:textFill>
              </w:rPr>
            </w:pPr>
          </w:p>
        </w:tc>
        <w:tc>
          <w:tcPr>
            <w:tcW w:w="2293"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影响较重</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eastAsia"/>
                <w:color w:val="000000" w:themeColor="text1"/>
                <w:spacing w:val="4"/>
                <w:kern w:val="0"/>
                <w:szCs w:val="21"/>
                <w14:textFill>
                  <w14:solidFill>
                    <w14:schemeClr w14:val="tx1"/>
                  </w14:solidFill>
                </w14:textFill>
              </w:rPr>
              <w:t>/</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eastAsia"/>
                <w:color w:val="000000" w:themeColor="text1"/>
                <w:spacing w:val="4"/>
                <w:kern w:val="0"/>
                <w:szCs w:val="21"/>
                <w14:textFill>
                  <w14:solidFill>
                    <w14:schemeClr w14:val="tx1"/>
                  </w14:solidFill>
                </w14:textFill>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3" w:hRule="atLeast"/>
        </w:trPr>
        <w:tc>
          <w:tcPr>
            <w:tcW w:w="795" w:type="dxa"/>
            <w:vMerge w:val="restart"/>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6</w:t>
            </w:r>
          </w:p>
        </w:tc>
        <w:tc>
          <w:tcPr>
            <w:tcW w:w="2676" w:type="dxa"/>
            <w:vMerge w:val="restart"/>
            <w:vAlign w:val="center"/>
          </w:tcPr>
          <w:p>
            <w:pPr>
              <w:keepNext w:val="0"/>
              <w:keepLines w:val="0"/>
              <w:widowControl/>
              <w:suppressLineNumbers w:val="0"/>
              <w:spacing w:before="0" w:beforeAutospacing="0" w:after="0" w:afterAutospacing="0" w:line="240" w:lineRule="auto"/>
              <w:ind w:left="0" w:right="0"/>
              <w:jc w:val="left"/>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是否发生过环境污染事故</w:t>
            </w:r>
          </w:p>
        </w:tc>
        <w:tc>
          <w:tcPr>
            <w:tcW w:w="2293"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有</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eastAsia"/>
                <w:color w:val="000000" w:themeColor="text1"/>
                <w:spacing w:val="4"/>
                <w:kern w:val="0"/>
                <w:szCs w:val="21"/>
                <w14:textFill>
                  <w14:solidFill>
                    <w14:schemeClr w14:val="tx1"/>
                  </w14:solidFill>
                </w14:textFill>
              </w:rPr>
              <w:t>/</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eastAsia"/>
                <w:color w:val="000000" w:themeColor="text1"/>
                <w:spacing w:val="4"/>
                <w:kern w:val="0"/>
                <w:szCs w:val="21"/>
                <w14:textFill>
                  <w14:solidFill>
                    <w14:schemeClr w14:val="tx1"/>
                  </w14:solidFill>
                </w14:textFill>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3" w:hRule="atLeast"/>
        </w:trPr>
        <w:tc>
          <w:tcPr>
            <w:tcW w:w="795" w:type="dxa"/>
            <w:vMerge w:val="continue"/>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p>
        </w:tc>
        <w:tc>
          <w:tcPr>
            <w:tcW w:w="2676" w:type="dxa"/>
            <w:vMerge w:val="continue"/>
            <w:vAlign w:val="center"/>
          </w:tcPr>
          <w:p>
            <w:pPr>
              <w:keepNext w:val="0"/>
              <w:keepLines w:val="0"/>
              <w:widowControl/>
              <w:suppressLineNumbers w:val="0"/>
              <w:spacing w:before="0" w:beforeAutospacing="0" w:after="0" w:afterAutospacing="0" w:line="240" w:lineRule="auto"/>
              <w:ind w:left="0" w:right="0"/>
              <w:jc w:val="left"/>
              <w:rPr>
                <w:rFonts w:hint="default"/>
                <w:color w:val="000000" w:themeColor="text1"/>
                <w:spacing w:val="4"/>
                <w:kern w:val="0"/>
                <w:szCs w:val="21"/>
                <w14:textFill>
                  <w14:solidFill>
                    <w14:schemeClr w14:val="tx1"/>
                  </w14:solidFill>
                </w14:textFill>
              </w:rPr>
            </w:pPr>
          </w:p>
        </w:tc>
        <w:tc>
          <w:tcPr>
            <w:tcW w:w="2293"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没有</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default" w:eastAsia="宋体"/>
                <w:color w:val="000000" w:themeColor="text1"/>
                <w:spacing w:val="4"/>
                <w:kern w:val="0"/>
                <w:szCs w:val="21"/>
                <w:lang w:val="en-US" w:eastAsia="zh-CN"/>
                <w14:textFill>
                  <w14:solidFill>
                    <w14:schemeClr w14:val="tx1"/>
                  </w14:solidFill>
                </w14:textFill>
              </w:rPr>
            </w:pPr>
            <w:r>
              <w:rPr>
                <w:rFonts w:hint="eastAsia"/>
                <w:color w:val="000000" w:themeColor="text1"/>
                <w:spacing w:val="4"/>
                <w:kern w:val="0"/>
                <w:szCs w:val="21"/>
                <w:lang w:val="en-US" w:eastAsia="zh-CN"/>
                <w14:textFill>
                  <w14:solidFill>
                    <w14:schemeClr w14:val="tx1"/>
                  </w14:solidFill>
                </w14:textFill>
              </w:rPr>
              <w:t>50</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eastAsia"/>
                <w:color w:val="000000" w:themeColor="text1"/>
                <w:spacing w:val="4"/>
                <w:kern w:val="0"/>
                <w:szCs w:val="21"/>
                <w14:textFill>
                  <w14:solidFill>
                    <w14:schemeClr w14:val="tx1"/>
                  </w14:solidFill>
                </w14:textFill>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3" w:hRule="atLeast"/>
        </w:trPr>
        <w:tc>
          <w:tcPr>
            <w:tcW w:w="795" w:type="dxa"/>
            <w:vMerge w:val="restart"/>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7</w:t>
            </w:r>
          </w:p>
        </w:tc>
        <w:tc>
          <w:tcPr>
            <w:tcW w:w="2676" w:type="dxa"/>
            <w:vMerge w:val="restart"/>
            <w:vAlign w:val="center"/>
          </w:tcPr>
          <w:p>
            <w:pPr>
              <w:keepNext w:val="0"/>
              <w:keepLines w:val="0"/>
              <w:widowControl/>
              <w:suppressLineNumbers w:val="0"/>
              <w:spacing w:before="0" w:beforeAutospacing="0" w:after="0" w:afterAutospacing="0" w:line="240" w:lineRule="auto"/>
              <w:ind w:left="0" w:right="0"/>
              <w:jc w:val="left"/>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您对该公司本项目的环境保护工作满意程度</w:t>
            </w:r>
          </w:p>
        </w:tc>
        <w:tc>
          <w:tcPr>
            <w:tcW w:w="2293"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满意</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default" w:eastAsia="宋体"/>
                <w:color w:val="000000" w:themeColor="text1"/>
                <w:spacing w:val="4"/>
                <w:kern w:val="0"/>
                <w:szCs w:val="21"/>
                <w:lang w:val="en-US" w:eastAsia="zh-CN"/>
                <w14:textFill>
                  <w14:solidFill>
                    <w14:schemeClr w14:val="tx1"/>
                  </w14:solidFill>
                </w14:textFill>
              </w:rPr>
            </w:pPr>
            <w:r>
              <w:rPr>
                <w:rFonts w:hint="eastAsia"/>
                <w:color w:val="000000" w:themeColor="text1"/>
                <w:spacing w:val="4"/>
                <w:kern w:val="0"/>
                <w:szCs w:val="21"/>
                <w:lang w:val="en-US" w:eastAsia="zh-CN"/>
                <w14:textFill>
                  <w14:solidFill>
                    <w14:schemeClr w14:val="tx1"/>
                  </w14:solidFill>
                </w14:textFill>
              </w:rPr>
              <w:t>50</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eastAsia"/>
                <w:color w:val="000000" w:themeColor="text1"/>
                <w:spacing w:val="4"/>
                <w:kern w:val="0"/>
                <w:szCs w:val="21"/>
                <w:lang w:val="en-US" w:eastAsia="zh-CN"/>
                <w14:textFill>
                  <w14:solidFill>
                    <w14:schemeClr w14:val="tx1"/>
                  </w14:solidFill>
                </w14:textFill>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3" w:hRule="atLeast"/>
        </w:trPr>
        <w:tc>
          <w:tcPr>
            <w:tcW w:w="795" w:type="dxa"/>
            <w:vMerge w:val="continue"/>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p>
        </w:tc>
        <w:tc>
          <w:tcPr>
            <w:tcW w:w="2676" w:type="dxa"/>
            <w:vMerge w:val="continue"/>
            <w:vAlign w:val="center"/>
          </w:tcPr>
          <w:p>
            <w:pPr>
              <w:keepNext w:val="0"/>
              <w:keepLines w:val="0"/>
              <w:widowControl/>
              <w:suppressLineNumbers w:val="0"/>
              <w:spacing w:before="0" w:beforeAutospacing="0" w:after="0" w:afterAutospacing="0" w:line="240" w:lineRule="auto"/>
              <w:ind w:left="0" w:right="0"/>
              <w:jc w:val="left"/>
              <w:rPr>
                <w:rFonts w:hint="default"/>
                <w:color w:val="000000" w:themeColor="text1"/>
                <w:spacing w:val="4"/>
                <w:kern w:val="0"/>
                <w:szCs w:val="21"/>
                <w14:textFill>
                  <w14:solidFill>
                    <w14:schemeClr w14:val="tx1"/>
                  </w14:solidFill>
                </w14:textFill>
              </w:rPr>
            </w:pPr>
          </w:p>
        </w:tc>
        <w:tc>
          <w:tcPr>
            <w:tcW w:w="2293"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较满意</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eastAsia" w:eastAsia="宋体"/>
                <w:color w:val="000000" w:themeColor="text1"/>
                <w:spacing w:val="4"/>
                <w:kern w:val="0"/>
                <w:szCs w:val="21"/>
                <w:lang w:val="en-US" w:eastAsia="zh-CN"/>
                <w14:textFill>
                  <w14:solidFill>
                    <w14:schemeClr w14:val="tx1"/>
                  </w14:solidFill>
                </w14:textFill>
              </w:rPr>
            </w:pPr>
            <w:r>
              <w:rPr>
                <w:rFonts w:hint="eastAsia"/>
                <w:color w:val="000000" w:themeColor="text1"/>
                <w:spacing w:val="4"/>
                <w:kern w:val="0"/>
                <w:szCs w:val="21"/>
                <w:lang w:val="en-US" w:eastAsia="zh-CN"/>
                <w14:textFill>
                  <w14:solidFill>
                    <w14:schemeClr w14:val="tx1"/>
                  </w14:solidFill>
                </w14:textFill>
              </w:rPr>
              <w:t>/</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eastAsia" w:eastAsia="宋体"/>
                <w:color w:val="000000" w:themeColor="text1"/>
                <w:spacing w:val="4"/>
                <w:kern w:val="0"/>
                <w:szCs w:val="21"/>
                <w:lang w:val="en-US" w:eastAsia="zh-CN"/>
                <w14:textFill>
                  <w14:solidFill>
                    <w14:schemeClr w14:val="tx1"/>
                  </w14:solidFill>
                </w14:textFill>
              </w:rPr>
            </w:pPr>
            <w:r>
              <w:rPr>
                <w:rFonts w:hint="eastAsia"/>
                <w:color w:val="000000" w:themeColor="text1"/>
                <w:spacing w:val="4"/>
                <w:kern w:val="0"/>
                <w:szCs w:val="21"/>
                <w:lang w:val="en-US" w:eastAsia="zh-CN"/>
                <w14:textFill>
                  <w14:solidFill>
                    <w14:schemeClr w14:val="tx1"/>
                  </w14:solidFill>
                </w14:textFill>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3" w:hRule="atLeast"/>
        </w:trPr>
        <w:tc>
          <w:tcPr>
            <w:tcW w:w="795" w:type="dxa"/>
            <w:vMerge w:val="continue"/>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p>
        </w:tc>
        <w:tc>
          <w:tcPr>
            <w:tcW w:w="2676" w:type="dxa"/>
            <w:vMerge w:val="continue"/>
            <w:vAlign w:val="center"/>
          </w:tcPr>
          <w:p>
            <w:pPr>
              <w:keepNext w:val="0"/>
              <w:keepLines w:val="0"/>
              <w:widowControl/>
              <w:suppressLineNumbers w:val="0"/>
              <w:spacing w:before="0" w:beforeAutospacing="0" w:after="0" w:afterAutospacing="0" w:line="240" w:lineRule="auto"/>
              <w:ind w:left="0" w:right="0"/>
              <w:jc w:val="left"/>
              <w:rPr>
                <w:rFonts w:hint="default"/>
                <w:color w:val="000000" w:themeColor="text1"/>
                <w:spacing w:val="4"/>
                <w:kern w:val="0"/>
                <w:szCs w:val="21"/>
                <w14:textFill>
                  <w14:solidFill>
                    <w14:schemeClr w14:val="tx1"/>
                  </w14:solidFill>
                </w14:textFill>
              </w:rPr>
            </w:pPr>
          </w:p>
        </w:tc>
        <w:tc>
          <w:tcPr>
            <w:tcW w:w="2293"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default"/>
                <w:color w:val="000000" w:themeColor="text1"/>
                <w:spacing w:val="4"/>
                <w:kern w:val="0"/>
                <w:szCs w:val="21"/>
                <w14:textFill>
                  <w14:solidFill>
                    <w14:schemeClr w14:val="tx1"/>
                  </w14:solidFill>
                </w14:textFill>
              </w:rPr>
              <w:t>不满意</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eastAsia"/>
                <w:color w:val="000000" w:themeColor="text1"/>
                <w:spacing w:val="4"/>
                <w:kern w:val="0"/>
                <w:szCs w:val="21"/>
                <w14:textFill>
                  <w14:solidFill>
                    <w14:schemeClr w14:val="tx1"/>
                  </w14:solidFill>
                </w14:textFill>
              </w:rPr>
              <w:t>/</w:t>
            </w:r>
          </w:p>
        </w:tc>
        <w:tc>
          <w:tcPr>
            <w:tcW w:w="1274" w:type="dxa"/>
            <w:vAlign w:val="center"/>
          </w:tcPr>
          <w:p>
            <w:pPr>
              <w:keepNext w:val="0"/>
              <w:keepLines w:val="0"/>
              <w:widowControl/>
              <w:suppressLineNumbers w:val="0"/>
              <w:spacing w:before="0" w:beforeAutospacing="0" w:after="0" w:afterAutospacing="0" w:line="240" w:lineRule="auto"/>
              <w:ind w:left="0" w:right="0"/>
              <w:jc w:val="center"/>
              <w:rPr>
                <w:rFonts w:hint="default"/>
                <w:color w:val="000000" w:themeColor="text1"/>
                <w:spacing w:val="4"/>
                <w:kern w:val="0"/>
                <w:szCs w:val="21"/>
                <w14:textFill>
                  <w14:solidFill>
                    <w14:schemeClr w14:val="tx1"/>
                  </w14:solidFill>
                </w14:textFill>
              </w:rPr>
            </w:pPr>
            <w:r>
              <w:rPr>
                <w:rFonts w:hint="eastAsia"/>
                <w:color w:val="000000" w:themeColor="text1"/>
                <w:spacing w:val="4"/>
                <w:kern w:val="0"/>
                <w:szCs w:val="21"/>
                <w14:textFill>
                  <w14:solidFill>
                    <w14:schemeClr w14:val="tx1"/>
                  </w14:solidFill>
                </w14:textFill>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6" w:hRule="atLeast"/>
        </w:trPr>
        <w:tc>
          <w:tcPr>
            <w:tcW w:w="795" w:type="dxa"/>
            <w:vAlign w:val="center"/>
          </w:tcPr>
          <w:p>
            <w:pPr>
              <w:keepNext w:val="0"/>
              <w:keepLines w:val="0"/>
              <w:widowControl/>
              <w:suppressLineNumbers w:val="0"/>
              <w:spacing w:before="0" w:beforeAutospacing="0" w:after="0" w:afterAutospacing="0" w:line="240" w:lineRule="auto"/>
              <w:ind w:left="0" w:right="0"/>
              <w:jc w:val="center"/>
              <w:rPr>
                <w:rFonts w:hint="default"/>
                <w:spacing w:val="4"/>
                <w:kern w:val="0"/>
                <w:szCs w:val="21"/>
              </w:rPr>
            </w:pPr>
            <w:r>
              <w:rPr>
                <w:rFonts w:hint="default"/>
                <w:spacing w:val="4"/>
                <w:kern w:val="0"/>
                <w:szCs w:val="21"/>
              </w:rPr>
              <w:t>8</w:t>
            </w:r>
          </w:p>
        </w:tc>
        <w:tc>
          <w:tcPr>
            <w:tcW w:w="2676" w:type="dxa"/>
            <w:vAlign w:val="center"/>
          </w:tcPr>
          <w:p>
            <w:pPr>
              <w:keepNext w:val="0"/>
              <w:keepLines w:val="0"/>
              <w:widowControl/>
              <w:suppressLineNumbers w:val="0"/>
              <w:spacing w:before="0" w:beforeAutospacing="0" w:after="0" w:afterAutospacing="0" w:line="240" w:lineRule="auto"/>
              <w:ind w:left="0" w:right="0"/>
              <w:jc w:val="left"/>
              <w:rPr>
                <w:rFonts w:hint="default"/>
                <w:spacing w:val="4"/>
                <w:kern w:val="0"/>
                <w:szCs w:val="21"/>
              </w:rPr>
            </w:pPr>
            <w:r>
              <w:rPr>
                <w:rFonts w:hint="default"/>
                <w:spacing w:val="4"/>
                <w:kern w:val="0"/>
                <w:szCs w:val="21"/>
              </w:rPr>
              <w:t>您对该项目的建设还有什么意见和建议？</w:t>
            </w:r>
          </w:p>
        </w:tc>
        <w:tc>
          <w:tcPr>
            <w:tcW w:w="4841" w:type="dxa"/>
            <w:gridSpan w:val="3"/>
            <w:vAlign w:val="center"/>
          </w:tcPr>
          <w:p>
            <w:pPr>
              <w:keepNext w:val="0"/>
              <w:keepLines w:val="0"/>
              <w:widowControl/>
              <w:suppressLineNumbers w:val="0"/>
              <w:spacing w:before="0" w:beforeAutospacing="0" w:after="0" w:afterAutospacing="0" w:line="240" w:lineRule="auto"/>
              <w:ind w:left="0" w:right="0"/>
              <w:jc w:val="center"/>
              <w:rPr>
                <w:rFonts w:hint="default"/>
                <w:spacing w:val="4"/>
                <w:kern w:val="0"/>
                <w:szCs w:val="21"/>
              </w:rPr>
            </w:pPr>
            <w:r>
              <w:rPr>
                <w:rFonts w:hint="default"/>
                <w:spacing w:val="4"/>
                <w:kern w:val="0"/>
                <w:szCs w:val="21"/>
              </w:rPr>
              <w:t>无</w:t>
            </w:r>
          </w:p>
        </w:tc>
      </w:tr>
    </w:tbl>
    <w:p>
      <w:pPr>
        <w:keepNext w:val="0"/>
        <w:keepLines w:val="0"/>
        <w:suppressLineNumbers w:val="0"/>
        <w:spacing w:before="0" w:beforeAutospacing="0" w:after="0" w:afterAutospacing="0" w:line="360" w:lineRule="auto"/>
        <w:ind w:left="0" w:right="0" w:firstLine="480" w:firstLineChars="200"/>
        <w:jc w:val="left"/>
        <w:rPr>
          <w:rFonts w:hint="eastAsia"/>
          <w:kern w:val="0"/>
          <w:sz w:val="24"/>
        </w:rPr>
      </w:pPr>
      <w:r>
        <w:rPr>
          <w:rFonts w:hint="eastAsia"/>
          <w:kern w:val="0"/>
          <w:sz w:val="24"/>
        </w:rPr>
        <w:t>综上所述，在</w:t>
      </w:r>
      <w:r>
        <w:rPr>
          <w:rFonts w:hint="eastAsia"/>
          <w:kern w:val="0"/>
          <w:sz w:val="24"/>
          <w:lang w:val="en-US" w:eastAsia="zh-CN"/>
        </w:rPr>
        <w:t>验收监测</w:t>
      </w:r>
      <w:r>
        <w:rPr>
          <w:rFonts w:hint="eastAsia"/>
          <w:kern w:val="0"/>
          <w:sz w:val="24"/>
        </w:rPr>
        <w:t>期间，项目所在地周边</w:t>
      </w:r>
      <w:r>
        <w:rPr>
          <w:rFonts w:hint="eastAsia"/>
          <w:kern w:val="0"/>
          <w:sz w:val="24"/>
          <w:lang w:val="en-US" w:eastAsia="zh-CN"/>
        </w:rPr>
        <w:t>居民及员工</w:t>
      </w:r>
      <w:r>
        <w:rPr>
          <w:rFonts w:hint="eastAsia"/>
          <w:kern w:val="0"/>
          <w:sz w:val="24"/>
        </w:rPr>
        <w:t>，大部分被调查对象对本项目持</w:t>
      </w:r>
      <w:r>
        <w:rPr>
          <w:rFonts w:hint="eastAsia"/>
          <w:kern w:val="0"/>
          <w:sz w:val="24"/>
          <w:lang w:val="en-US" w:eastAsia="zh-CN"/>
        </w:rPr>
        <w:t>满意</w:t>
      </w:r>
      <w:r>
        <w:rPr>
          <w:rFonts w:hint="eastAsia"/>
          <w:kern w:val="0"/>
          <w:sz w:val="24"/>
        </w:rPr>
        <w:t>态度。</w:t>
      </w:r>
    </w:p>
    <w:p>
      <w:pPr>
        <w:rPr>
          <w:rFonts w:hint="default"/>
          <w:lang w:val="en-US" w:eastAsia="zh-CN"/>
        </w:rPr>
      </w:pPr>
    </w:p>
    <w:p>
      <w:pPr>
        <w:pStyle w:val="2"/>
        <w:keepNext w:val="0"/>
        <w:keepLines w:val="0"/>
        <w:pageBreakBefore w:val="0"/>
        <w:widowControl w:val="0"/>
        <w:kinsoku/>
        <w:wordWrap/>
        <w:overflowPunct/>
        <w:topLinePunct w:val="0"/>
        <w:autoSpaceDE/>
        <w:autoSpaceDN/>
        <w:bidi w:val="0"/>
        <w:adjustRightInd w:val="0"/>
        <w:snapToGrid w:val="0"/>
        <w:spacing w:after="0" w:line="360" w:lineRule="auto"/>
        <w:ind w:right="0" w:rightChars="0"/>
        <w:jc w:val="left"/>
        <w:textAlignment w:val="auto"/>
        <w:rPr>
          <w:rFonts w:hint="default" w:ascii="Times New Roman" w:hAnsi="Times New Roman" w:eastAsia="宋体" w:cs="Times New Roman"/>
          <w:b/>
          <w:bCs/>
          <w:color w:val="auto"/>
          <w:sz w:val="30"/>
          <w:szCs w:val="30"/>
          <w:highlight w:val="none"/>
          <w:shd w:val="clear" w:color="auto" w:fill="auto"/>
          <w:lang w:val="en-US" w:eastAsia="zh-CN"/>
        </w:rPr>
      </w:pPr>
      <w:bookmarkStart w:id="337" w:name="_Toc441657157"/>
      <w:bookmarkStart w:id="338" w:name="_Toc391975073"/>
      <w:bookmarkStart w:id="339" w:name="_Toc437956426"/>
      <w:bookmarkStart w:id="340" w:name="_Toc441657278"/>
      <w:bookmarkStart w:id="341" w:name="_Toc435432473"/>
      <w:bookmarkStart w:id="342" w:name="_Toc435432213"/>
      <w:bookmarkStart w:id="343" w:name="_Toc19248"/>
      <w:bookmarkStart w:id="344" w:name="_Toc25798"/>
      <w:bookmarkStart w:id="345" w:name="_Toc29396"/>
      <w:bookmarkStart w:id="346" w:name="_Toc22937"/>
      <w:r>
        <w:rPr>
          <w:rFonts w:hint="default" w:ascii="Times New Roman" w:hAnsi="Times New Roman" w:cs="Times New Roman"/>
          <w:lang w:val="en-US" w:eastAsia="zh-CN"/>
        </w:rPr>
        <w:t>12</w:t>
      </w:r>
      <w:r>
        <w:rPr>
          <w:rFonts w:hint="eastAsia" w:cs="Times New Roman"/>
          <w:lang w:val="en-US" w:eastAsia="zh-CN"/>
        </w:rPr>
        <w:t>、</w:t>
      </w:r>
      <w:r>
        <w:rPr>
          <w:rFonts w:hint="default" w:ascii="Times New Roman" w:hAnsi="Times New Roman" w:cs="Times New Roman"/>
          <w:lang w:val="en-US" w:eastAsia="zh-CN"/>
        </w:rPr>
        <w:t xml:space="preserve"> 验收监测结论</w:t>
      </w:r>
      <w:bookmarkEnd w:id="337"/>
      <w:bookmarkEnd w:id="338"/>
      <w:bookmarkEnd w:id="339"/>
      <w:bookmarkEnd w:id="340"/>
      <w:bookmarkEnd w:id="341"/>
      <w:bookmarkEnd w:id="342"/>
      <w:r>
        <w:rPr>
          <w:rFonts w:hint="default" w:ascii="Times New Roman" w:hAnsi="Times New Roman" w:cs="Times New Roman"/>
          <w:lang w:val="en-US" w:eastAsia="zh-CN"/>
        </w:rPr>
        <w:t>及建议</w:t>
      </w:r>
      <w:bookmarkEnd w:id="343"/>
      <w:bookmarkEnd w:id="344"/>
      <w:bookmarkEnd w:id="345"/>
      <w:bookmarkEnd w:id="346"/>
    </w:p>
    <w:p>
      <w:pPr>
        <w:pStyle w:val="2"/>
        <w:keepNext w:val="0"/>
        <w:keepLines w:val="0"/>
        <w:pageBreakBefore w:val="0"/>
        <w:widowControl w:val="0"/>
        <w:kinsoku/>
        <w:wordWrap/>
        <w:overflowPunct/>
        <w:topLinePunct w:val="0"/>
        <w:bidi w:val="0"/>
        <w:spacing w:after="0"/>
        <w:ind w:left="0" w:leftChars="0" w:right="0" w:rightChars="0"/>
        <w:outlineLvl w:val="1"/>
        <w:rPr>
          <w:rFonts w:hint="default" w:ascii="Times New Roman" w:hAnsi="Times New Roman" w:cs="Times New Roman"/>
          <w:lang w:val="en-US" w:eastAsia="zh-CN"/>
        </w:rPr>
      </w:pPr>
      <w:bookmarkStart w:id="347" w:name="_Toc15474"/>
      <w:bookmarkStart w:id="348" w:name="_Toc31162"/>
      <w:bookmarkStart w:id="349" w:name="_Toc24316"/>
      <w:bookmarkStart w:id="350" w:name="_Toc29028"/>
      <w:r>
        <w:rPr>
          <w:rFonts w:hint="default" w:ascii="Times New Roman" w:hAnsi="Times New Roman" w:cs="Times New Roman"/>
          <w:lang w:val="en-US" w:eastAsia="zh-CN"/>
        </w:rPr>
        <w:t>12.1验收监测结论</w:t>
      </w:r>
      <w:bookmarkEnd w:id="347"/>
      <w:bookmarkEnd w:id="348"/>
      <w:bookmarkEnd w:id="349"/>
      <w:bookmarkEnd w:id="350"/>
    </w:p>
    <w:p>
      <w:pPr>
        <w:keepNext w:val="0"/>
        <w:keepLines w:val="0"/>
        <w:pageBreakBefore w:val="0"/>
        <w:widowControl w:val="0"/>
        <w:numPr>
          <w:ilvl w:val="0"/>
          <w:numId w:val="9"/>
        </w:numPr>
        <w:kinsoku/>
        <w:wordWrap/>
        <w:overflowPunct/>
        <w:topLinePunct w:val="0"/>
        <w:autoSpaceDE/>
        <w:autoSpaceDN/>
        <w:bidi w:val="0"/>
        <w:adjustRightInd w:val="0"/>
        <w:snapToGrid w:val="0"/>
        <w:spacing w:after="0" w:line="360" w:lineRule="auto"/>
        <w:ind w:left="0" w:leftChars="0" w:right="0" w:rightChars="0" w:firstLine="480" w:firstLineChars="200"/>
        <w:textAlignment w:val="auto"/>
        <w:outlineLvl w:val="1"/>
        <w:rPr>
          <w:rFonts w:hint="default" w:ascii="Times New Roman" w:hAnsi="Times New Roman" w:eastAsia="宋体" w:cs="Times New Roman"/>
          <w:b w:val="0"/>
          <w:bCs w:val="0"/>
          <w:color w:val="auto"/>
          <w:kern w:val="2"/>
          <w:sz w:val="24"/>
          <w:szCs w:val="24"/>
          <w:highlight w:val="none"/>
          <w:shd w:val="clear" w:color="auto" w:fill="auto"/>
          <w:lang w:val="en-US" w:eastAsia="zh-CN" w:bidi="ar-SA"/>
        </w:rPr>
      </w:pPr>
      <w:bookmarkStart w:id="351" w:name="_Toc732"/>
      <w:bookmarkStart w:id="352" w:name="_Toc435432474"/>
      <w:bookmarkStart w:id="353" w:name="_Toc437956427"/>
      <w:bookmarkStart w:id="354" w:name="_Toc435432214"/>
      <w:bookmarkStart w:id="355" w:name="_Toc423958820"/>
      <w:bookmarkStart w:id="356" w:name="_Toc417477122"/>
      <w:r>
        <w:rPr>
          <w:rFonts w:hint="default" w:ascii="Times New Roman" w:hAnsi="Times New Roman" w:eastAsia="宋体" w:cs="Times New Roman"/>
          <w:b w:val="0"/>
          <w:bCs w:val="0"/>
          <w:color w:val="auto"/>
          <w:kern w:val="2"/>
          <w:sz w:val="24"/>
          <w:szCs w:val="24"/>
          <w:highlight w:val="none"/>
          <w:shd w:val="clear" w:color="auto" w:fill="auto"/>
          <w:lang w:val="en-US" w:eastAsia="zh-CN" w:bidi="ar-SA"/>
        </w:rPr>
        <w:t>污染物排放监测结果</w:t>
      </w:r>
    </w:p>
    <w:p>
      <w:pPr>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Chars="200" w:right="0" w:rightChars="0"/>
        <w:textAlignment w:val="auto"/>
        <w:outlineLvl w:val="1"/>
        <w:rPr>
          <w:rFonts w:hint="default" w:ascii="Times New Roman" w:hAnsi="Times New Roman" w:eastAsia="宋体" w:cs="Times New Roman"/>
          <w:b w:val="0"/>
          <w:bCs w:val="0"/>
          <w:color w:val="auto"/>
          <w:kern w:val="2"/>
          <w:sz w:val="24"/>
          <w:szCs w:val="24"/>
          <w:highlight w:val="none"/>
          <w:shd w:val="clear" w:color="auto" w:fill="auto"/>
          <w:lang w:val="en-US" w:eastAsia="zh-CN" w:bidi="ar-SA"/>
        </w:rPr>
      </w:pPr>
      <w:r>
        <w:rPr>
          <w:rFonts w:hint="default" w:ascii="Times New Roman" w:hAnsi="Times New Roman" w:eastAsia="宋体" w:cs="Times New Roman"/>
          <w:b w:val="0"/>
          <w:bCs w:val="0"/>
          <w:color w:val="auto"/>
          <w:kern w:val="2"/>
          <w:sz w:val="24"/>
          <w:szCs w:val="24"/>
          <w:highlight w:val="none"/>
          <w:shd w:val="clear" w:color="auto" w:fill="auto"/>
          <w:lang w:val="en-US" w:eastAsia="zh-CN" w:bidi="ar-SA"/>
        </w:rPr>
        <w:t>（1）废水</w:t>
      </w:r>
      <w:bookmarkEnd w:id="351"/>
      <w:r>
        <w:rPr>
          <w:rFonts w:hint="default" w:ascii="Times New Roman" w:hAnsi="Times New Roman" w:eastAsia="宋体" w:cs="Times New Roman"/>
          <w:b w:val="0"/>
          <w:bCs w:val="0"/>
          <w:color w:val="auto"/>
          <w:kern w:val="2"/>
          <w:sz w:val="24"/>
          <w:szCs w:val="24"/>
          <w:highlight w:val="none"/>
          <w:shd w:val="clear" w:color="auto" w:fill="auto"/>
          <w:lang w:val="en-US" w:eastAsia="zh-CN" w:bidi="ar-SA"/>
        </w:rPr>
        <w:t xml:space="preserve"> </w:t>
      </w:r>
    </w:p>
    <w:p>
      <w:pPr>
        <w:pStyle w:val="22"/>
        <w:spacing w:line="360" w:lineRule="auto"/>
        <w:ind w:firstLine="480" w:firstLineChars="200"/>
        <w:rPr>
          <w:rFonts w:hint="eastAsia" w:ascii="Times New Roman" w:hAnsi="Times New Roman" w:eastAsia="宋体" w:cs="Times New Roman"/>
          <w:color w:val="auto"/>
          <w:sz w:val="24"/>
          <w:szCs w:val="24"/>
          <w:highlight w:val="none"/>
          <w:shd w:val="clear" w:color="auto" w:fill="auto"/>
          <w:lang w:val="en-US" w:eastAsia="zh-CN" w:bidi="ar-SA"/>
        </w:rPr>
      </w:pPr>
      <w:r>
        <w:rPr>
          <w:rFonts w:hint="eastAsia" w:ascii="Times New Roman" w:hAnsi="Times New Roman" w:eastAsia="宋体" w:cs="Times New Roman"/>
          <w:color w:val="auto"/>
          <w:sz w:val="24"/>
          <w:szCs w:val="24"/>
          <w:highlight w:val="none"/>
          <w:shd w:val="clear" w:color="auto" w:fill="auto"/>
          <w:lang w:val="en-US" w:eastAsia="zh-CN" w:bidi="ar-SA"/>
        </w:rPr>
        <w:t>2020年7月19-20日验收监测期间，污水处理厂进口：pH、悬浮物、化学需氧量、五日生化需氧量、动植物油、石油类、硫化物、挥发酚、阴离子表面活性剂、氟离子、铜、锌、锰共13项指标符合《污水综合排放标准》（GB 8978-1996）三级标准。</w:t>
      </w:r>
    </w:p>
    <w:p>
      <w:pPr>
        <w:pStyle w:val="22"/>
        <w:spacing w:line="360" w:lineRule="auto"/>
        <w:ind w:firstLine="480" w:firstLineChars="200"/>
        <w:rPr>
          <w:rFonts w:hint="eastAsia" w:ascii="Times New Roman" w:hAnsi="Times New Roman" w:eastAsia="宋体" w:cs="Times New Roman"/>
          <w:color w:val="auto"/>
          <w:sz w:val="24"/>
          <w:szCs w:val="24"/>
          <w:highlight w:val="none"/>
          <w:shd w:val="clear" w:color="auto" w:fill="auto"/>
          <w:lang w:val="en-US" w:eastAsia="zh-CN" w:bidi="ar-SA"/>
        </w:rPr>
      </w:pPr>
      <w:r>
        <w:rPr>
          <w:rFonts w:hint="eastAsia" w:ascii="Times New Roman" w:hAnsi="Times New Roman" w:eastAsia="宋体" w:cs="Times New Roman"/>
          <w:color w:val="auto"/>
          <w:sz w:val="24"/>
          <w:szCs w:val="24"/>
          <w:highlight w:val="none"/>
          <w:shd w:val="clear" w:color="auto" w:fill="auto"/>
          <w:lang w:val="en-US" w:eastAsia="zh-CN" w:bidi="ar-SA"/>
        </w:rPr>
        <w:t>污水处理厂总排口：pH、色度、悬浮物、化学需氧量、五日生化需氧量、氨氮、总磷、总氮、动植物油、石油类、粪大肠菌群、阴离子表面活性剂共12项指标符合《城镇污水处理厂污染物排放标准》（GB 18918－2002）一级A标准限值；汞、铅、镉、六价铬、总铬共5项指标符合《城镇污水处理厂污染物排放标准》（GB 18918－2002）表2中最高允许排放浓度标准限值，硫化物、挥发酚、铜、锌、锰、镍共6项指标符合《城镇污水处理厂污染物排放标准》（GB 18918－2002）表3中最高允许排放浓度标准限值，砷指标符合《稀土工业污染物排放标准》（GB 26451-2011）表3中特别排放限值。</w:t>
      </w:r>
    </w:p>
    <w:p>
      <w:pPr>
        <w:pStyle w:val="22"/>
        <w:spacing w:line="360" w:lineRule="auto"/>
        <w:ind w:firstLine="480" w:firstLineChars="200"/>
        <w:rPr>
          <w:rFonts w:hint="eastAsia" w:asciiTheme="minorEastAsia" w:hAnsiTheme="minorEastAsia" w:eastAsiaTheme="minorEastAsia" w:cstheme="minorEastAsia"/>
          <w:color w:val="auto"/>
          <w:sz w:val="24"/>
          <w:szCs w:val="24"/>
          <w:highlight w:val="none"/>
          <w:shd w:val="clear" w:color="auto" w:fill="auto"/>
          <w:lang w:val="en-US" w:eastAsia="zh-CN"/>
        </w:rPr>
      </w:pPr>
      <w:r>
        <w:rPr>
          <w:rFonts w:hint="eastAsia" w:ascii="Times New Roman" w:hAnsi="Times New Roman" w:eastAsia="宋体" w:cs="Times New Roman"/>
          <w:color w:val="auto"/>
          <w:sz w:val="24"/>
          <w:szCs w:val="24"/>
          <w:highlight w:val="none"/>
          <w:shd w:val="clear" w:color="auto" w:fill="auto"/>
          <w:lang w:val="en-US" w:eastAsia="zh-CN" w:bidi="ar-SA"/>
        </w:rPr>
        <w:t>人工湿地出口地表水：pH、化学需氧量、五日生化需氧量、氨氮、总磷、石油类、挥发酚、粪大肠菌群、阴离子表面活性剂共9项指标符合《地表水环境质量标准》（GB 3838-2002）表1中Ⅲ类地表水标准限值，总氮符合《四川省岷江、沱江流域水污染物排放标准》（DB 51/ 2311-2016）表1中工业园区集中式污水处理厂排放浓度限值；悬浮物符合《城镇污水处理厂污染物排放标准》（GB 18918－2002）一级A标准限值。</w:t>
      </w:r>
    </w:p>
    <w:p>
      <w:pPr>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textAlignment w:val="auto"/>
        <w:outlineLvl w:val="1"/>
        <w:rPr>
          <w:rFonts w:hint="default" w:ascii="Times New Roman" w:hAnsi="Times New Roman" w:eastAsia="宋体" w:cs="Times New Roman"/>
          <w:b w:val="0"/>
          <w:bCs w:val="0"/>
          <w:color w:val="auto"/>
          <w:kern w:val="2"/>
          <w:sz w:val="24"/>
          <w:szCs w:val="24"/>
          <w:highlight w:val="none"/>
          <w:shd w:val="clear" w:color="auto" w:fill="auto"/>
          <w:lang w:val="en-US" w:eastAsia="zh-CN" w:bidi="ar-SA"/>
        </w:rPr>
      </w:pPr>
      <w:bookmarkStart w:id="357" w:name="_Toc31086"/>
      <w:r>
        <w:rPr>
          <w:rFonts w:hint="default" w:ascii="Times New Roman" w:hAnsi="Times New Roman" w:eastAsia="宋体" w:cs="Times New Roman"/>
          <w:b w:val="0"/>
          <w:bCs w:val="0"/>
          <w:color w:val="auto"/>
          <w:kern w:val="2"/>
          <w:sz w:val="24"/>
          <w:szCs w:val="24"/>
          <w:highlight w:val="none"/>
          <w:shd w:val="clear" w:color="auto" w:fill="auto"/>
          <w:lang w:val="en-US" w:eastAsia="zh-CN" w:bidi="ar-SA"/>
        </w:rPr>
        <w:t>（2）废气</w:t>
      </w:r>
      <w:bookmarkEnd w:id="357"/>
    </w:p>
    <w:p>
      <w:pPr>
        <w:pStyle w:val="22"/>
        <w:spacing w:line="360" w:lineRule="auto"/>
        <w:ind w:firstLine="480" w:firstLineChars="200"/>
        <w:rPr>
          <w:rFonts w:hint="default" w:ascii="Times New Roman" w:hAnsi="Times New Roman" w:eastAsia="宋体" w:cs="Times New Roman"/>
          <w:color w:val="auto"/>
          <w:sz w:val="24"/>
          <w:szCs w:val="24"/>
          <w:highlight w:val="none"/>
          <w:shd w:val="clear" w:color="auto" w:fill="auto"/>
          <w:lang w:val="en-US" w:eastAsia="zh-CN" w:bidi="ar-SA"/>
        </w:rPr>
      </w:pPr>
      <w:r>
        <w:rPr>
          <w:rFonts w:hint="default" w:ascii="Times New Roman" w:hAnsi="Times New Roman" w:eastAsia="宋体" w:cs="Times New Roman"/>
          <w:color w:val="auto"/>
          <w:sz w:val="24"/>
          <w:szCs w:val="24"/>
          <w:highlight w:val="none"/>
          <w:shd w:val="clear" w:color="auto" w:fill="auto"/>
          <w:lang w:val="en-US" w:eastAsia="zh-CN" w:bidi="ar-SA"/>
        </w:rPr>
        <w:t>验收期间，无组织废气：氨、硫化氢、</w:t>
      </w:r>
      <w:r>
        <w:rPr>
          <w:rFonts w:hint="eastAsia" w:eastAsia="宋体" w:cs="Times New Roman"/>
          <w:color w:val="auto"/>
          <w:sz w:val="24"/>
          <w:szCs w:val="24"/>
          <w:highlight w:val="none"/>
          <w:shd w:val="clear" w:color="auto" w:fill="auto"/>
          <w:lang w:val="en-US" w:eastAsia="zh-CN" w:bidi="ar-SA"/>
        </w:rPr>
        <w:t>臭气浓度</w:t>
      </w:r>
      <w:r>
        <w:rPr>
          <w:rFonts w:hint="default" w:ascii="Times New Roman" w:hAnsi="Times New Roman" w:eastAsia="宋体" w:cs="Times New Roman"/>
          <w:color w:val="auto"/>
          <w:sz w:val="24"/>
          <w:szCs w:val="24"/>
          <w:highlight w:val="none"/>
          <w:shd w:val="clear" w:color="auto" w:fill="auto"/>
          <w:lang w:val="en-US" w:eastAsia="zh-CN" w:bidi="ar-SA"/>
        </w:rPr>
        <w:t>甲烷指标均符合《城镇污水处理厂污染物排放标准》（GB 18918-2002）表4中最高允许排放浓度二级标准限值；</w:t>
      </w:r>
    </w:p>
    <w:p>
      <w:pPr>
        <w:pStyle w:val="22"/>
        <w:spacing w:line="360" w:lineRule="auto"/>
        <w:ind w:firstLine="480" w:firstLineChars="200"/>
        <w:rPr>
          <w:rFonts w:hint="default" w:ascii="Times New Roman" w:hAnsi="Times New Roman" w:eastAsia="宋体" w:cs="Times New Roman"/>
          <w:color w:val="auto"/>
          <w:sz w:val="24"/>
          <w:szCs w:val="24"/>
          <w:highlight w:val="none"/>
          <w:shd w:val="clear" w:color="auto" w:fill="auto"/>
          <w:lang w:val="en-US" w:eastAsia="zh-CN" w:bidi="ar-SA"/>
        </w:rPr>
      </w:pPr>
      <w:r>
        <w:rPr>
          <w:rFonts w:hint="default" w:ascii="Times New Roman" w:hAnsi="Times New Roman" w:eastAsia="宋体" w:cs="Times New Roman"/>
          <w:color w:val="auto"/>
          <w:sz w:val="24"/>
          <w:szCs w:val="24"/>
          <w:highlight w:val="none"/>
          <w:shd w:val="clear" w:color="auto" w:fill="auto"/>
          <w:lang w:val="en-US" w:eastAsia="zh-CN" w:bidi="ar-SA"/>
        </w:rPr>
        <w:t>有组织废气：除臭装置废气氨、硫化氢</w:t>
      </w:r>
      <w:r>
        <w:rPr>
          <w:rFonts w:hint="eastAsia" w:eastAsia="宋体" w:cs="Times New Roman"/>
          <w:color w:val="auto"/>
          <w:sz w:val="24"/>
          <w:szCs w:val="24"/>
          <w:highlight w:val="none"/>
          <w:shd w:val="clear" w:color="auto" w:fill="auto"/>
          <w:lang w:val="en-US" w:eastAsia="zh-CN" w:bidi="ar-SA"/>
        </w:rPr>
        <w:t>、臭气浓度</w:t>
      </w:r>
      <w:r>
        <w:rPr>
          <w:rFonts w:hint="default" w:ascii="Times New Roman" w:hAnsi="Times New Roman" w:eastAsia="宋体" w:cs="Times New Roman"/>
          <w:color w:val="auto"/>
          <w:sz w:val="24"/>
          <w:szCs w:val="24"/>
          <w:highlight w:val="none"/>
          <w:shd w:val="clear" w:color="auto" w:fill="auto"/>
          <w:lang w:val="en-US" w:eastAsia="zh-CN" w:bidi="ar-SA"/>
        </w:rPr>
        <w:t>指标均符合《恶臭污染物排放标准》（GB 14554-93）表2中恶臭污染物排放标准限值；发电机废气颗粒物、二氧化硫、氮氧化物指标均符合《大气污染物综合排放标准》（GB 16297-1996）表2中最高允许排放浓度和最高允许排放速率二级标准限值。</w:t>
      </w:r>
    </w:p>
    <w:p>
      <w:pPr>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textAlignment w:val="auto"/>
        <w:outlineLvl w:val="1"/>
        <w:rPr>
          <w:rFonts w:hint="default" w:ascii="Times New Roman" w:hAnsi="Times New Roman" w:eastAsia="宋体" w:cs="Times New Roman"/>
          <w:b w:val="0"/>
          <w:bCs w:val="0"/>
          <w:color w:val="auto"/>
          <w:kern w:val="2"/>
          <w:sz w:val="24"/>
          <w:szCs w:val="24"/>
          <w:highlight w:val="none"/>
          <w:shd w:val="clear" w:color="auto" w:fill="auto"/>
          <w:lang w:val="en-US" w:eastAsia="zh-CN" w:bidi="ar-SA"/>
        </w:rPr>
      </w:pPr>
      <w:bookmarkStart w:id="358" w:name="_Toc13372"/>
      <w:r>
        <w:rPr>
          <w:rFonts w:hint="default" w:ascii="Times New Roman" w:hAnsi="Times New Roman" w:eastAsia="宋体" w:cs="Times New Roman"/>
          <w:b w:val="0"/>
          <w:bCs w:val="0"/>
          <w:color w:val="auto"/>
          <w:kern w:val="2"/>
          <w:sz w:val="24"/>
          <w:szCs w:val="24"/>
          <w:highlight w:val="none"/>
          <w:shd w:val="clear" w:color="auto" w:fill="auto"/>
          <w:lang w:val="en-US" w:eastAsia="zh-CN" w:bidi="ar-SA"/>
        </w:rPr>
        <w:t>（3）噪声</w:t>
      </w:r>
      <w:bookmarkEnd w:id="358"/>
    </w:p>
    <w:p>
      <w:pPr>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eastAsia="宋体" w:cs="Times New Roman"/>
          <w:color w:val="auto"/>
          <w:sz w:val="24"/>
          <w:szCs w:val="24"/>
          <w:highlight w:val="none"/>
          <w:shd w:val="clear" w:color="auto" w:fill="auto"/>
          <w:lang w:val="en-US" w:eastAsia="zh-CN"/>
        </w:rPr>
      </w:pPr>
      <w:r>
        <w:rPr>
          <w:rFonts w:hint="default" w:ascii="Times New Roman" w:hAnsi="Times New Roman" w:eastAsia="宋体" w:cs="Times New Roman"/>
          <w:color w:val="auto"/>
          <w:sz w:val="24"/>
          <w:szCs w:val="24"/>
          <w:highlight w:val="none"/>
          <w:shd w:val="clear" w:color="auto" w:fill="auto"/>
          <w:lang w:val="en-US" w:eastAsia="zh-CN"/>
        </w:rPr>
        <w:t>验收期间，昼间、夜间噪声监测结果均满足《工业企业厂界环境噪声排放标准》（GB 12348-2008）表1中3类功能区噪声标准限值的要求。</w:t>
      </w:r>
    </w:p>
    <w:p>
      <w:pPr>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eastAsia="宋体" w:cs="Times New Roman"/>
          <w:b w:val="0"/>
          <w:bCs w:val="0"/>
          <w:color w:val="auto"/>
          <w:kern w:val="2"/>
          <w:sz w:val="24"/>
          <w:szCs w:val="24"/>
          <w:highlight w:val="none"/>
          <w:shd w:val="clear" w:color="auto" w:fill="auto"/>
          <w:lang w:val="en-US" w:eastAsia="zh-CN" w:bidi="ar-SA"/>
        </w:rPr>
      </w:pPr>
      <w:r>
        <w:rPr>
          <w:rFonts w:hint="eastAsia" w:cs="Times New Roman"/>
          <w:b w:val="0"/>
          <w:bCs w:val="0"/>
          <w:color w:val="auto"/>
          <w:kern w:val="2"/>
          <w:sz w:val="24"/>
          <w:szCs w:val="24"/>
          <w:highlight w:val="none"/>
          <w:shd w:val="clear" w:color="auto" w:fill="auto"/>
          <w:lang w:val="en-US" w:eastAsia="zh-CN" w:bidi="ar-SA"/>
        </w:rPr>
        <w:t>2</w:t>
      </w:r>
      <w:r>
        <w:rPr>
          <w:rFonts w:hint="default" w:ascii="Times New Roman" w:hAnsi="Times New Roman" w:eastAsia="宋体" w:cs="Times New Roman"/>
          <w:b w:val="0"/>
          <w:bCs w:val="0"/>
          <w:color w:val="auto"/>
          <w:kern w:val="2"/>
          <w:sz w:val="24"/>
          <w:szCs w:val="24"/>
          <w:highlight w:val="none"/>
          <w:shd w:val="clear" w:color="auto" w:fill="auto"/>
          <w:lang w:val="en-US" w:eastAsia="zh-CN" w:bidi="ar-SA"/>
        </w:rPr>
        <w:t>、工程建设对环境的影响</w:t>
      </w:r>
    </w:p>
    <w:p>
      <w:pPr>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eastAsia="宋体" w:cs="Times New Roman"/>
          <w:b/>
          <w:bCs/>
          <w:color w:val="auto"/>
          <w:sz w:val="24"/>
          <w:szCs w:val="24"/>
          <w:highlight w:val="none"/>
          <w:shd w:val="clear" w:color="auto" w:fill="auto"/>
          <w:lang w:val="en-US" w:eastAsia="zh-CN"/>
        </w:rPr>
      </w:pPr>
      <w:bookmarkStart w:id="359" w:name="_Toc550"/>
      <w:bookmarkStart w:id="360" w:name="_Toc297"/>
      <w:r>
        <w:rPr>
          <w:rFonts w:hint="eastAsia" w:ascii="Times New Roman" w:hAnsi="Times New Roman" w:eastAsia="宋体" w:cs="Times New Roman"/>
          <w:b/>
          <w:bCs/>
          <w:color w:val="auto"/>
          <w:sz w:val="24"/>
          <w:szCs w:val="24"/>
          <w:highlight w:val="none"/>
          <w:shd w:val="clear" w:color="auto" w:fill="auto"/>
          <w:lang w:val="en-US" w:eastAsia="zh-CN"/>
        </w:rPr>
        <w:t>地下水</w:t>
      </w:r>
    </w:p>
    <w:bookmarkEnd w:id="359"/>
    <w:bookmarkEnd w:id="360"/>
    <w:p>
      <w:pPr>
        <w:spacing w:line="360" w:lineRule="auto"/>
        <w:ind w:firstLine="480" w:firstLineChars="200"/>
        <w:rPr>
          <w:rFonts w:hint="eastAsia"/>
          <w:b w:val="0"/>
          <w:bCs/>
          <w:color w:val="auto"/>
          <w:sz w:val="24"/>
          <w:lang w:val="en-US" w:eastAsia="zh-CN"/>
        </w:rPr>
      </w:pPr>
      <w:r>
        <w:rPr>
          <w:rFonts w:hint="eastAsia"/>
          <w:b w:val="0"/>
          <w:bCs/>
          <w:color w:val="auto"/>
          <w:sz w:val="24"/>
          <w:lang w:val="en-US" w:eastAsia="zh-CN"/>
        </w:rPr>
        <w:t>验收期间，上游地下水监测指标：pH、挥发酚、硝酸根、亚硝酸根、硫酸根、氯离子、六价铬、锌、镉、汞、砷、铁、锰、总硬度、总氰化物共15项指标符合《地下水质量标准》（GB/T 14848-2017）表1中Ⅲ类水域标准限值，耗氧量、氨氮、总大肠菌群、铅共4项指标测定结果高于《地下水质量标准》（GB/T 14848-2017）表1中Ⅲ类水域标准限值；</w:t>
      </w:r>
    </w:p>
    <w:p>
      <w:pPr>
        <w:spacing w:line="360" w:lineRule="auto"/>
        <w:ind w:firstLine="480" w:firstLineChars="200"/>
        <w:rPr>
          <w:rFonts w:hint="default"/>
          <w:b w:val="0"/>
          <w:bCs/>
          <w:color w:val="auto"/>
          <w:sz w:val="24"/>
          <w:lang w:val="en-US" w:eastAsia="zh-CN"/>
        </w:rPr>
      </w:pPr>
      <w:r>
        <w:rPr>
          <w:rFonts w:hint="eastAsia"/>
          <w:b w:val="0"/>
          <w:bCs/>
          <w:color w:val="auto"/>
          <w:sz w:val="24"/>
          <w:lang w:val="en-US" w:eastAsia="zh-CN"/>
        </w:rPr>
        <w:t>厂区内地下水监测指标：pH、耗氧量、氨氮、挥发酚、硝酸根、亚硝酸根、氯离子、六价铬、锌、镉、汞、砷、铁、锰、总氰化物共15项指标符合《地下水质量标准》（GB/T 14848-2017）表1中Ⅲ类水域标准限值，总大肠菌群、硫酸根、铅、总硬度共4项指标测定结果高于《地下水质量标准》（GB/T 14848-2017）表1中Ⅲ类水域标准限值；</w:t>
      </w:r>
    </w:p>
    <w:p>
      <w:pPr>
        <w:spacing w:line="360" w:lineRule="auto"/>
        <w:ind w:firstLine="480" w:firstLineChars="200"/>
        <w:rPr>
          <w:rFonts w:hint="default" w:ascii="Times New Roman" w:hAnsi="Times New Roman" w:cs="Times New Roman" w:eastAsiaTheme="minorEastAsia"/>
          <w:b/>
          <w:bCs/>
          <w:color w:val="auto"/>
          <w:sz w:val="24"/>
          <w:szCs w:val="24"/>
          <w:lang w:val="en-US" w:eastAsia="zh-CN"/>
        </w:rPr>
      </w:pPr>
      <w:r>
        <w:rPr>
          <w:rFonts w:hint="eastAsia"/>
          <w:b w:val="0"/>
          <w:bCs/>
          <w:color w:val="auto"/>
          <w:sz w:val="24"/>
          <w:lang w:val="en-US" w:eastAsia="zh-CN"/>
        </w:rPr>
        <w:t>下游地下水监测指标：pH、氨氮、挥发酚、硝酸根、亚硝酸根、硫酸根、氯离子、六价铬、锌、铅、镉、汞、砷、铁、总硬度、总氰化物共16项指标符合《地下水质量标准》（GB/T 14848-2017）表1中Ⅲ类水域标准限值，耗氧量、总大肠菌群、锰共3项指标测定结果高于《地下水质量标准》（GB/T 14848-2017）表1中Ⅲ类水域标准限值。</w:t>
      </w:r>
    </w:p>
    <w:p>
      <w:pPr>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eastAsia="宋体" w:cs="Times New Roman"/>
          <w:b w:val="0"/>
          <w:bCs w:val="0"/>
          <w:color w:val="auto"/>
          <w:kern w:val="2"/>
          <w:sz w:val="24"/>
          <w:szCs w:val="24"/>
          <w:highlight w:val="none"/>
          <w:shd w:val="clear" w:color="auto" w:fill="auto"/>
          <w:lang w:val="en-US" w:eastAsia="zh-CN" w:bidi="ar-SA"/>
        </w:rPr>
      </w:pPr>
      <w:r>
        <w:rPr>
          <w:rFonts w:hint="eastAsia" w:cs="Times New Roman"/>
          <w:b w:val="0"/>
          <w:bCs w:val="0"/>
          <w:color w:val="auto"/>
          <w:kern w:val="2"/>
          <w:sz w:val="24"/>
          <w:szCs w:val="24"/>
          <w:highlight w:val="none"/>
          <w:shd w:val="clear" w:color="auto" w:fill="auto"/>
          <w:lang w:val="en-US" w:eastAsia="zh-CN" w:bidi="ar-SA"/>
        </w:rPr>
        <w:t>3</w:t>
      </w:r>
      <w:r>
        <w:rPr>
          <w:rFonts w:hint="default" w:ascii="Times New Roman" w:hAnsi="Times New Roman" w:eastAsia="宋体" w:cs="Times New Roman"/>
          <w:b w:val="0"/>
          <w:bCs w:val="0"/>
          <w:color w:val="auto"/>
          <w:kern w:val="2"/>
          <w:sz w:val="24"/>
          <w:szCs w:val="24"/>
          <w:highlight w:val="none"/>
          <w:shd w:val="clear" w:color="auto" w:fill="auto"/>
          <w:lang w:val="en-US" w:eastAsia="zh-CN" w:bidi="ar-SA"/>
        </w:rPr>
        <w:t>、项目环评及批复所提出的环保措施得到了落实，环保设施已建成并投入正常使用，建议通过竣工环境保护验收。</w:t>
      </w:r>
    </w:p>
    <w:p>
      <w:pPr>
        <w:pStyle w:val="2"/>
        <w:keepNext w:val="0"/>
        <w:keepLines w:val="0"/>
        <w:pageBreakBefore w:val="0"/>
        <w:widowControl w:val="0"/>
        <w:kinsoku/>
        <w:wordWrap/>
        <w:overflowPunct/>
        <w:topLinePunct w:val="0"/>
        <w:bidi w:val="0"/>
        <w:spacing w:after="0"/>
        <w:ind w:left="0" w:leftChars="0" w:right="0" w:rightChars="0"/>
        <w:outlineLvl w:val="1"/>
        <w:rPr>
          <w:rFonts w:hint="eastAsia" w:ascii="Times New Roman" w:hAnsi="Times New Roman" w:cs="Times New Roman"/>
          <w:lang w:val="en-US" w:eastAsia="zh-CN"/>
        </w:rPr>
      </w:pPr>
      <w:bookmarkStart w:id="361" w:name="_Toc28531"/>
      <w:bookmarkStart w:id="362" w:name="_Toc25868"/>
      <w:bookmarkStart w:id="363" w:name="_Toc441657158"/>
      <w:bookmarkStart w:id="364" w:name="_Toc441657279"/>
      <w:bookmarkStart w:id="365" w:name="_Toc2901"/>
      <w:bookmarkStart w:id="366" w:name="_Toc29810"/>
      <w:r>
        <w:rPr>
          <w:rFonts w:hint="default" w:ascii="Times New Roman" w:hAnsi="Times New Roman" w:cs="Times New Roman"/>
          <w:lang w:val="en-US" w:eastAsia="zh-CN"/>
        </w:rPr>
        <w:t>12.2</w:t>
      </w:r>
      <w:bookmarkEnd w:id="352"/>
      <w:bookmarkEnd w:id="353"/>
      <w:bookmarkEnd w:id="354"/>
      <w:bookmarkEnd w:id="355"/>
      <w:bookmarkEnd w:id="356"/>
      <w:bookmarkEnd w:id="361"/>
      <w:bookmarkEnd w:id="362"/>
      <w:bookmarkEnd w:id="363"/>
      <w:bookmarkEnd w:id="364"/>
      <w:r>
        <w:rPr>
          <w:rFonts w:hint="eastAsia" w:ascii="Times New Roman" w:hAnsi="Times New Roman" w:cs="Times New Roman"/>
          <w:lang w:val="en-US" w:eastAsia="zh-CN"/>
        </w:rPr>
        <w:t>后续工作及建议</w:t>
      </w:r>
      <w:bookmarkEnd w:id="365"/>
      <w:bookmarkEnd w:id="366"/>
    </w:p>
    <w:p>
      <w:pPr>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rPr>
        <w:t>加强对</w:t>
      </w:r>
      <w:r>
        <w:rPr>
          <w:rFonts w:hint="eastAsia" w:ascii="Times New Roman" w:hAnsi="Times New Roman" w:eastAsia="宋体" w:cs="Times New Roman"/>
          <w:color w:val="auto"/>
          <w:sz w:val="24"/>
          <w:szCs w:val="24"/>
          <w:lang w:eastAsia="zh-CN"/>
        </w:rPr>
        <w:t>环保</w:t>
      </w:r>
      <w:r>
        <w:rPr>
          <w:rFonts w:hint="default" w:ascii="Times New Roman" w:hAnsi="Times New Roman" w:eastAsia="宋体" w:cs="Times New Roman"/>
          <w:color w:val="auto"/>
          <w:sz w:val="24"/>
          <w:szCs w:val="24"/>
        </w:rPr>
        <w:t>设施的日常维护和管理，建立健全环保设施的运行管理制度，确保</w:t>
      </w:r>
      <w:r>
        <w:rPr>
          <w:rFonts w:hint="eastAsia" w:ascii="Times New Roman" w:hAnsi="Times New Roman" w:eastAsia="宋体" w:cs="Times New Roman"/>
          <w:color w:val="auto"/>
          <w:sz w:val="24"/>
          <w:szCs w:val="24"/>
          <w:lang w:eastAsia="zh-CN"/>
        </w:rPr>
        <w:t>各</w:t>
      </w:r>
      <w:r>
        <w:rPr>
          <w:rFonts w:hint="default" w:ascii="Times New Roman" w:hAnsi="Times New Roman" w:eastAsia="宋体" w:cs="Times New Roman"/>
          <w:color w:val="auto"/>
          <w:sz w:val="24"/>
          <w:szCs w:val="24"/>
        </w:rPr>
        <w:t>设施有效运行，做到长期稳定达标排放。</w:t>
      </w:r>
    </w:p>
    <w:p>
      <w:pPr>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eastAsia="宋体" w:cs="Times New Roman"/>
          <w:color w:val="auto"/>
          <w:sz w:val="24"/>
          <w:szCs w:val="24"/>
          <w:lang w:val="zh-CN"/>
        </w:rPr>
      </w:pP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zh-CN"/>
        </w:rPr>
        <w:t>委托有资质的环境检测机构定期对污染物排放情况进行监测，作为环境管理的依据。</w:t>
      </w:r>
    </w:p>
    <w:p>
      <w:pPr>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val="zh-CN"/>
        </w:rPr>
        <w:t>加强对企业环保工作的领导和监督管理，确保环境保护规章制度的贯彻完成，不断改进完善环境保护管理制度。</w:t>
      </w:r>
    </w:p>
    <w:p>
      <w:pPr>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eastAsia"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4</w:t>
      </w:r>
      <w:r>
        <w:rPr>
          <w:rFonts w:hint="eastAsia" w:ascii="Times New Roman" w:hAnsi="Times New Roman" w:eastAsia="宋体" w:cs="Times New Roman"/>
          <w:color w:val="auto"/>
          <w:sz w:val="24"/>
          <w:szCs w:val="24"/>
          <w:lang w:val="en-US" w:eastAsia="zh-CN"/>
        </w:rPr>
        <w:t>、尽快完成废水进</w:t>
      </w:r>
      <w:r>
        <w:rPr>
          <w:rFonts w:hint="eastAsia" w:cs="Times New Roman"/>
          <w:color w:val="auto"/>
          <w:sz w:val="24"/>
          <w:szCs w:val="24"/>
          <w:lang w:val="en-US" w:eastAsia="zh-CN"/>
        </w:rPr>
        <w:t>出</w:t>
      </w:r>
      <w:r>
        <w:rPr>
          <w:rFonts w:hint="eastAsia" w:ascii="Times New Roman" w:hAnsi="Times New Roman" w:eastAsia="宋体" w:cs="Times New Roman"/>
          <w:color w:val="auto"/>
          <w:sz w:val="24"/>
          <w:szCs w:val="24"/>
          <w:lang w:val="en-US" w:eastAsia="zh-CN"/>
        </w:rPr>
        <w:t>口在线监测调试，并进行验收，保证项目进出水质均能得到有效监测及保障。</w:t>
      </w:r>
    </w:p>
    <w:p>
      <w:pPr>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eastAsia"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5</w:t>
      </w:r>
      <w:r>
        <w:rPr>
          <w:rFonts w:hint="eastAsia" w:ascii="Times New Roman" w:hAnsi="Times New Roman" w:eastAsia="宋体" w:cs="Times New Roman"/>
          <w:color w:val="auto"/>
          <w:sz w:val="24"/>
          <w:szCs w:val="24"/>
          <w:lang w:val="en-US" w:eastAsia="zh-CN"/>
        </w:rPr>
        <w:t>、加强污泥管理工作，</w:t>
      </w:r>
      <w:r>
        <w:rPr>
          <w:rFonts w:hint="eastAsia" w:cs="Times New Roman"/>
          <w:color w:val="auto"/>
          <w:sz w:val="24"/>
          <w:szCs w:val="24"/>
          <w:lang w:val="en-US" w:eastAsia="zh-CN"/>
        </w:rPr>
        <w:t>将污泥</w:t>
      </w:r>
      <w:r>
        <w:rPr>
          <w:rFonts w:hint="eastAsia" w:ascii="Times New Roman" w:hAnsi="Times New Roman" w:eastAsia="宋体" w:cs="Times New Roman"/>
          <w:color w:val="auto"/>
          <w:sz w:val="24"/>
          <w:szCs w:val="24"/>
          <w:lang w:val="en-US" w:eastAsia="zh-CN"/>
        </w:rPr>
        <w:t>及时进行危废鉴定并按照相应要求进行规范处置</w:t>
      </w:r>
      <w:r>
        <w:rPr>
          <w:rFonts w:hint="eastAsia" w:cs="Times New Roman"/>
          <w:color w:val="auto"/>
          <w:sz w:val="24"/>
          <w:szCs w:val="24"/>
          <w:lang w:val="en-US" w:eastAsia="zh-CN"/>
        </w:rPr>
        <w:t>，目前少量污泥，应按照相关规范存放于污泥暂存间</w:t>
      </w:r>
      <w:r>
        <w:rPr>
          <w:rFonts w:hint="eastAsia" w:ascii="Times New Roman" w:hAnsi="Times New Roman" w:eastAsia="宋体" w:cs="Times New Roman"/>
          <w:color w:val="auto"/>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6、尽快签订危废协议，加强危险废物管理。</w:t>
      </w:r>
    </w:p>
    <w:p>
      <w:pPr>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textAlignment w:val="auto"/>
        <w:rPr>
          <w:rFonts w:hint="default" w:ascii="Times New Roman" w:hAnsi="Times New Roman" w:eastAsia="宋体" w:cs="Times New Roman"/>
          <w:color w:val="auto"/>
          <w:sz w:val="24"/>
          <w:szCs w:val="24"/>
          <w:lang w:val="en-US" w:eastAsia="zh-CN"/>
        </w:rPr>
        <w:sectPr>
          <w:pgSz w:w="11906" w:h="16838"/>
          <w:pgMar w:top="1440" w:right="1800" w:bottom="1440" w:left="1800" w:header="964" w:footer="1020" w:gutter="0"/>
          <w:pgBorders>
            <w:top w:val="none" w:sz="0" w:space="0"/>
            <w:left w:val="none" w:sz="0" w:space="0"/>
            <w:bottom w:val="none" w:sz="0" w:space="0"/>
            <w:right w:val="none" w:sz="0" w:space="0"/>
          </w:pgBorders>
          <w:pgNumType w:fmt="decimal"/>
          <w:cols w:space="720" w:num="1"/>
          <w:docGrid w:type="linesAndChars" w:linePitch="312" w:charSpace="0"/>
        </w:sectPr>
      </w:pPr>
      <w:r>
        <w:rPr>
          <w:rFonts w:hint="eastAsia" w:ascii="Times New Roman" w:hAnsi="Times New Roman" w:eastAsia="宋体" w:cs="Times New Roman"/>
          <w:color w:val="auto"/>
          <w:sz w:val="24"/>
          <w:szCs w:val="24"/>
          <w:lang w:val="en-US" w:eastAsia="zh-CN"/>
        </w:rPr>
        <w:t>7、应尽早开展污泥鉴定工作。</w:t>
      </w:r>
      <w:bookmarkStart w:id="370" w:name="_GoBack"/>
      <w:bookmarkEnd w:id="370"/>
    </w:p>
    <w:p>
      <w:pPr>
        <w:spacing w:line="300" w:lineRule="exact"/>
        <w:jc w:val="center"/>
        <w:outlineLvl w:val="0"/>
        <w:rPr>
          <w:rFonts w:eastAsia="黑体"/>
          <w:b/>
          <w:color w:val="000000"/>
          <w:sz w:val="28"/>
          <w:szCs w:val="28"/>
        </w:rPr>
      </w:pPr>
      <w:bookmarkStart w:id="367" w:name="_Toc3777_WPSOffice_Level2"/>
      <w:bookmarkStart w:id="368" w:name="_Toc15712"/>
      <w:r>
        <w:rPr>
          <w:rFonts w:hint="eastAsia" w:asciiTheme="minorEastAsia" w:hAnsiTheme="minorEastAsia" w:eastAsiaTheme="minorEastAsia" w:cstheme="minorEastAsia"/>
          <w:b/>
          <w:color w:val="000000"/>
          <w:sz w:val="30"/>
          <w:szCs w:val="30"/>
        </w:rPr>
        <w:t>建设项目竣工环境保护“三同时”验收登记表</w:t>
      </w:r>
      <w:bookmarkEnd w:id="367"/>
      <w:bookmarkEnd w:id="368"/>
    </w:p>
    <w:p>
      <w:pPr>
        <w:spacing w:line="300" w:lineRule="exact"/>
        <w:jc w:val="center"/>
        <w:rPr>
          <w:rFonts w:eastAsia="黑体"/>
          <w:b/>
          <w:color w:val="000000"/>
          <w:szCs w:val="21"/>
        </w:rPr>
      </w:pPr>
    </w:p>
    <w:p>
      <w:pPr>
        <w:rPr>
          <w:rFonts w:ascii="宋体" w:hAnsi="宋体"/>
          <w:b/>
          <w:color w:val="000000"/>
          <w:sz w:val="24"/>
          <w:szCs w:val="24"/>
        </w:rPr>
      </w:pPr>
      <w:bookmarkStart w:id="369" w:name="_Toc1994_WPSOffice_Level1"/>
      <w:r>
        <w:rPr>
          <w:rFonts w:ascii="宋体" w:hAnsi="宋体"/>
          <w:b/>
          <w:color w:val="000000"/>
          <w:sz w:val="24"/>
          <w:szCs w:val="24"/>
        </w:rPr>
        <w:t>填表单位（盖章）：</w:t>
      </w:r>
      <w:r>
        <w:rPr>
          <w:rFonts w:hint="eastAsia" w:ascii="宋体" w:hAnsi="宋体"/>
          <w:b/>
          <w:color w:val="000000"/>
          <w:sz w:val="24"/>
          <w:szCs w:val="24"/>
        </w:rPr>
        <w:t>大英县禾鑫城市建设投资有限公司</w:t>
      </w:r>
      <w:r>
        <w:rPr>
          <w:rFonts w:ascii="宋体" w:hAnsi="宋体"/>
          <w:b/>
          <w:color w:val="000000"/>
          <w:sz w:val="24"/>
          <w:szCs w:val="24"/>
        </w:rPr>
        <w:t xml:space="preserve">        填表人（签字）：                          项目经办人（签字）：</w:t>
      </w:r>
      <w:bookmarkEnd w:id="369"/>
    </w:p>
    <w:tbl>
      <w:tblPr>
        <w:tblStyle w:val="18"/>
        <w:tblW w:w="1551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20"/>
        <w:gridCol w:w="164"/>
        <w:gridCol w:w="1074"/>
        <w:gridCol w:w="676"/>
        <w:gridCol w:w="704"/>
        <w:gridCol w:w="1459"/>
        <w:gridCol w:w="549"/>
        <w:gridCol w:w="176"/>
        <w:gridCol w:w="1246"/>
        <w:gridCol w:w="717"/>
        <w:gridCol w:w="1"/>
        <w:gridCol w:w="1538"/>
        <w:gridCol w:w="704"/>
        <w:gridCol w:w="1950"/>
        <w:gridCol w:w="1068"/>
        <w:gridCol w:w="676"/>
        <w:gridCol w:w="539"/>
        <w:gridCol w:w="1"/>
        <w:gridCol w:w="442"/>
        <w:gridCol w:w="396"/>
        <w:gridCol w:w="190"/>
        <w:gridCol w:w="82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20" w:type="dxa"/>
            <w:vMerge w:val="restart"/>
            <w:tcMar>
              <w:left w:w="57" w:type="dxa"/>
              <w:right w:w="57" w:type="dxa"/>
            </w:tcMar>
            <w:textDirection w:val="tbRlV"/>
            <w:vAlign w:val="center"/>
          </w:tcPr>
          <w:p>
            <w:pPr>
              <w:keepNext w:val="0"/>
              <w:keepLines w:val="0"/>
              <w:suppressLineNumbers w:val="0"/>
              <w:spacing w:before="0" w:beforeAutospacing="0" w:after="0" w:afterAutospacing="0"/>
              <w:ind w:left="113" w:right="113"/>
              <w:jc w:val="center"/>
              <w:rPr>
                <w:rFonts w:hint="default"/>
                <w:b/>
                <w:color w:val="000000"/>
                <w:sz w:val="18"/>
                <w:szCs w:val="18"/>
              </w:rPr>
            </w:pPr>
            <w:r>
              <w:rPr>
                <w:rFonts w:hint="default"/>
                <w:b/>
                <w:color w:val="000000"/>
                <w:sz w:val="18"/>
                <w:szCs w:val="18"/>
              </w:rPr>
              <w:t>建设项目</w:t>
            </w:r>
          </w:p>
        </w:tc>
        <w:tc>
          <w:tcPr>
            <w:tcW w:w="1914"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项目名称</w:t>
            </w:r>
          </w:p>
        </w:tc>
        <w:tc>
          <w:tcPr>
            <w:tcW w:w="4851" w:type="dxa"/>
            <w:gridSpan w:val="6"/>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大英县工业污水处理厂建设项目一期工程</w:t>
            </w:r>
          </w:p>
        </w:tc>
        <w:tc>
          <w:tcPr>
            <w:tcW w:w="2243"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项目代码</w:t>
            </w:r>
          </w:p>
        </w:tc>
        <w:tc>
          <w:tcPr>
            <w:tcW w:w="1950"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eastAsia="宋体"/>
                <w:color w:val="000000"/>
                <w:sz w:val="18"/>
                <w:szCs w:val="18"/>
                <w:lang w:val="en-US" w:eastAsia="zh-CN"/>
              </w:rPr>
            </w:pPr>
            <w:r>
              <w:rPr>
                <w:rFonts w:hint="eastAsia"/>
                <w:b/>
                <w:bCs/>
                <w:color w:val="000000"/>
                <w:sz w:val="18"/>
                <w:szCs w:val="18"/>
                <w:lang w:val="en-US" w:eastAsia="zh-CN"/>
              </w:rPr>
              <w:t>N7731</w:t>
            </w:r>
          </w:p>
        </w:tc>
        <w:tc>
          <w:tcPr>
            <w:tcW w:w="1744"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color w:val="000000"/>
                <w:sz w:val="18"/>
                <w:szCs w:val="18"/>
              </w:rPr>
              <w:t>建设地点</w:t>
            </w:r>
          </w:p>
        </w:tc>
        <w:tc>
          <w:tcPr>
            <w:tcW w:w="2392" w:type="dxa"/>
            <w:gridSpan w:val="6"/>
            <w:tcMar>
              <w:left w:w="57" w:type="dxa"/>
              <w:right w:w="57" w:type="dxa"/>
            </w:tcMar>
            <w:vAlign w:val="center"/>
          </w:tcPr>
          <w:p>
            <w:pPr>
              <w:keepNext w:val="0"/>
              <w:keepLines w:val="0"/>
              <w:suppressLineNumbers w:val="0"/>
              <w:spacing w:before="0" w:beforeAutospacing="0" w:after="0" w:afterAutospacing="0"/>
              <w:ind w:left="0" w:right="0"/>
              <w:jc w:val="center"/>
              <w:rPr>
                <w:rFonts w:hint="default"/>
                <w:b/>
                <w:bCs/>
                <w:color w:val="000000"/>
                <w:sz w:val="18"/>
                <w:szCs w:val="18"/>
              </w:rPr>
            </w:pPr>
            <w:r>
              <w:rPr>
                <w:rFonts w:hint="default"/>
                <w:b/>
                <w:bCs/>
                <w:color w:val="000000"/>
                <w:sz w:val="18"/>
                <w:szCs w:val="18"/>
              </w:rPr>
              <w:t>四川遂宁市大英县工业集中发展区长沟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20" w:type="dxa"/>
            <w:vMerge w:val="continue"/>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p>
        </w:tc>
        <w:tc>
          <w:tcPr>
            <w:tcW w:w="1914"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color w:val="000000"/>
                <w:sz w:val="18"/>
                <w:szCs w:val="18"/>
              </w:rPr>
              <w:t>行业类别（分类管理名录）</w:t>
            </w:r>
          </w:p>
        </w:tc>
        <w:tc>
          <w:tcPr>
            <w:tcW w:w="4851" w:type="dxa"/>
            <w:gridSpan w:val="6"/>
            <w:tcMar>
              <w:left w:w="57" w:type="dxa"/>
              <w:right w:w="57" w:type="dxa"/>
            </w:tcMar>
            <w:vAlign w:val="center"/>
          </w:tcPr>
          <w:p>
            <w:pPr>
              <w:keepNext w:val="0"/>
              <w:keepLines w:val="0"/>
              <w:suppressLineNumbers w:val="0"/>
              <w:spacing w:before="0" w:beforeAutospacing="0" w:after="0" w:afterAutospacing="0"/>
              <w:ind w:left="0" w:right="0"/>
              <w:jc w:val="center"/>
              <w:rPr>
                <w:rFonts w:hint="default" w:eastAsia="宋体"/>
                <w:b/>
                <w:bCs/>
                <w:color w:val="000000"/>
                <w:sz w:val="18"/>
                <w:szCs w:val="18"/>
                <w:lang w:val="en-US" w:eastAsia="zh-CN"/>
              </w:rPr>
            </w:pPr>
            <w:r>
              <w:rPr>
                <w:rFonts w:hint="eastAsia"/>
                <w:b/>
                <w:bCs/>
                <w:color w:val="000000"/>
                <w:sz w:val="18"/>
                <w:szCs w:val="18"/>
                <w:lang w:val="en-US" w:eastAsia="zh-CN"/>
              </w:rPr>
              <w:t>水污染治理</w:t>
            </w:r>
          </w:p>
        </w:tc>
        <w:tc>
          <w:tcPr>
            <w:tcW w:w="2243"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建设性质</w:t>
            </w:r>
          </w:p>
        </w:tc>
        <w:tc>
          <w:tcPr>
            <w:tcW w:w="3694"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color w:val="000000"/>
                <w:sz w:val="18"/>
                <w:szCs w:val="18"/>
              </w:rPr>
              <w:sym w:font="Wingdings 2" w:char="0052"/>
            </w:r>
            <w:r>
              <w:rPr>
                <w:rFonts w:hint="default"/>
                <w:b/>
                <w:color w:val="000000"/>
                <w:sz w:val="18"/>
                <w:szCs w:val="18"/>
              </w:rPr>
              <w:t>新建  □ 改扩建  □技术改造</w:t>
            </w:r>
          </w:p>
        </w:tc>
        <w:tc>
          <w:tcPr>
            <w:tcW w:w="982"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b/>
                <w:bCs/>
                <w:color w:val="000000"/>
                <w:sz w:val="18"/>
                <w:szCs w:val="18"/>
              </w:rPr>
            </w:pPr>
            <w:r>
              <w:rPr>
                <w:rFonts w:hint="default"/>
                <w:b/>
                <w:bCs/>
                <w:color w:val="000000"/>
                <w:sz w:val="18"/>
                <w:szCs w:val="18"/>
              </w:rPr>
              <w:t>厂区中心经度/纬度</w:t>
            </w:r>
          </w:p>
        </w:tc>
        <w:tc>
          <w:tcPr>
            <w:tcW w:w="1410"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b/>
                <w:bCs/>
                <w:color w:val="000000"/>
                <w:sz w:val="18"/>
                <w:szCs w:val="18"/>
              </w:rPr>
            </w:pPr>
            <w:r>
              <w:rPr>
                <w:rFonts w:hint="default"/>
                <w:b/>
                <w:bCs/>
                <w:color w:val="000000"/>
                <w:sz w:val="18"/>
                <w:szCs w:val="18"/>
              </w:rPr>
              <w:t>东经 105°29′ 13″，北纬 30°58′20″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20" w:type="dxa"/>
            <w:vMerge w:val="continue"/>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p>
        </w:tc>
        <w:tc>
          <w:tcPr>
            <w:tcW w:w="1914"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color w:val="000000"/>
                <w:sz w:val="18"/>
                <w:szCs w:val="18"/>
              </w:rPr>
              <w:t>设计</w:t>
            </w:r>
            <w:r>
              <w:rPr>
                <w:rFonts w:hint="eastAsia"/>
                <w:b/>
                <w:color w:val="000000"/>
                <w:sz w:val="18"/>
                <w:szCs w:val="18"/>
                <w:lang w:eastAsia="zh-CN"/>
              </w:rPr>
              <w:t>处理</w:t>
            </w:r>
            <w:r>
              <w:rPr>
                <w:rFonts w:hint="default"/>
                <w:b/>
                <w:color w:val="000000"/>
                <w:sz w:val="18"/>
                <w:szCs w:val="18"/>
              </w:rPr>
              <w:t>能力</w:t>
            </w:r>
          </w:p>
        </w:tc>
        <w:tc>
          <w:tcPr>
            <w:tcW w:w="4851" w:type="dxa"/>
            <w:gridSpan w:val="6"/>
            <w:tcMar>
              <w:left w:w="57" w:type="dxa"/>
              <w:right w:w="57" w:type="dxa"/>
            </w:tcMar>
            <w:vAlign w:val="center"/>
          </w:tcPr>
          <w:p>
            <w:pPr>
              <w:keepNext w:val="0"/>
              <w:keepLines w:val="0"/>
              <w:suppressLineNumbers w:val="0"/>
              <w:spacing w:before="0" w:beforeAutospacing="0" w:after="0" w:afterAutospacing="0"/>
              <w:ind w:left="0" w:right="0"/>
              <w:jc w:val="center"/>
              <w:rPr>
                <w:rFonts w:hint="default" w:eastAsia="宋体"/>
                <w:b/>
                <w:bCs/>
                <w:color w:val="000000"/>
                <w:sz w:val="18"/>
                <w:szCs w:val="18"/>
                <w:lang w:val="en-US" w:eastAsia="zh-CN"/>
              </w:rPr>
            </w:pPr>
            <w:r>
              <w:rPr>
                <w:rFonts w:hint="eastAsia"/>
                <w:b/>
                <w:bCs/>
                <w:color w:val="000000"/>
                <w:sz w:val="18"/>
                <w:szCs w:val="18"/>
                <w:lang w:val="en-US" w:eastAsia="zh-CN"/>
              </w:rPr>
              <w:t>10000m</w:t>
            </w:r>
            <w:r>
              <w:rPr>
                <w:rFonts w:hint="eastAsia"/>
                <w:b/>
                <w:bCs/>
                <w:color w:val="000000"/>
                <w:sz w:val="18"/>
                <w:szCs w:val="18"/>
                <w:vertAlign w:val="superscript"/>
                <w:lang w:val="en-US" w:eastAsia="zh-CN"/>
              </w:rPr>
              <w:t>3</w:t>
            </w:r>
            <w:r>
              <w:rPr>
                <w:rFonts w:hint="eastAsia"/>
                <w:b/>
                <w:bCs/>
                <w:color w:val="000000"/>
                <w:sz w:val="18"/>
                <w:szCs w:val="18"/>
                <w:lang w:val="en-US" w:eastAsia="zh-CN"/>
              </w:rPr>
              <w:t>/d</w:t>
            </w:r>
          </w:p>
        </w:tc>
        <w:tc>
          <w:tcPr>
            <w:tcW w:w="2243"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color w:val="000000"/>
                <w:sz w:val="18"/>
                <w:szCs w:val="18"/>
              </w:rPr>
              <w:t>实际生产能力</w:t>
            </w:r>
          </w:p>
        </w:tc>
        <w:tc>
          <w:tcPr>
            <w:tcW w:w="1950"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b/>
                <w:bCs/>
                <w:color w:val="000000"/>
                <w:sz w:val="18"/>
                <w:szCs w:val="18"/>
              </w:rPr>
            </w:pPr>
            <w:r>
              <w:rPr>
                <w:rFonts w:hint="eastAsia"/>
                <w:b/>
                <w:bCs/>
                <w:color w:val="000000"/>
                <w:sz w:val="18"/>
                <w:szCs w:val="18"/>
                <w:lang w:val="en-US" w:eastAsia="zh-CN"/>
              </w:rPr>
              <w:t>10000m</w:t>
            </w:r>
            <w:r>
              <w:rPr>
                <w:rFonts w:hint="eastAsia"/>
                <w:b/>
                <w:bCs/>
                <w:color w:val="000000"/>
                <w:sz w:val="18"/>
                <w:szCs w:val="18"/>
                <w:vertAlign w:val="superscript"/>
                <w:lang w:val="en-US" w:eastAsia="zh-CN"/>
              </w:rPr>
              <w:t>3</w:t>
            </w:r>
            <w:r>
              <w:rPr>
                <w:rFonts w:hint="eastAsia"/>
                <w:b/>
                <w:bCs/>
                <w:color w:val="000000"/>
                <w:sz w:val="18"/>
                <w:szCs w:val="18"/>
                <w:lang w:val="en-US" w:eastAsia="zh-CN"/>
              </w:rPr>
              <w:t>/d</w:t>
            </w:r>
          </w:p>
        </w:tc>
        <w:tc>
          <w:tcPr>
            <w:tcW w:w="1744"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color w:val="000000"/>
                <w:sz w:val="18"/>
                <w:szCs w:val="18"/>
              </w:rPr>
              <w:t>环评单位</w:t>
            </w:r>
          </w:p>
        </w:tc>
        <w:tc>
          <w:tcPr>
            <w:tcW w:w="2392" w:type="dxa"/>
            <w:gridSpan w:val="6"/>
            <w:tcMar>
              <w:left w:w="57" w:type="dxa"/>
              <w:right w:w="57" w:type="dxa"/>
            </w:tcMar>
            <w:vAlign w:val="center"/>
          </w:tcPr>
          <w:p>
            <w:pPr>
              <w:keepNext w:val="0"/>
              <w:keepLines w:val="0"/>
              <w:suppressLineNumbers w:val="0"/>
              <w:spacing w:before="0" w:beforeAutospacing="0" w:after="0" w:afterAutospacing="0"/>
              <w:ind w:left="0" w:right="0"/>
              <w:jc w:val="center"/>
              <w:rPr>
                <w:rFonts w:hint="default"/>
                <w:b/>
                <w:bCs/>
                <w:color w:val="000000"/>
                <w:sz w:val="18"/>
                <w:szCs w:val="18"/>
              </w:rPr>
            </w:pPr>
            <w:r>
              <w:rPr>
                <w:rFonts w:hint="default"/>
                <w:b/>
                <w:bCs/>
                <w:color w:val="000000"/>
                <w:sz w:val="18"/>
                <w:szCs w:val="18"/>
              </w:rPr>
              <w:t>四川省环科源科技有限公司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20" w:type="dxa"/>
            <w:vMerge w:val="continue"/>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p>
        </w:tc>
        <w:tc>
          <w:tcPr>
            <w:tcW w:w="1914"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color w:val="000000"/>
                <w:sz w:val="18"/>
                <w:szCs w:val="18"/>
              </w:rPr>
              <w:t>环评文件审批机关</w:t>
            </w:r>
          </w:p>
        </w:tc>
        <w:tc>
          <w:tcPr>
            <w:tcW w:w="4851" w:type="dxa"/>
            <w:gridSpan w:val="6"/>
            <w:tcMar>
              <w:left w:w="57" w:type="dxa"/>
              <w:right w:w="57" w:type="dxa"/>
            </w:tcMar>
            <w:vAlign w:val="center"/>
          </w:tcPr>
          <w:p>
            <w:pPr>
              <w:keepNext w:val="0"/>
              <w:keepLines w:val="0"/>
              <w:suppressLineNumbers w:val="0"/>
              <w:spacing w:before="0" w:beforeAutospacing="0" w:after="0" w:afterAutospacing="0"/>
              <w:ind w:left="0" w:right="0"/>
              <w:jc w:val="center"/>
              <w:rPr>
                <w:rFonts w:hint="default"/>
                <w:b/>
                <w:bCs/>
                <w:color w:val="000000"/>
                <w:sz w:val="18"/>
                <w:szCs w:val="18"/>
              </w:rPr>
            </w:pPr>
            <w:r>
              <w:rPr>
                <w:rFonts w:hint="eastAsia"/>
                <w:b/>
                <w:bCs/>
                <w:color w:val="000000"/>
                <w:sz w:val="18"/>
                <w:szCs w:val="18"/>
                <w:lang w:val="en-US" w:eastAsia="zh-CN"/>
              </w:rPr>
              <w:t>原遂宁市环境保护局</w:t>
            </w:r>
          </w:p>
        </w:tc>
        <w:tc>
          <w:tcPr>
            <w:tcW w:w="2243"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审批文号</w:t>
            </w:r>
          </w:p>
        </w:tc>
        <w:tc>
          <w:tcPr>
            <w:tcW w:w="1950"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b/>
                <w:bCs/>
                <w:color w:val="000000"/>
                <w:sz w:val="18"/>
                <w:szCs w:val="18"/>
              </w:rPr>
            </w:pPr>
            <w:r>
              <w:rPr>
                <w:rFonts w:hint="default"/>
                <w:b/>
                <w:bCs/>
                <w:color w:val="000000"/>
                <w:sz w:val="18"/>
                <w:szCs w:val="18"/>
              </w:rPr>
              <w:t>遂环评函【2018】85号</w:t>
            </w:r>
          </w:p>
        </w:tc>
        <w:tc>
          <w:tcPr>
            <w:tcW w:w="1744"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环评文件类型</w:t>
            </w:r>
          </w:p>
        </w:tc>
        <w:tc>
          <w:tcPr>
            <w:tcW w:w="2392" w:type="dxa"/>
            <w:gridSpan w:val="6"/>
            <w:tcMar>
              <w:left w:w="57" w:type="dxa"/>
              <w:right w:w="57" w:type="dxa"/>
            </w:tcMar>
            <w:vAlign w:val="center"/>
          </w:tcPr>
          <w:p>
            <w:pPr>
              <w:keepNext w:val="0"/>
              <w:keepLines w:val="0"/>
              <w:suppressLineNumbers w:val="0"/>
              <w:spacing w:before="0" w:beforeAutospacing="0" w:after="0" w:afterAutospacing="0"/>
              <w:ind w:left="0" w:right="0"/>
              <w:jc w:val="center"/>
              <w:rPr>
                <w:rFonts w:hint="default"/>
                <w:b/>
                <w:bCs/>
                <w:color w:val="000000"/>
                <w:sz w:val="18"/>
                <w:szCs w:val="18"/>
              </w:rPr>
            </w:pPr>
            <w:r>
              <w:rPr>
                <w:rFonts w:hint="default"/>
                <w:b/>
                <w:bCs/>
                <w:color w:val="000000"/>
                <w:sz w:val="18"/>
                <w:szCs w:val="18"/>
              </w:rPr>
              <w:t>建设项目环境影响报告</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20" w:type="dxa"/>
            <w:vMerge w:val="continue"/>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p>
        </w:tc>
        <w:tc>
          <w:tcPr>
            <w:tcW w:w="1914"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color w:val="000000"/>
                <w:sz w:val="18"/>
                <w:szCs w:val="18"/>
              </w:rPr>
              <w:t>开工日期</w:t>
            </w:r>
          </w:p>
        </w:tc>
        <w:tc>
          <w:tcPr>
            <w:tcW w:w="4851" w:type="dxa"/>
            <w:gridSpan w:val="6"/>
            <w:tcMar>
              <w:left w:w="57" w:type="dxa"/>
              <w:right w:w="57" w:type="dxa"/>
            </w:tcMar>
            <w:vAlign w:val="center"/>
          </w:tcPr>
          <w:p>
            <w:pPr>
              <w:keepNext w:val="0"/>
              <w:keepLines w:val="0"/>
              <w:suppressLineNumbers w:val="0"/>
              <w:spacing w:before="0" w:beforeAutospacing="0" w:after="0" w:afterAutospacing="0"/>
              <w:ind w:left="0" w:right="0"/>
              <w:jc w:val="center"/>
              <w:rPr>
                <w:rFonts w:hint="eastAsia" w:eastAsia="宋体"/>
                <w:b/>
                <w:bCs/>
                <w:sz w:val="18"/>
                <w:szCs w:val="18"/>
                <w:lang w:eastAsia="zh-CN"/>
              </w:rPr>
            </w:pPr>
            <w:r>
              <w:rPr>
                <w:rFonts w:hint="eastAsia"/>
                <w:b/>
                <w:bCs/>
                <w:color w:val="auto"/>
                <w:sz w:val="18"/>
                <w:szCs w:val="18"/>
                <w:lang w:val="en-US" w:eastAsia="zh-CN"/>
              </w:rPr>
              <w:t>/</w:t>
            </w:r>
          </w:p>
        </w:tc>
        <w:tc>
          <w:tcPr>
            <w:tcW w:w="2243"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b/>
                <w:sz w:val="18"/>
                <w:szCs w:val="18"/>
              </w:rPr>
            </w:pPr>
            <w:r>
              <w:rPr>
                <w:rFonts w:hint="default"/>
                <w:b/>
                <w:sz w:val="18"/>
                <w:szCs w:val="18"/>
              </w:rPr>
              <w:t>竣工日期</w:t>
            </w:r>
          </w:p>
        </w:tc>
        <w:tc>
          <w:tcPr>
            <w:tcW w:w="1950"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b/>
                <w:bCs/>
                <w:sz w:val="18"/>
                <w:szCs w:val="18"/>
              </w:rPr>
            </w:pPr>
            <w:r>
              <w:rPr>
                <w:rFonts w:hint="eastAsia"/>
                <w:b/>
                <w:bCs/>
                <w:sz w:val="18"/>
                <w:szCs w:val="18"/>
              </w:rPr>
              <w:t>20</w:t>
            </w:r>
            <w:r>
              <w:rPr>
                <w:rFonts w:hint="eastAsia"/>
                <w:b/>
                <w:bCs/>
                <w:sz w:val="18"/>
                <w:szCs w:val="18"/>
                <w:lang w:val="en-US" w:eastAsia="zh-CN"/>
              </w:rPr>
              <w:t>20</w:t>
            </w:r>
            <w:r>
              <w:rPr>
                <w:rFonts w:hint="eastAsia"/>
                <w:b/>
                <w:bCs/>
                <w:sz w:val="18"/>
                <w:szCs w:val="18"/>
              </w:rPr>
              <w:t>年</w:t>
            </w:r>
            <w:r>
              <w:rPr>
                <w:rFonts w:hint="eastAsia"/>
                <w:b/>
                <w:bCs/>
                <w:sz w:val="18"/>
                <w:szCs w:val="18"/>
                <w:lang w:val="en-US" w:eastAsia="zh-CN"/>
              </w:rPr>
              <w:t>3</w:t>
            </w:r>
            <w:r>
              <w:rPr>
                <w:rFonts w:hint="eastAsia"/>
                <w:b/>
                <w:bCs/>
                <w:sz w:val="18"/>
                <w:szCs w:val="18"/>
              </w:rPr>
              <w:t>月</w:t>
            </w:r>
          </w:p>
        </w:tc>
        <w:tc>
          <w:tcPr>
            <w:tcW w:w="1744"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排污许可证申领时间</w:t>
            </w:r>
          </w:p>
        </w:tc>
        <w:tc>
          <w:tcPr>
            <w:tcW w:w="2392" w:type="dxa"/>
            <w:gridSpan w:val="6"/>
            <w:tcMar>
              <w:left w:w="57" w:type="dxa"/>
              <w:right w:w="57" w:type="dxa"/>
            </w:tcMar>
            <w:vAlign w:val="center"/>
          </w:tcPr>
          <w:p>
            <w:pPr>
              <w:keepNext w:val="0"/>
              <w:keepLines w:val="0"/>
              <w:suppressLineNumbers w:val="0"/>
              <w:spacing w:before="0" w:beforeAutospacing="0" w:after="0" w:afterAutospacing="0"/>
              <w:ind w:left="0" w:right="0"/>
              <w:jc w:val="center"/>
              <w:rPr>
                <w:rFonts w:hint="default"/>
                <w:b/>
                <w:bCs/>
                <w:color w:val="000000"/>
                <w:sz w:val="18"/>
                <w:szCs w:val="18"/>
              </w:rPr>
            </w:pPr>
            <w:r>
              <w:rPr>
                <w:rFonts w:hint="default"/>
                <w:b/>
                <w:bCs/>
                <w:color w:val="000000"/>
                <w:sz w:val="18"/>
                <w:szCs w:val="18"/>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20" w:type="dxa"/>
            <w:vMerge w:val="continue"/>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p>
        </w:tc>
        <w:tc>
          <w:tcPr>
            <w:tcW w:w="1914"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color w:val="000000"/>
                <w:sz w:val="18"/>
                <w:szCs w:val="18"/>
              </w:rPr>
              <w:t>环保设施设计单位</w:t>
            </w:r>
          </w:p>
        </w:tc>
        <w:tc>
          <w:tcPr>
            <w:tcW w:w="4851" w:type="dxa"/>
            <w:gridSpan w:val="6"/>
            <w:tcMar>
              <w:left w:w="57" w:type="dxa"/>
              <w:right w:w="57" w:type="dxa"/>
            </w:tcMar>
            <w:vAlign w:val="center"/>
          </w:tcPr>
          <w:p>
            <w:pPr>
              <w:keepNext w:val="0"/>
              <w:keepLines w:val="0"/>
              <w:suppressLineNumbers w:val="0"/>
              <w:spacing w:before="0" w:beforeAutospacing="0" w:after="0" w:afterAutospacing="0"/>
              <w:ind w:left="0" w:right="0"/>
              <w:jc w:val="center"/>
              <w:rPr>
                <w:rFonts w:hint="default"/>
                <w:b/>
                <w:bCs/>
                <w:color w:val="000000"/>
                <w:sz w:val="18"/>
                <w:szCs w:val="18"/>
              </w:rPr>
            </w:pPr>
            <w:r>
              <w:rPr>
                <w:rFonts w:hint="default"/>
                <w:b/>
                <w:bCs/>
                <w:color w:val="000000"/>
                <w:sz w:val="18"/>
                <w:szCs w:val="18"/>
              </w:rPr>
              <w:t>/</w:t>
            </w:r>
          </w:p>
        </w:tc>
        <w:tc>
          <w:tcPr>
            <w:tcW w:w="2243"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环保设施施工单位</w:t>
            </w:r>
          </w:p>
        </w:tc>
        <w:tc>
          <w:tcPr>
            <w:tcW w:w="1950"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b/>
                <w:bCs/>
                <w:color w:val="000000"/>
                <w:sz w:val="18"/>
                <w:szCs w:val="18"/>
              </w:rPr>
            </w:pPr>
            <w:r>
              <w:rPr>
                <w:rFonts w:hint="default"/>
                <w:b/>
                <w:bCs/>
                <w:color w:val="000000"/>
                <w:sz w:val="18"/>
                <w:szCs w:val="18"/>
              </w:rPr>
              <w:t>/</w:t>
            </w:r>
          </w:p>
        </w:tc>
        <w:tc>
          <w:tcPr>
            <w:tcW w:w="1744"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本工程排污许可证编号</w:t>
            </w:r>
          </w:p>
        </w:tc>
        <w:tc>
          <w:tcPr>
            <w:tcW w:w="2392" w:type="dxa"/>
            <w:gridSpan w:val="6"/>
            <w:tcMar>
              <w:left w:w="57" w:type="dxa"/>
              <w:right w:w="57" w:type="dxa"/>
            </w:tcMar>
            <w:vAlign w:val="center"/>
          </w:tcPr>
          <w:p>
            <w:pPr>
              <w:keepNext w:val="0"/>
              <w:keepLines w:val="0"/>
              <w:suppressLineNumbers w:val="0"/>
              <w:spacing w:before="0" w:beforeAutospacing="0" w:after="0" w:afterAutospacing="0"/>
              <w:ind w:left="0" w:right="0"/>
              <w:jc w:val="center"/>
              <w:rPr>
                <w:rFonts w:hint="default"/>
                <w:b/>
                <w:bCs/>
                <w:color w:val="000000"/>
                <w:sz w:val="18"/>
                <w:szCs w:val="18"/>
              </w:rPr>
            </w:pPr>
            <w:r>
              <w:rPr>
                <w:rFonts w:hint="default"/>
                <w:b/>
                <w:bCs/>
                <w:color w:val="000000"/>
                <w:sz w:val="18"/>
                <w:szCs w:val="18"/>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20" w:type="dxa"/>
            <w:vMerge w:val="continue"/>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p>
        </w:tc>
        <w:tc>
          <w:tcPr>
            <w:tcW w:w="1914"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color w:val="000000"/>
                <w:sz w:val="18"/>
                <w:szCs w:val="18"/>
              </w:rPr>
              <w:t>验收单位</w:t>
            </w:r>
          </w:p>
        </w:tc>
        <w:tc>
          <w:tcPr>
            <w:tcW w:w="4851" w:type="dxa"/>
            <w:gridSpan w:val="6"/>
            <w:tcMar>
              <w:left w:w="57" w:type="dxa"/>
              <w:right w:w="57" w:type="dxa"/>
            </w:tcMar>
            <w:vAlign w:val="center"/>
          </w:tcPr>
          <w:p>
            <w:pPr>
              <w:keepNext w:val="0"/>
              <w:keepLines w:val="0"/>
              <w:suppressLineNumbers w:val="0"/>
              <w:spacing w:before="0" w:beforeAutospacing="0" w:after="0" w:afterAutospacing="0"/>
              <w:ind w:left="0" w:right="0"/>
              <w:jc w:val="center"/>
              <w:rPr>
                <w:rFonts w:hint="default"/>
                <w:b/>
                <w:bCs/>
                <w:color w:val="000000"/>
                <w:sz w:val="18"/>
                <w:szCs w:val="18"/>
              </w:rPr>
            </w:pPr>
            <w:r>
              <w:rPr>
                <w:rFonts w:hint="default"/>
                <w:b/>
                <w:bCs/>
                <w:color w:val="000000"/>
                <w:sz w:val="18"/>
                <w:szCs w:val="18"/>
              </w:rPr>
              <w:t>四川</w:t>
            </w:r>
            <w:r>
              <w:rPr>
                <w:rFonts w:hint="eastAsia"/>
                <w:b/>
                <w:bCs/>
                <w:color w:val="000000"/>
                <w:sz w:val="18"/>
                <w:szCs w:val="18"/>
                <w:lang w:eastAsia="zh-CN"/>
              </w:rPr>
              <w:t>溯源环境监测</w:t>
            </w:r>
            <w:r>
              <w:rPr>
                <w:rFonts w:hint="default"/>
                <w:b/>
                <w:bCs/>
                <w:color w:val="000000"/>
                <w:sz w:val="18"/>
                <w:szCs w:val="18"/>
              </w:rPr>
              <w:t>有限公司</w:t>
            </w:r>
          </w:p>
        </w:tc>
        <w:tc>
          <w:tcPr>
            <w:tcW w:w="2243"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环保设施监测单位</w:t>
            </w:r>
          </w:p>
        </w:tc>
        <w:tc>
          <w:tcPr>
            <w:tcW w:w="1950"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b/>
                <w:bCs/>
                <w:color w:val="000000"/>
                <w:sz w:val="18"/>
                <w:szCs w:val="18"/>
              </w:rPr>
            </w:pPr>
            <w:r>
              <w:rPr>
                <w:rFonts w:hint="default"/>
                <w:b/>
                <w:bCs/>
                <w:color w:val="000000"/>
                <w:sz w:val="18"/>
                <w:szCs w:val="18"/>
              </w:rPr>
              <w:t>四川</w:t>
            </w:r>
            <w:r>
              <w:rPr>
                <w:rFonts w:hint="eastAsia"/>
                <w:b/>
                <w:bCs/>
                <w:color w:val="000000"/>
                <w:sz w:val="18"/>
                <w:szCs w:val="18"/>
                <w:lang w:eastAsia="zh-CN"/>
              </w:rPr>
              <w:t>溯源环境监测</w:t>
            </w:r>
            <w:r>
              <w:rPr>
                <w:rFonts w:hint="default"/>
                <w:b/>
                <w:bCs/>
                <w:color w:val="000000"/>
                <w:sz w:val="18"/>
                <w:szCs w:val="18"/>
              </w:rPr>
              <w:t>有限公司</w:t>
            </w:r>
          </w:p>
        </w:tc>
        <w:tc>
          <w:tcPr>
            <w:tcW w:w="1744"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验收监测时工况</w:t>
            </w:r>
          </w:p>
        </w:tc>
        <w:tc>
          <w:tcPr>
            <w:tcW w:w="2392" w:type="dxa"/>
            <w:gridSpan w:val="6"/>
            <w:tcMar>
              <w:left w:w="57" w:type="dxa"/>
              <w:right w:w="57" w:type="dxa"/>
            </w:tcMar>
            <w:vAlign w:val="center"/>
          </w:tcPr>
          <w:p>
            <w:pPr>
              <w:keepNext w:val="0"/>
              <w:keepLines w:val="0"/>
              <w:suppressLineNumbers w:val="0"/>
              <w:spacing w:before="0" w:beforeAutospacing="0" w:after="0" w:afterAutospacing="0"/>
              <w:ind w:left="0" w:right="0"/>
              <w:jc w:val="center"/>
              <w:rPr>
                <w:rFonts w:hint="eastAsia" w:eastAsia="宋体"/>
                <w:b/>
                <w:bCs/>
                <w:color w:val="000000"/>
                <w:sz w:val="18"/>
                <w:szCs w:val="18"/>
                <w:lang w:eastAsia="zh-CN"/>
              </w:rPr>
            </w:pPr>
            <w:r>
              <w:rPr>
                <w:rFonts w:hint="eastAsia"/>
                <w:b/>
                <w:bCs/>
                <w:color w:val="000000"/>
                <w:sz w:val="18"/>
                <w:szCs w:val="18"/>
                <w:lang w:val="en-US" w:eastAsia="zh-CN"/>
              </w:rPr>
              <w:t>满足验收监测条件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20" w:type="dxa"/>
            <w:vMerge w:val="continue"/>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p>
        </w:tc>
        <w:tc>
          <w:tcPr>
            <w:tcW w:w="1914"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color w:val="000000"/>
                <w:sz w:val="18"/>
                <w:szCs w:val="18"/>
              </w:rPr>
              <w:t>投资总概算</w:t>
            </w:r>
          </w:p>
        </w:tc>
        <w:tc>
          <w:tcPr>
            <w:tcW w:w="4851" w:type="dxa"/>
            <w:gridSpan w:val="6"/>
            <w:tcMar>
              <w:left w:w="57" w:type="dxa"/>
              <w:right w:w="57" w:type="dxa"/>
            </w:tcMar>
            <w:vAlign w:val="center"/>
          </w:tcPr>
          <w:p>
            <w:pPr>
              <w:keepNext w:val="0"/>
              <w:keepLines w:val="0"/>
              <w:suppressLineNumbers w:val="0"/>
              <w:spacing w:before="0" w:beforeAutospacing="0" w:after="0" w:afterAutospacing="0"/>
              <w:ind w:left="0" w:right="0"/>
              <w:jc w:val="center"/>
              <w:rPr>
                <w:rFonts w:hint="default" w:eastAsia="宋体"/>
                <w:b/>
                <w:bCs/>
                <w:color w:val="000000"/>
                <w:sz w:val="18"/>
                <w:szCs w:val="18"/>
                <w:lang w:val="en-US" w:eastAsia="zh-CN"/>
              </w:rPr>
            </w:pPr>
            <w:r>
              <w:rPr>
                <w:rFonts w:hint="eastAsia"/>
                <w:b/>
                <w:bCs/>
                <w:color w:val="000000"/>
                <w:sz w:val="18"/>
                <w:szCs w:val="18"/>
                <w:lang w:val="en-US" w:eastAsia="zh-CN"/>
              </w:rPr>
              <w:t>1亿</w:t>
            </w:r>
          </w:p>
        </w:tc>
        <w:tc>
          <w:tcPr>
            <w:tcW w:w="2243" w:type="dxa"/>
            <w:gridSpan w:val="3"/>
            <w:tcMar>
              <w:left w:w="57" w:type="dxa"/>
              <w:right w:w="57" w:type="dxa"/>
            </w:tcMar>
            <w:vAlign w:val="center"/>
          </w:tcPr>
          <w:p>
            <w:pPr>
              <w:keepNext w:val="0"/>
              <w:keepLines w:val="0"/>
              <w:suppressLineNumbers w:val="0"/>
              <w:tabs>
                <w:tab w:val="left" w:pos="690"/>
              </w:tabs>
              <w:spacing w:before="0" w:beforeAutospacing="0" w:after="0" w:afterAutospacing="0"/>
              <w:ind w:left="0" w:right="0"/>
              <w:jc w:val="center"/>
              <w:rPr>
                <w:rFonts w:hint="default"/>
                <w:color w:val="auto"/>
                <w:sz w:val="18"/>
                <w:szCs w:val="18"/>
              </w:rPr>
            </w:pPr>
            <w:r>
              <w:rPr>
                <w:rFonts w:hint="default"/>
                <w:b/>
                <w:color w:val="auto"/>
                <w:sz w:val="18"/>
                <w:szCs w:val="18"/>
              </w:rPr>
              <w:t>环保投资总概算（万元）</w:t>
            </w:r>
          </w:p>
        </w:tc>
        <w:tc>
          <w:tcPr>
            <w:tcW w:w="1950" w:type="dxa"/>
            <w:tcMar>
              <w:left w:w="57" w:type="dxa"/>
              <w:right w:w="57" w:type="dxa"/>
            </w:tcMar>
            <w:vAlign w:val="center"/>
          </w:tcPr>
          <w:p>
            <w:pPr>
              <w:keepNext w:val="0"/>
              <w:keepLines w:val="0"/>
              <w:widowControl/>
              <w:suppressLineNumbers w:val="0"/>
              <w:adjustRightInd w:val="0"/>
              <w:snapToGrid w:val="0"/>
              <w:spacing w:before="0" w:beforeAutospacing="0" w:after="0" w:afterAutospacing="0"/>
              <w:ind w:left="0" w:right="0"/>
              <w:jc w:val="center"/>
              <w:rPr>
                <w:rFonts w:hint="eastAsia" w:eastAsia="宋体"/>
                <w:b/>
                <w:bCs/>
                <w:color w:val="auto"/>
                <w:sz w:val="18"/>
                <w:szCs w:val="18"/>
                <w:lang w:eastAsia="zh-CN"/>
              </w:rPr>
            </w:pPr>
            <w:r>
              <w:rPr>
                <w:rFonts w:hint="eastAsia" w:eastAsia="宋体"/>
                <w:b/>
                <w:bCs/>
                <w:color w:val="auto"/>
                <w:sz w:val="18"/>
                <w:szCs w:val="18"/>
                <w:lang w:eastAsia="zh-CN"/>
              </w:rPr>
              <w:t>495</w:t>
            </w:r>
          </w:p>
        </w:tc>
        <w:tc>
          <w:tcPr>
            <w:tcW w:w="1744" w:type="dxa"/>
            <w:gridSpan w:val="2"/>
            <w:tcMar>
              <w:left w:w="57" w:type="dxa"/>
              <w:right w:w="57" w:type="dxa"/>
            </w:tcMar>
            <w:vAlign w:val="center"/>
          </w:tcPr>
          <w:p>
            <w:pPr>
              <w:keepNext w:val="0"/>
              <w:keepLines w:val="0"/>
              <w:suppressLineNumbers w:val="0"/>
              <w:tabs>
                <w:tab w:val="left" w:pos="690"/>
              </w:tabs>
              <w:spacing w:before="0" w:beforeAutospacing="0" w:after="0" w:afterAutospacing="0"/>
              <w:ind w:left="0" w:right="0"/>
              <w:jc w:val="center"/>
              <w:rPr>
                <w:rFonts w:hint="default"/>
                <w:color w:val="auto"/>
                <w:sz w:val="18"/>
                <w:szCs w:val="18"/>
              </w:rPr>
            </w:pPr>
            <w:r>
              <w:rPr>
                <w:rFonts w:hint="default"/>
                <w:b/>
                <w:color w:val="auto"/>
                <w:sz w:val="18"/>
                <w:szCs w:val="18"/>
              </w:rPr>
              <w:t>所占比例（%）</w:t>
            </w:r>
          </w:p>
        </w:tc>
        <w:tc>
          <w:tcPr>
            <w:tcW w:w="2392" w:type="dxa"/>
            <w:gridSpan w:val="6"/>
            <w:tcMar>
              <w:left w:w="57" w:type="dxa"/>
              <w:right w:w="57" w:type="dxa"/>
            </w:tcMar>
            <w:vAlign w:val="center"/>
          </w:tcPr>
          <w:p>
            <w:pPr>
              <w:keepNext w:val="0"/>
              <w:keepLines w:val="0"/>
              <w:suppressLineNumbers w:val="0"/>
              <w:tabs>
                <w:tab w:val="left" w:pos="690"/>
              </w:tabs>
              <w:spacing w:before="0" w:beforeAutospacing="0" w:after="0" w:afterAutospacing="0"/>
              <w:ind w:left="0" w:right="0"/>
              <w:jc w:val="center"/>
              <w:rPr>
                <w:rFonts w:hint="default"/>
                <w:b/>
                <w:bCs/>
                <w:color w:val="auto"/>
                <w:sz w:val="18"/>
                <w:szCs w:val="18"/>
              </w:rPr>
            </w:pPr>
            <w:r>
              <w:rPr>
                <w:rFonts w:hint="default"/>
                <w:b/>
                <w:bCs/>
                <w:color w:val="auto"/>
                <w:sz w:val="18"/>
                <w:szCs w:val="18"/>
              </w:rPr>
              <w:t>2.93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20" w:type="dxa"/>
            <w:vMerge w:val="continue"/>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p>
        </w:tc>
        <w:tc>
          <w:tcPr>
            <w:tcW w:w="1914"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color w:val="000000"/>
                <w:sz w:val="18"/>
                <w:szCs w:val="18"/>
              </w:rPr>
              <w:t>实际总投资</w:t>
            </w:r>
          </w:p>
        </w:tc>
        <w:tc>
          <w:tcPr>
            <w:tcW w:w="4851" w:type="dxa"/>
            <w:gridSpan w:val="6"/>
            <w:tcMar>
              <w:left w:w="57" w:type="dxa"/>
              <w:right w:w="57" w:type="dxa"/>
            </w:tcMar>
            <w:vAlign w:val="center"/>
          </w:tcPr>
          <w:p>
            <w:pPr>
              <w:keepNext w:val="0"/>
              <w:keepLines w:val="0"/>
              <w:suppressLineNumbers w:val="0"/>
              <w:spacing w:before="0" w:beforeAutospacing="0" w:after="0" w:afterAutospacing="0"/>
              <w:ind w:left="0" w:right="0"/>
              <w:jc w:val="center"/>
              <w:rPr>
                <w:rFonts w:hint="default" w:eastAsia="宋体"/>
                <w:b/>
                <w:bCs/>
                <w:color w:val="auto"/>
                <w:sz w:val="18"/>
                <w:szCs w:val="18"/>
                <w:lang w:val="en-US" w:eastAsia="zh-CN"/>
              </w:rPr>
            </w:pPr>
            <w:r>
              <w:rPr>
                <w:rFonts w:hint="eastAsia"/>
                <w:b/>
                <w:bCs/>
                <w:color w:val="auto"/>
                <w:sz w:val="18"/>
                <w:szCs w:val="18"/>
                <w:lang w:val="en-US" w:eastAsia="zh-CN"/>
              </w:rPr>
              <w:t>1.6亿</w:t>
            </w:r>
          </w:p>
        </w:tc>
        <w:tc>
          <w:tcPr>
            <w:tcW w:w="2243" w:type="dxa"/>
            <w:gridSpan w:val="3"/>
            <w:tcMar>
              <w:left w:w="57" w:type="dxa"/>
              <w:right w:w="57" w:type="dxa"/>
            </w:tcMar>
            <w:vAlign w:val="center"/>
          </w:tcPr>
          <w:p>
            <w:pPr>
              <w:keepNext w:val="0"/>
              <w:keepLines w:val="0"/>
              <w:suppressLineNumbers w:val="0"/>
              <w:spacing w:before="0" w:beforeAutospacing="0" w:after="0" w:afterAutospacing="0"/>
              <w:ind w:left="0" w:right="300"/>
              <w:jc w:val="center"/>
              <w:rPr>
                <w:rFonts w:hint="default"/>
                <w:b/>
                <w:color w:val="auto"/>
                <w:sz w:val="18"/>
                <w:szCs w:val="18"/>
              </w:rPr>
            </w:pPr>
            <w:r>
              <w:rPr>
                <w:rFonts w:hint="default"/>
                <w:b/>
                <w:color w:val="auto"/>
                <w:sz w:val="18"/>
                <w:szCs w:val="18"/>
              </w:rPr>
              <w:t>实际环保投资（万元）</w:t>
            </w:r>
          </w:p>
        </w:tc>
        <w:tc>
          <w:tcPr>
            <w:tcW w:w="1950" w:type="dxa"/>
            <w:tcMar>
              <w:left w:w="57" w:type="dxa"/>
              <w:right w:w="57" w:type="dxa"/>
            </w:tcMar>
            <w:vAlign w:val="center"/>
          </w:tcPr>
          <w:p>
            <w:pPr>
              <w:keepNext w:val="0"/>
              <w:keepLines w:val="0"/>
              <w:widowControl/>
              <w:suppressLineNumbers w:val="0"/>
              <w:adjustRightInd w:val="0"/>
              <w:snapToGrid w:val="0"/>
              <w:spacing w:before="0" w:beforeAutospacing="0" w:after="0" w:afterAutospacing="0"/>
              <w:ind w:left="0" w:right="0"/>
              <w:jc w:val="center"/>
              <w:rPr>
                <w:rFonts w:hint="default" w:eastAsia="宋体"/>
                <w:b/>
                <w:bCs/>
                <w:color w:val="auto"/>
                <w:sz w:val="18"/>
                <w:szCs w:val="18"/>
                <w:lang w:val="en-US" w:eastAsia="zh-CN"/>
              </w:rPr>
            </w:pPr>
            <w:r>
              <w:rPr>
                <w:rFonts w:hint="eastAsia"/>
                <w:b/>
                <w:bCs/>
                <w:color w:val="auto"/>
                <w:sz w:val="18"/>
                <w:szCs w:val="18"/>
                <w:lang w:val="en-US" w:eastAsia="zh-CN"/>
              </w:rPr>
              <w:t>532</w:t>
            </w:r>
          </w:p>
        </w:tc>
        <w:tc>
          <w:tcPr>
            <w:tcW w:w="1744"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auto"/>
                <w:sz w:val="18"/>
                <w:szCs w:val="18"/>
              </w:rPr>
            </w:pPr>
            <w:r>
              <w:rPr>
                <w:rFonts w:hint="default"/>
                <w:b/>
                <w:color w:val="auto"/>
                <w:sz w:val="18"/>
                <w:szCs w:val="18"/>
              </w:rPr>
              <w:t>所占比例（%）</w:t>
            </w:r>
          </w:p>
        </w:tc>
        <w:tc>
          <w:tcPr>
            <w:tcW w:w="2392" w:type="dxa"/>
            <w:gridSpan w:val="6"/>
            <w:tcMar>
              <w:left w:w="57" w:type="dxa"/>
              <w:right w:w="57" w:type="dxa"/>
            </w:tcMar>
            <w:vAlign w:val="center"/>
          </w:tcPr>
          <w:p>
            <w:pPr>
              <w:keepNext w:val="0"/>
              <w:keepLines w:val="0"/>
              <w:suppressLineNumbers w:val="0"/>
              <w:spacing w:before="0" w:beforeAutospacing="0" w:after="0" w:afterAutospacing="0"/>
              <w:ind w:left="0" w:right="0"/>
              <w:jc w:val="center"/>
              <w:rPr>
                <w:rFonts w:hint="default"/>
                <w:b/>
                <w:bCs/>
                <w:color w:val="auto"/>
                <w:sz w:val="18"/>
                <w:szCs w:val="18"/>
              </w:rPr>
            </w:pPr>
            <w:r>
              <w:rPr>
                <w:rFonts w:hint="default"/>
                <w:b/>
                <w:bCs/>
                <w:color w:val="auto"/>
                <w:sz w:val="18"/>
                <w:szCs w:val="18"/>
              </w:rPr>
              <w:t>3.15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25" w:hRule="atLeast"/>
          <w:jc w:val="center"/>
        </w:trPr>
        <w:tc>
          <w:tcPr>
            <w:tcW w:w="420" w:type="dxa"/>
            <w:vMerge w:val="continue"/>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p>
        </w:tc>
        <w:tc>
          <w:tcPr>
            <w:tcW w:w="1914"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color w:val="000000"/>
                <w:sz w:val="18"/>
                <w:szCs w:val="18"/>
              </w:rPr>
              <w:t>废水治理（万元）</w:t>
            </w:r>
          </w:p>
        </w:tc>
        <w:tc>
          <w:tcPr>
            <w:tcW w:w="704"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eastAsia="宋体"/>
                <w:b/>
                <w:bCs/>
                <w:color w:val="auto"/>
                <w:sz w:val="18"/>
                <w:szCs w:val="18"/>
                <w:lang w:val="en-US" w:eastAsia="zh-CN"/>
              </w:rPr>
            </w:pPr>
            <w:r>
              <w:rPr>
                <w:rFonts w:hint="eastAsia"/>
                <w:b/>
                <w:bCs/>
                <w:color w:val="auto"/>
                <w:sz w:val="18"/>
                <w:szCs w:val="18"/>
                <w:lang w:val="en-US" w:eastAsia="zh-CN"/>
              </w:rPr>
              <w:t>115</w:t>
            </w:r>
          </w:p>
        </w:tc>
        <w:tc>
          <w:tcPr>
            <w:tcW w:w="1459"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b/>
                <w:bCs/>
                <w:color w:val="auto"/>
                <w:sz w:val="18"/>
                <w:szCs w:val="18"/>
              </w:rPr>
            </w:pPr>
            <w:r>
              <w:rPr>
                <w:rFonts w:hint="default"/>
                <w:b/>
                <w:bCs/>
                <w:color w:val="auto"/>
                <w:sz w:val="18"/>
                <w:szCs w:val="18"/>
              </w:rPr>
              <w:t>废气治理（万元）</w:t>
            </w:r>
          </w:p>
        </w:tc>
        <w:tc>
          <w:tcPr>
            <w:tcW w:w="549"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eastAsia="宋体"/>
                <w:b/>
                <w:bCs/>
                <w:color w:val="auto"/>
                <w:sz w:val="18"/>
                <w:szCs w:val="18"/>
                <w:lang w:val="en-US" w:eastAsia="zh-CN"/>
              </w:rPr>
            </w:pPr>
            <w:r>
              <w:rPr>
                <w:rFonts w:hint="eastAsia"/>
                <w:b/>
                <w:bCs/>
                <w:color w:val="auto"/>
                <w:sz w:val="18"/>
                <w:szCs w:val="18"/>
                <w:lang w:val="en-US" w:eastAsia="zh-CN"/>
              </w:rPr>
              <w:t>155</w:t>
            </w:r>
          </w:p>
        </w:tc>
        <w:tc>
          <w:tcPr>
            <w:tcW w:w="1422"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b/>
                <w:bCs/>
                <w:color w:val="auto"/>
                <w:sz w:val="18"/>
                <w:szCs w:val="18"/>
              </w:rPr>
            </w:pPr>
            <w:r>
              <w:rPr>
                <w:rFonts w:hint="default"/>
                <w:b/>
                <w:bCs/>
                <w:color w:val="auto"/>
                <w:sz w:val="18"/>
                <w:szCs w:val="18"/>
              </w:rPr>
              <w:t>噪声治理（万元）</w:t>
            </w:r>
          </w:p>
        </w:tc>
        <w:tc>
          <w:tcPr>
            <w:tcW w:w="717"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eastAsia="宋体"/>
                <w:b/>
                <w:bCs/>
                <w:color w:val="auto"/>
                <w:sz w:val="18"/>
                <w:szCs w:val="18"/>
                <w:lang w:val="en-US" w:eastAsia="zh-CN"/>
              </w:rPr>
            </w:pPr>
            <w:r>
              <w:rPr>
                <w:rFonts w:hint="eastAsia"/>
                <w:b/>
                <w:bCs/>
                <w:color w:val="auto"/>
                <w:sz w:val="18"/>
                <w:szCs w:val="18"/>
                <w:lang w:val="en-US" w:eastAsia="zh-CN"/>
              </w:rPr>
              <w:t>35</w:t>
            </w:r>
          </w:p>
        </w:tc>
        <w:tc>
          <w:tcPr>
            <w:tcW w:w="2243"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b/>
                <w:bCs/>
                <w:color w:val="auto"/>
                <w:sz w:val="18"/>
                <w:szCs w:val="18"/>
              </w:rPr>
            </w:pPr>
            <w:r>
              <w:rPr>
                <w:rFonts w:hint="default"/>
                <w:b/>
                <w:bCs/>
                <w:color w:val="auto"/>
                <w:sz w:val="18"/>
                <w:szCs w:val="18"/>
              </w:rPr>
              <w:t>固体废物治理（万元）</w:t>
            </w:r>
          </w:p>
        </w:tc>
        <w:tc>
          <w:tcPr>
            <w:tcW w:w="1950"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eastAsia="宋体"/>
                <w:b/>
                <w:bCs/>
                <w:color w:val="auto"/>
                <w:sz w:val="18"/>
                <w:szCs w:val="18"/>
                <w:lang w:val="en-US" w:eastAsia="zh-CN"/>
              </w:rPr>
            </w:pPr>
            <w:r>
              <w:rPr>
                <w:rFonts w:hint="eastAsia"/>
                <w:b/>
                <w:bCs/>
                <w:color w:val="auto"/>
                <w:sz w:val="18"/>
                <w:szCs w:val="18"/>
                <w:lang w:val="en-US" w:eastAsia="zh-CN"/>
              </w:rPr>
              <w:t>50</w:t>
            </w:r>
          </w:p>
        </w:tc>
        <w:tc>
          <w:tcPr>
            <w:tcW w:w="1744"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b/>
                <w:bCs/>
                <w:color w:val="auto"/>
                <w:sz w:val="18"/>
                <w:szCs w:val="18"/>
              </w:rPr>
            </w:pPr>
            <w:r>
              <w:rPr>
                <w:rFonts w:hint="default"/>
                <w:b/>
                <w:bCs/>
                <w:color w:val="auto"/>
                <w:sz w:val="18"/>
                <w:szCs w:val="18"/>
              </w:rPr>
              <w:t>绿化及生态（万元）</w:t>
            </w:r>
          </w:p>
        </w:tc>
        <w:tc>
          <w:tcPr>
            <w:tcW w:w="539"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b/>
                <w:bCs/>
                <w:color w:val="auto"/>
                <w:sz w:val="18"/>
                <w:szCs w:val="18"/>
              </w:rPr>
            </w:pPr>
            <w:r>
              <w:rPr>
                <w:rFonts w:hint="eastAsia"/>
                <w:b/>
                <w:bCs/>
                <w:color w:val="auto"/>
                <w:sz w:val="18"/>
                <w:szCs w:val="18"/>
              </w:rPr>
              <w:t>/</w:t>
            </w:r>
          </w:p>
        </w:tc>
        <w:tc>
          <w:tcPr>
            <w:tcW w:w="1029" w:type="dxa"/>
            <w:gridSpan w:val="4"/>
            <w:tcMar>
              <w:left w:w="57" w:type="dxa"/>
              <w:right w:w="57" w:type="dxa"/>
            </w:tcMar>
            <w:vAlign w:val="center"/>
          </w:tcPr>
          <w:p>
            <w:pPr>
              <w:keepNext w:val="0"/>
              <w:keepLines w:val="0"/>
              <w:suppressLineNumbers w:val="0"/>
              <w:spacing w:before="0" w:beforeAutospacing="0" w:after="0" w:afterAutospacing="0"/>
              <w:ind w:left="0" w:right="0"/>
              <w:jc w:val="center"/>
              <w:rPr>
                <w:rFonts w:hint="default"/>
                <w:b/>
                <w:bCs/>
                <w:color w:val="auto"/>
                <w:sz w:val="18"/>
                <w:szCs w:val="18"/>
              </w:rPr>
            </w:pPr>
            <w:r>
              <w:rPr>
                <w:rFonts w:hint="default"/>
                <w:b/>
                <w:bCs/>
                <w:color w:val="auto"/>
                <w:sz w:val="18"/>
                <w:szCs w:val="18"/>
              </w:rPr>
              <w:t>其他（万元）</w:t>
            </w:r>
          </w:p>
        </w:tc>
        <w:tc>
          <w:tcPr>
            <w:tcW w:w="824"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b/>
                <w:bCs/>
                <w:color w:val="auto"/>
                <w:sz w:val="18"/>
                <w:szCs w:val="18"/>
              </w:rPr>
            </w:pPr>
            <w:r>
              <w:rPr>
                <w:rFonts w:hint="eastAsia"/>
                <w:b/>
                <w:bCs/>
                <w:color w:val="auto"/>
                <w:sz w:val="18"/>
                <w:szCs w:val="18"/>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420" w:type="dxa"/>
            <w:vMerge w:val="continue"/>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p>
        </w:tc>
        <w:tc>
          <w:tcPr>
            <w:tcW w:w="1914"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color w:val="000000"/>
                <w:sz w:val="18"/>
                <w:szCs w:val="18"/>
              </w:rPr>
              <w:t>新增废水处理设施能力</w:t>
            </w:r>
          </w:p>
        </w:tc>
        <w:tc>
          <w:tcPr>
            <w:tcW w:w="4851" w:type="dxa"/>
            <w:gridSpan w:val="6"/>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color w:val="auto"/>
                <w:sz w:val="18"/>
                <w:szCs w:val="18"/>
              </w:rPr>
              <w:t>/</w:t>
            </w:r>
          </w:p>
        </w:tc>
        <w:tc>
          <w:tcPr>
            <w:tcW w:w="2243"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color w:val="auto"/>
                <w:sz w:val="18"/>
                <w:szCs w:val="18"/>
              </w:rPr>
              <w:t>新增废气处理设施能力</w:t>
            </w:r>
          </w:p>
        </w:tc>
        <w:tc>
          <w:tcPr>
            <w:tcW w:w="1950"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eastAsia"/>
                <w:color w:val="auto"/>
                <w:sz w:val="18"/>
                <w:szCs w:val="18"/>
              </w:rPr>
              <w:t>/</w:t>
            </w:r>
          </w:p>
        </w:tc>
        <w:tc>
          <w:tcPr>
            <w:tcW w:w="1744"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color w:val="auto"/>
                <w:sz w:val="18"/>
                <w:szCs w:val="18"/>
              </w:rPr>
              <w:t>年平均工作时</w:t>
            </w:r>
          </w:p>
        </w:tc>
        <w:tc>
          <w:tcPr>
            <w:tcW w:w="2392" w:type="dxa"/>
            <w:gridSpan w:val="6"/>
            <w:tcMar>
              <w:left w:w="57" w:type="dxa"/>
              <w:right w:w="57" w:type="dxa"/>
            </w:tcMar>
            <w:vAlign w:val="center"/>
          </w:tcPr>
          <w:p>
            <w:pPr>
              <w:keepNext w:val="0"/>
              <w:keepLines w:val="0"/>
              <w:suppressLineNumbers w:val="0"/>
              <w:spacing w:before="0" w:beforeAutospacing="0" w:after="0" w:afterAutospacing="0"/>
              <w:ind w:left="0" w:right="0"/>
              <w:jc w:val="center"/>
              <w:rPr>
                <w:rFonts w:hint="default" w:eastAsia="宋体"/>
                <w:color w:val="auto"/>
                <w:sz w:val="18"/>
                <w:szCs w:val="18"/>
                <w:lang w:val="en-US" w:eastAsia="zh-CN"/>
              </w:rPr>
            </w:pPr>
            <w:r>
              <w:rPr>
                <w:rFonts w:hint="eastAsia"/>
                <w:b/>
                <w:bCs/>
                <w:color w:val="auto"/>
                <w:sz w:val="18"/>
                <w:szCs w:val="18"/>
                <w:lang w:val="en-US" w:eastAsia="zh-CN"/>
              </w:rPr>
              <w:t>8760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2334" w:type="dxa"/>
            <w:gridSpan w:val="4"/>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运营单位</w:t>
            </w:r>
          </w:p>
        </w:tc>
        <w:tc>
          <w:tcPr>
            <w:tcW w:w="4134" w:type="dxa"/>
            <w:gridSpan w:val="5"/>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大英县禾鑫城市建设投资有限公司</w:t>
            </w:r>
          </w:p>
        </w:tc>
        <w:tc>
          <w:tcPr>
            <w:tcW w:w="2960" w:type="dxa"/>
            <w:gridSpan w:val="4"/>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color w:val="000000"/>
                <w:sz w:val="18"/>
                <w:szCs w:val="18"/>
              </w:rPr>
              <w:t>运营单位社会统一信用代码（或组织机构代码）</w:t>
            </w:r>
          </w:p>
        </w:tc>
        <w:tc>
          <w:tcPr>
            <w:tcW w:w="1950"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eastAsia="宋体"/>
                <w:b/>
                <w:color w:val="000000"/>
                <w:sz w:val="18"/>
                <w:szCs w:val="18"/>
                <w:lang w:val="en-US" w:eastAsia="zh-CN"/>
              </w:rPr>
            </w:pPr>
            <w:r>
              <w:rPr>
                <w:rFonts w:hint="eastAsia"/>
                <w:b/>
                <w:color w:val="000000"/>
                <w:sz w:val="18"/>
                <w:szCs w:val="18"/>
                <w:lang w:val="en-US" w:eastAsia="zh-CN"/>
              </w:rPr>
              <w:t>91510923345721372J</w:t>
            </w:r>
          </w:p>
        </w:tc>
        <w:tc>
          <w:tcPr>
            <w:tcW w:w="1744"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验收时间</w:t>
            </w:r>
          </w:p>
        </w:tc>
        <w:tc>
          <w:tcPr>
            <w:tcW w:w="2392" w:type="dxa"/>
            <w:gridSpan w:val="6"/>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eastAsia"/>
                <w:b/>
                <w:color w:val="000000"/>
                <w:sz w:val="18"/>
                <w:szCs w:val="18"/>
              </w:rPr>
              <w:t>20</w:t>
            </w:r>
            <w:r>
              <w:rPr>
                <w:rFonts w:hint="eastAsia"/>
                <w:b/>
                <w:color w:val="000000"/>
                <w:sz w:val="18"/>
                <w:szCs w:val="18"/>
                <w:lang w:val="en-US" w:eastAsia="zh-CN"/>
              </w:rPr>
              <w:t>20</w:t>
            </w:r>
            <w:r>
              <w:rPr>
                <w:rFonts w:hint="eastAsia"/>
                <w:b/>
                <w:color w:val="000000"/>
                <w:sz w:val="18"/>
                <w:szCs w:val="18"/>
              </w:rPr>
              <w:t>年</w:t>
            </w:r>
            <w:r>
              <w:rPr>
                <w:rFonts w:hint="eastAsia"/>
                <w:b/>
                <w:color w:val="000000"/>
                <w:sz w:val="18"/>
                <w:szCs w:val="18"/>
                <w:lang w:val="en-US" w:eastAsia="zh-CN"/>
              </w:rPr>
              <w:t>8</w:t>
            </w:r>
            <w:r>
              <w:rPr>
                <w:rFonts w:hint="eastAsia"/>
                <w:b/>
                <w:color w:val="000000"/>
                <w:sz w:val="18"/>
                <w:szCs w:val="18"/>
              </w:rPr>
              <w:t>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84" w:type="dxa"/>
            <w:gridSpan w:val="2"/>
            <w:vMerge w:val="restart"/>
            <w:tcMar>
              <w:left w:w="57" w:type="dxa"/>
              <w:right w:w="57" w:type="dxa"/>
            </w:tcMar>
            <w:vAlign w:val="center"/>
          </w:tcPr>
          <w:p>
            <w:pPr>
              <w:keepNext w:val="0"/>
              <w:keepLines w:val="0"/>
              <w:suppressLineNumbers w:val="0"/>
              <w:spacing w:before="0" w:beforeAutospacing="0" w:after="0" w:afterAutospacing="0"/>
              <w:ind w:left="0" w:right="0"/>
              <w:jc w:val="center"/>
              <w:rPr>
                <w:rFonts w:hint="default" w:eastAsia="黑体"/>
                <w:b/>
                <w:color w:val="000000"/>
                <w:spacing w:val="20"/>
                <w:sz w:val="18"/>
                <w:szCs w:val="18"/>
              </w:rPr>
            </w:pPr>
            <w:r>
              <w:rPr>
                <w:rFonts w:hint="default" w:eastAsia="黑体"/>
                <w:b/>
                <w:color w:val="000000"/>
                <w:spacing w:val="20"/>
                <w:sz w:val="18"/>
                <w:szCs w:val="18"/>
              </w:rPr>
              <w:t>污染</w:t>
            </w:r>
          </w:p>
          <w:p>
            <w:pPr>
              <w:keepNext w:val="0"/>
              <w:keepLines w:val="0"/>
              <w:suppressLineNumbers w:val="0"/>
              <w:spacing w:before="0" w:beforeAutospacing="0" w:after="0" w:afterAutospacing="0"/>
              <w:ind w:left="0" w:right="0"/>
              <w:jc w:val="center"/>
              <w:rPr>
                <w:rFonts w:hint="default" w:eastAsia="黑体"/>
                <w:b/>
                <w:color w:val="000000"/>
                <w:spacing w:val="20"/>
                <w:sz w:val="18"/>
                <w:szCs w:val="18"/>
              </w:rPr>
            </w:pPr>
            <w:r>
              <w:rPr>
                <w:rFonts w:hint="default" w:eastAsia="黑体"/>
                <w:b/>
                <w:color w:val="000000"/>
                <w:spacing w:val="20"/>
                <w:sz w:val="18"/>
                <w:szCs w:val="18"/>
              </w:rPr>
              <w:t>物排</w:t>
            </w:r>
          </w:p>
          <w:p>
            <w:pPr>
              <w:keepNext w:val="0"/>
              <w:keepLines w:val="0"/>
              <w:suppressLineNumbers w:val="0"/>
              <w:spacing w:before="0" w:beforeAutospacing="0" w:after="0" w:afterAutospacing="0"/>
              <w:ind w:left="0" w:right="0"/>
              <w:jc w:val="center"/>
              <w:rPr>
                <w:rFonts w:hint="default" w:eastAsia="黑体"/>
                <w:b/>
                <w:color w:val="000000"/>
                <w:spacing w:val="20"/>
                <w:sz w:val="18"/>
                <w:szCs w:val="18"/>
              </w:rPr>
            </w:pPr>
            <w:r>
              <w:rPr>
                <w:rFonts w:hint="default" w:eastAsia="黑体"/>
                <w:b/>
                <w:color w:val="000000"/>
                <w:spacing w:val="20"/>
                <w:sz w:val="18"/>
                <w:szCs w:val="18"/>
              </w:rPr>
              <w:t>放达</w:t>
            </w:r>
          </w:p>
          <w:p>
            <w:pPr>
              <w:keepNext w:val="0"/>
              <w:keepLines w:val="0"/>
              <w:suppressLineNumbers w:val="0"/>
              <w:spacing w:before="0" w:beforeAutospacing="0" w:after="0" w:afterAutospacing="0"/>
              <w:ind w:left="0" w:right="0"/>
              <w:jc w:val="center"/>
              <w:rPr>
                <w:rFonts w:hint="default" w:eastAsia="黑体"/>
                <w:b/>
                <w:color w:val="000000"/>
                <w:spacing w:val="20"/>
                <w:sz w:val="18"/>
                <w:szCs w:val="18"/>
              </w:rPr>
            </w:pPr>
            <w:r>
              <w:rPr>
                <w:rFonts w:hint="default" w:eastAsia="黑体"/>
                <w:b/>
                <w:color w:val="000000"/>
                <w:spacing w:val="20"/>
                <w:sz w:val="18"/>
                <w:szCs w:val="18"/>
              </w:rPr>
              <w:t>标与</w:t>
            </w:r>
          </w:p>
          <w:p>
            <w:pPr>
              <w:keepNext w:val="0"/>
              <w:keepLines w:val="0"/>
              <w:suppressLineNumbers w:val="0"/>
              <w:spacing w:before="0" w:beforeAutospacing="0" w:after="0" w:afterAutospacing="0"/>
              <w:ind w:left="0" w:right="0"/>
              <w:jc w:val="center"/>
              <w:rPr>
                <w:rFonts w:hint="default" w:eastAsia="黑体"/>
                <w:b/>
                <w:color w:val="000000"/>
                <w:spacing w:val="20"/>
                <w:sz w:val="18"/>
                <w:szCs w:val="18"/>
              </w:rPr>
            </w:pPr>
            <w:r>
              <w:rPr>
                <w:rFonts w:hint="default" w:eastAsia="黑体"/>
                <w:b/>
                <w:color w:val="000000"/>
                <w:spacing w:val="20"/>
                <w:sz w:val="18"/>
                <w:szCs w:val="18"/>
              </w:rPr>
              <w:t>总量</w:t>
            </w:r>
          </w:p>
          <w:p>
            <w:pPr>
              <w:keepNext w:val="0"/>
              <w:keepLines w:val="0"/>
              <w:suppressLineNumbers w:val="0"/>
              <w:spacing w:before="0" w:beforeAutospacing="0" w:after="0" w:afterAutospacing="0"/>
              <w:ind w:left="0" w:right="0"/>
              <w:jc w:val="center"/>
              <w:rPr>
                <w:rFonts w:hint="default" w:eastAsia="黑体"/>
                <w:b/>
                <w:color w:val="000000"/>
                <w:spacing w:val="20"/>
                <w:sz w:val="18"/>
                <w:szCs w:val="18"/>
              </w:rPr>
            </w:pPr>
            <w:r>
              <w:rPr>
                <w:rFonts w:hint="default" w:eastAsia="黑体"/>
                <w:b/>
                <w:color w:val="000000"/>
                <w:spacing w:val="20"/>
                <w:sz w:val="18"/>
                <w:szCs w:val="18"/>
              </w:rPr>
              <w:t>控制（工</w:t>
            </w:r>
          </w:p>
          <w:p>
            <w:pPr>
              <w:keepNext w:val="0"/>
              <w:keepLines w:val="0"/>
              <w:suppressLineNumbers w:val="0"/>
              <w:spacing w:before="0" w:beforeAutospacing="0" w:after="0" w:afterAutospacing="0"/>
              <w:ind w:left="0" w:right="0"/>
              <w:jc w:val="center"/>
              <w:rPr>
                <w:rFonts w:hint="default" w:eastAsia="黑体"/>
                <w:b/>
                <w:color w:val="000000"/>
                <w:spacing w:val="20"/>
                <w:sz w:val="18"/>
                <w:szCs w:val="18"/>
              </w:rPr>
            </w:pPr>
            <w:r>
              <w:rPr>
                <w:rFonts w:hint="default" w:eastAsia="黑体"/>
                <w:b/>
                <w:color w:val="000000"/>
                <w:spacing w:val="20"/>
                <w:sz w:val="18"/>
                <w:szCs w:val="18"/>
              </w:rPr>
              <w:t>业建</w:t>
            </w:r>
          </w:p>
          <w:p>
            <w:pPr>
              <w:keepNext w:val="0"/>
              <w:keepLines w:val="0"/>
              <w:suppressLineNumbers w:val="0"/>
              <w:spacing w:before="0" w:beforeAutospacing="0" w:after="0" w:afterAutospacing="0"/>
              <w:ind w:left="0" w:right="0"/>
              <w:jc w:val="center"/>
              <w:rPr>
                <w:rFonts w:hint="default" w:eastAsia="黑体"/>
                <w:b/>
                <w:color w:val="000000"/>
                <w:spacing w:val="20"/>
                <w:sz w:val="18"/>
                <w:szCs w:val="18"/>
              </w:rPr>
            </w:pPr>
            <w:r>
              <w:rPr>
                <w:rFonts w:hint="default" w:eastAsia="黑体"/>
                <w:b/>
                <w:color w:val="000000"/>
                <w:spacing w:val="20"/>
                <w:sz w:val="18"/>
                <w:szCs w:val="18"/>
              </w:rPr>
              <w:t>设项</w:t>
            </w:r>
          </w:p>
          <w:p>
            <w:pPr>
              <w:keepNext w:val="0"/>
              <w:keepLines w:val="0"/>
              <w:suppressLineNumbers w:val="0"/>
              <w:spacing w:before="0" w:beforeAutospacing="0" w:after="0" w:afterAutospacing="0"/>
              <w:ind w:left="0" w:right="0"/>
              <w:jc w:val="center"/>
              <w:rPr>
                <w:rFonts w:hint="default" w:eastAsia="黑体"/>
                <w:b/>
                <w:color w:val="000000"/>
                <w:spacing w:val="20"/>
                <w:sz w:val="18"/>
                <w:szCs w:val="18"/>
              </w:rPr>
            </w:pPr>
            <w:r>
              <w:rPr>
                <w:rFonts w:hint="default" w:eastAsia="黑体"/>
                <w:b/>
                <w:color w:val="000000"/>
                <w:spacing w:val="20"/>
                <w:sz w:val="18"/>
                <w:szCs w:val="18"/>
              </w:rPr>
              <w:t>目详填）</w:t>
            </w:r>
          </w:p>
        </w:tc>
        <w:tc>
          <w:tcPr>
            <w:tcW w:w="1750"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color w:val="000000"/>
                <w:sz w:val="18"/>
                <w:szCs w:val="18"/>
              </w:rPr>
              <w:t>污染物</w:t>
            </w:r>
          </w:p>
        </w:tc>
        <w:tc>
          <w:tcPr>
            <w:tcW w:w="704"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原有排</w:t>
            </w:r>
          </w:p>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放量(1)</w:t>
            </w:r>
          </w:p>
        </w:tc>
        <w:tc>
          <w:tcPr>
            <w:tcW w:w="1459"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本期工程实际排放浓度(2)</w:t>
            </w:r>
          </w:p>
        </w:tc>
        <w:tc>
          <w:tcPr>
            <w:tcW w:w="725"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本期工程允许排放浓度(3)</w:t>
            </w:r>
          </w:p>
        </w:tc>
        <w:tc>
          <w:tcPr>
            <w:tcW w:w="1246"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本期工程产生量(4)</w:t>
            </w:r>
          </w:p>
        </w:tc>
        <w:tc>
          <w:tcPr>
            <w:tcW w:w="718"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本期工程自身削减量(5)</w:t>
            </w:r>
          </w:p>
        </w:tc>
        <w:tc>
          <w:tcPr>
            <w:tcW w:w="1538"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本期工程实际排放量(6)</w:t>
            </w:r>
          </w:p>
        </w:tc>
        <w:tc>
          <w:tcPr>
            <w:tcW w:w="704"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本期工程核定排放总量(7)</w:t>
            </w:r>
          </w:p>
        </w:tc>
        <w:tc>
          <w:tcPr>
            <w:tcW w:w="1950"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本期工程</w:t>
            </w:r>
            <w:r>
              <w:rPr>
                <w:rFonts w:hint="eastAsia"/>
                <w:b/>
                <w:color w:val="000000"/>
                <w:sz w:val="18"/>
                <w:szCs w:val="18"/>
              </w:rPr>
              <w:t>“</w:t>
            </w:r>
            <w:r>
              <w:rPr>
                <w:rFonts w:hint="default"/>
                <w:b/>
                <w:color w:val="000000"/>
                <w:sz w:val="18"/>
                <w:szCs w:val="18"/>
              </w:rPr>
              <w:t>以新带老</w:t>
            </w:r>
            <w:r>
              <w:rPr>
                <w:rFonts w:hint="eastAsia"/>
                <w:b/>
                <w:color w:val="000000"/>
                <w:sz w:val="18"/>
                <w:szCs w:val="18"/>
              </w:rPr>
              <w:t>”</w:t>
            </w:r>
            <w:r>
              <w:rPr>
                <w:rFonts w:hint="default"/>
                <w:b/>
                <w:color w:val="000000"/>
                <w:sz w:val="18"/>
                <w:szCs w:val="18"/>
              </w:rPr>
              <w:t>削减量(8)</w:t>
            </w:r>
          </w:p>
        </w:tc>
        <w:tc>
          <w:tcPr>
            <w:tcW w:w="1068"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全厂实际排放总量(9)</w:t>
            </w:r>
          </w:p>
        </w:tc>
        <w:tc>
          <w:tcPr>
            <w:tcW w:w="1216"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全厂核定排放总量(10)</w:t>
            </w:r>
          </w:p>
        </w:tc>
        <w:tc>
          <w:tcPr>
            <w:tcW w:w="838"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区域平衡替代削减量(11)</w:t>
            </w:r>
          </w:p>
        </w:tc>
        <w:tc>
          <w:tcPr>
            <w:tcW w:w="1014"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排放增减量(12)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584" w:type="dxa"/>
            <w:gridSpan w:val="2"/>
            <w:vMerge w:val="continue"/>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p>
        </w:tc>
        <w:tc>
          <w:tcPr>
            <w:tcW w:w="1750"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color w:val="000000"/>
                <w:sz w:val="18"/>
                <w:szCs w:val="18"/>
              </w:rPr>
              <w:t>废水</w:t>
            </w:r>
          </w:p>
        </w:tc>
        <w:tc>
          <w:tcPr>
            <w:tcW w:w="704"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459" w:type="dxa"/>
            <w:tcMar>
              <w:left w:w="57" w:type="dxa"/>
              <w:right w:w="57" w:type="dxa"/>
            </w:tcMar>
            <w:vAlign w:val="center"/>
          </w:tcPr>
          <w:p>
            <w:pPr>
              <w:keepNext w:val="0"/>
              <w:keepLines w:val="0"/>
              <w:suppressLineNumbers w:val="0"/>
              <w:spacing w:before="0" w:beforeAutospacing="0" w:after="0" w:afterAutospacing="0"/>
              <w:ind w:left="0" w:right="0"/>
              <w:jc w:val="center"/>
              <w:rPr>
                <w:rFonts w:hint="eastAsia" w:eastAsia="宋体"/>
                <w:color w:val="auto"/>
                <w:sz w:val="18"/>
                <w:szCs w:val="18"/>
                <w:lang w:eastAsia="zh-CN"/>
              </w:rPr>
            </w:pPr>
            <w:r>
              <w:rPr>
                <w:rFonts w:hint="eastAsia"/>
                <w:b/>
                <w:bCs/>
                <w:color w:val="auto"/>
                <w:sz w:val="18"/>
                <w:szCs w:val="18"/>
                <w:lang w:val="en-US" w:eastAsia="zh-CN"/>
              </w:rPr>
              <w:t>/</w:t>
            </w:r>
          </w:p>
        </w:tc>
        <w:tc>
          <w:tcPr>
            <w:tcW w:w="725"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246"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718"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538"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eastAsia="宋体"/>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10000</w:t>
            </w:r>
          </w:p>
        </w:tc>
        <w:tc>
          <w:tcPr>
            <w:tcW w:w="704"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950"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068" w:type="dxa"/>
            <w:tcMar>
              <w:left w:w="57" w:type="dxa"/>
              <w:right w:w="57" w:type="dxa"/>
            </w:tcMar>
            <w:vAlign w:val="center"/>
          </w:tcPr>
          <w:p>
            <w:pPr>
              <w:keepNext w:val="0"/>
              <w:keepLines w:val="0"/>
              <w:suppressLineNumbers w:val="0"/>
              <w:spacing w:before="0" w:beforeAutospacing="0" w:after="0" w:afterAutospacing="0"/>
              <w:ind w:left="0" w:leftChars="0" w:right="0" w:rightChars="0"/>
              <w:jc w:val="center"/>
              <w:rPr>
                <w:rFonts w:hint="default"/>
                <w:color w:val="000000" w:themeColor="text1"/>
                <w:sz w:val="18"/>
                <w:szCs w:val="18"/>
                <w:lang w:val="en-US"/>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10000</w:t>
            </w:r>
          </w:p>
        </w:tc>
        <w:tc>
          <w:tcPr>
            <w:tcW w:w="1216"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838"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014"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16" w:hRule="atLeast"/>
          <w:jc w:val="center"/>
        </w:trPr>
        <w:tc>
          <w:tcPr>
            <w:tcW w:w="584" w:type="dxa"/>
            <w:gridSpan w:val="2"/>
            <w:vMerge w:val="continue"/>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p>
        </w:tc>
        <w:tc>
          <w:tcPr>
            <w:tcW w:w="1750"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化学需氧量</w:t>
            </w:r>
          </w:p>
        </w:tc>
        <w:tc>
          <w:tcPr>
            <w:tcW w:w="704"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459"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eastAsia="宋体"/>
                <w:color w:val="auto"/>
                <w:sz w:val="18"/>
                <w:szCs w:val="18"/>
                <w:lang w:val="en-US" w:eastAsia="zh-CN"/>
              </w:rPr>
            </w:pPr>
            <w:r>
              <w:rPr>
                <w:rFonts w:hint="eastAsia"/>
                <w:b/>
                <w:bCs/>
                <w:color w:val="auto"/>
                <w:sz w:val="18"/>
                <w:szCs w:val="18"/>
                <w:lang w:val="en-US" w:eastAsia="zh-CN"/>
              </w:rPr>
              <w:t xml:space="preserve"> 25</w:t>
            </w:r>
          </w:p>
        </w:tc>
        <w:tc>
          <w:tcPr>
            <w:tcW w:w="725"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eastAsia="宋体"/>
                <w:color w:val="auto"/>
                <w:sz w:val="18"/>
                <w:szCs w:val="18"/>
                <w:lang w:val="en-US" w:eastAsia="zh-CN"/>
              </w:rPr>
            </w:pPr>
            <w:r>
              <w:rPr>
                <w:rFonts w:hint="eastAsia"/>
                <w:b/>
                <w:bCs/>
                <w:color w:val="auto"/>
                <w:sz w:val="18"/>
                <w:szCs w:val="18"/>
                <w:lang w:val="en-US" w:eastAsia="zh-CN"/>
              </w:rPr>
              <w:t>50</w:t>
            </w:r>
          </w:p>
        </w:tc>
        <w:tc>
          <w:tcPr>
            <w:tcW w:w="1246"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718"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538" w:type="dxa"/>
            <w:tcMar>
              <w:left w:w="57" w:type="dxa"/>
              <w:right w:w="57" w:type="dxa"/>
            </w:tcMar>
            <w:vAlign w:val="center"/>
          </w:tcPr>
          <w:p>
            <w:pPr>
              <w:pStyle w:val="27"/>
              <w:keepNext w:val="0"/>
              <w:keepLines w:val="0"/>
              <w:suppressLineNumbers w:val="0"/>
              <w:spacing w:before="0" w:beforeAutospacing="0" w:after="0" w:afterAutospacing="0" w:line="240" w:lineRule="auto"/>
              <w:ind w:left="0" w:right="0"/>
              <w:rPr>
                <w:rFonts w:hint="default" w:eastAsia="宋体"/>
                <w:bCs/>
                <w:color w:val="000000" w:themeColor="text1"/>
                <w:sz w:val="18"/>
                <w:szCs w:val="18"/>
                <w:lang w:val="en-US" w:eastAsia="zh-CN"/>
                <w14:textFill>
                  <w14:solidFill>
                    <w14:schemeClr w14:val="tx1"/>
                  </w14:solidFill>
                </w14:textFill>
              </w:rPr>
            </w:pPr>
            <w:r>
              <w:rPr>
                <w:rFonts w:hint="eastAsia" w:eastAsiaTheme="minorEastAsia"/>
                <w:bCs/>
                <w:color w:val="000000" w:themeColor="text1"/>
                <w:kern w:val="0"/>
                <w:sz w:val="18"/>
                <w:szCs w:val="18"/>
                <w:lang w:val="en-US" w:eastAsia="zh-CN"/>
                <w14:textFill>
                  <w14:solidFill>
                    <w14:schemeClr w14:val="tx1"/>
                  </w14:solidFill>
                </w14:textFill>
              </w:rPr>
              <w:t>58.4</w:t>
            </w:r>
          </w:p>
        </w:tc>
        <w:tc>
          <w:tcPr>
            <w:tcW w:w="704" w:type="dxa"/>
            <w:tcMar>
              <w:left w:w="57" w:type="dxa"/>
              <w:right w:w="57" w:type="dxa"/>
            </w:tcMar>
            <w:vAlign w:val="center"/>
          </w:tcPr>
          <w:p>
            <w:pPr>
              <w:pStyle w:val="27"/>
              <w:keepNext w:val="0"/>
              <w:keepLines w:val="0"/>
              <w:suppressLineNumbers w:val="0"/>
              <w:spacing w:before="0" w:beforeAutospacing="0" w:after="0" w:afterAutospacing="0" w:line="240" w:lineRule="auto"/>
              <w:ind w:left="0" w:right="0"/>
              <w:rPr>
                <w:rFonts w:hint="eastAsia" w:eastAsia="宋体"/>
                <w:bCs/>
                <w:color w:val="auto"/>
                <w:sz w:val="18"/>
                <w:szCs w:val="18"/>
                <w:lang w:val="en-US" w:eastAsia="zh-CN"/>
              </w:rPr>
            </w:pPr>
            <w:r>
              <w:rPr>
                <w:rFonts w:hint="eastAsia"/>
                <w:bCs/>
                <w:color w:val="auto"/>
                <w:sz w:val="18"/>
                <w:szCs w:val="18"/>
                <w:lang w:val="en-US" w:eastAsia="zh-CN"/>
              </w:rPr>
              <w:t>/</w:t>
            </w:r>
          </w:p>
        </w:tc>
        <w:tc>
          <w:tcPr>
            <w:tcW w:w="1950"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068" w:type="dxa"/>
            <w:tcMar>
              <w:left w:w="57" w:type="dxa"/>
              <w:right w:w="57" w:type="dxa"/>
            </w:tcMar>
            <w:vAlign w:val="center"/>
          </w:tcPr>
          <w:p>
            <w:pPr>
              <w:pStyle w:val="27"/>
              <w:keepNext w:val="0"/>
              <w:keepLines w:val="0"/>
              <w:suppressLineNumbers w:val="0"/>
              <w:spacing w:before="0" w:beforeAutospacing="0" w:after="0" w:afterAutospacing="0" w:line="240" w:lineRule="auto"/>
              <w:ind w:left="0" w:leftChars="0" w:right="0" w:rightChars="0"/>
              <w:rPr>
                <w:rFonts w:hint="default"/>
                <w:color w:val="000000" w:themeColor="text1"/>
                <w:sz w:val="18"/>
                <w:szCs w:val="18"/>
                <w:lang w:val="en-US"/>
                <w14:textFill>
                  <w14:solidFill>
                    <w14:schemeClr w14:val="tx1"/>
                  </w14:solidFill>
                </w14:textFill>
              </w:rPr>
            </w:pPr>
            <w:r>
              <w:rPr>
                <w:rFonts w:hint="eastAsia" w:eastAsiaTheme="minorEastAsia"/>
                <w:bCs/>
                <w:color w:val="000000" w:themeColor="text1"/>
                <w:kern w:val="0"/>
                <w:sz w:val="18"/>
                <w:szCs w:val="18"/>
                <w:lang w:val="en-US" w:eastAsia="zh-CN"/>
                <w14:textFill>
                  <w14:solidFill>
                    <w14:schemeClr w14:val="tx1"/>
                  </w14:solidFill>
                </w14:textFill>
              </w:rPr>
              <w:t>58.4</w:t>
            </w:r>
          </w:p>
        </w:tc>
        <w:tc>
          <w:tcPr>
            <w:tcW w:w="1216" w:type="dxa"/>
            <w:gridSpan w:val="3"/>
            <w:tcMar>
              <w:left w:w="57" w:type="dxa"/>
              <w:right w:w="57" w:type="dxa"/>
            </w:tcMar>
            <w:vAlign w:val="center"/>
          </w:tcPr>
          <w:p>
            <w:pPr>
              <w:pStyle w:val="27"/>
              <w:keepNext w:val="0"/>
              <w:keepLines w:val="0"/>
              <w:suppressLineNumbers w:val="0"/>
              <w:spacing w:before="0" w:beforeAutospacing="0" w:after="0" w:afterAutospacing="0" w:line="240" w:lineRule="auto"/>
              <w:ind w:left="0" w:right="0"/>
              <w:rPr>
                <w:rFonts w:hint="eastAsia" w:eastAsia="宋体"/>
                <w:bCs/>
                <w:color w:val="auto"/>
                <w:sz w:val="18"/>
                <w:szCs w:val="18"/>
                <w:lang w:eastAsia="zh-CN"/>
              </w:rPr>
            </w:pPr>
            <w:r>
              <w:rPr>
                <w:rFonts w:hint="eastAsia" w:eastAsiaTheme="minorEastAsia"/>
                <w:bCs/>
                <w:color w:val="auto"/>
                <w:kern w:val="0"/>
                <w:sz w:val="18"/>
                <w:szCs w:val="18"/>
                <w:lang w:val="en-US" w:eastAsia="zh-CN"/>
              </w:rPr>
              <w:t>/</w:t>
            </w:r>
          </w:p>
        </w:tc>
        <w:tc>
          <w:tcPr>
            <w:tcW w:w="838"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014" w:type="dxa"/>
            <w:gridSpan w:val="2"/>
            <w:tcMar>
              <w:left w:w="57" w:type="dxa"/>
              <w:right w:w="57" w:type="dxa"/>
            </w:tcMar>
            <w:vAlign w:val="center"/>
          </w:tcPr>
          <w:p>
            <w:pPr>
              <w:pStyle w:val="27"/>
              <w:keepNext w:val="0"/>
              <w:keepLines w:val="0"/>
              <w:suppressLineNumbers w:val="0"/>
              <w:spacing w:before="0" w:beforeAutospacing="0" w:after="0" w:afterAutospacing="0" w:line="240" w:lineRule="auto"/>
              <w:ind w:left="0" w:leftChars="0" w:right="0" w:rightChars="0"/>
              <w:rPr>
                <w:rFonts w:hint="default"/>
                <w:color w:val="000000" w:themeColor="text1"/>
                <w:sz w:val="18"/>
                <w:szCs w:val="18"/>
                <w:lang w:val="en-US"/>
                <w14:textFill>
                  <w14:solidFill>
                    <w14:schemeClr w14:val="tx1"/>
                  </w14:solidFill>
                </w14:textFill>
              </w:rPr>
            </w:pPr>
            <w:r>
              <w:rPr>
                <w:rFonts w:hint="eastAsia" w:eastAsiaTheme="minorEastAsia"/>
                <w:bCs/>
                <w:color w:val="000000" w:themeColor="text1"/>
                <w:kern w:val="0"/>
                <w:sz w:val="18"/>
                <w:szCs w:val="18"/>
                <w:lang w:val="en-US" w:eastAsia="zh-CN"/>
                <w14:textFill>
                  <w14:solidFill>
                    <w14:schemeClr w14:val="tx1"/>
                  </w14:solidFill>
                </w14:textFill>
              </w:rPr>
              <w:t>+58.4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84" w:type="dxa"/>
            <w:gridSpan w:val="2"/>
            <w:vMerge w:val="continue"/>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p>
        </w:tc>
        <w:tc>
          <w:tcPr>
            <w:tcW w:w="1750"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氨氮</w:t>
            </w:r>
          </w:p>
        </w:tc>
        <w:tc>
          <w:tcPr>
            <w:tcW w:w="704"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459"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eastAsia="宋体"/>
                <w:color w:val="auto"/>
                <w:sz w:val="18"/>
                <w:szCs w:val="18"/>
                <w:lang w:val="en-US" w:eastAsia="zh-CN"/>
              </w:rPr>
            </w:pPr>
            <w:r>
              <w:rPr>
                <w:rFonts w:hint="eastAsia"/>
                <w:b/>
                <w:bCs/>
                <w:color w:val="auto"/>
                <w:sz w:val="18"/>
                <w:szCs w:val="18"/>
                <w:lang w:val="en-US" w:eastAsia="zh-CN"/>
              </w:rPr>
              <w:t>4.8</w:t>
            </w:r>
          </w:p>
        </w:tc>
        <w:tc>
          <w:tcPr>
            <w:tcW w:w="725"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eastAsia="宋体"/>
                <w:color w:val="auto"/>
                <w:sz w:val="18"/>
                <w:szCs w:val="18"/>
                <w:lang w:val="en-US" w:eastAsia="zh-CN"/>
              </w:rPr>
            </w:pPr>
            <w:r>
              <w:rPr>
                <w:rFonts w:hint="eastAsia"/>
                <w:b/>
                <w:bCs/>
                <w:color w:val="auto"/>
                <w:sz w:val="18"/>
                <w:szCs w:val="18"/>
                <w:lang w:val="en-US" w:eastAsia="zh-CN"/>
              </w:rPr>
              <w:t>10</w:t>
            </w:r>
          </w:p>
        </w:tc>
        <w:tc>
          <w:tcPr>
            <w:tcW w:w="1246"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718"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538" w:type="dxa"/>
            <w:tcMar>
              <w:left w:w="57" w:type="dxa"/>
              <w:right w:w="57" w:type="dxa"/>
            </w:tcMar>
            <w:vAlign w:val="center"/>
          </w:tcPr>
          <w:p>
            <w:pPr>
              <w:pStyle w:val="27"/>
              <w:keepNext w:val="0"/>
              <w:keepLines w:val="0"/>
              <w:suppressLineNumbers w:val="0"/>
              <w:spacing w:before="0" w:beforeAutospacing="0" w:after="0" w:afterAutospacing="0" w:line="240" w:lineRule="auto"/>
              <w:ind w:left="0" w:right="0"/>
              <w:rPr>
                <w:rFonts w:hint="default" w:eastAsia="宋体"/>
                <w:bCs/>
                <w:color w:val="000000" w:themeColor="text1"/>
                <w:sz w:val="18"/>
                <w:szCs w:val="18"/>
                <w:lang w:val="en-US" w:eastAsia="zh-CN"/>
                <w14:textFill>
                  <w14:solidFill>
                    <w14:schemeClr w14:val="tx1"/>
                  </w14:solidFill>
                </w14:textFill>
              </w:rPr>
            </w:pPr>
            <w:r>
              <w:rPr>
                <w:rFonts w:hint="eastAsia" w:eastAsiaTheme="minorEastAsia"/>
                <w:bCs/>
                <w:color w:val="000000" w:themeColor="text1"/>
                <w:kern w:val="0"/>
                <w:sz w:val="18"/>
                <w:szCs w:val="18"/>
                <w:lang w:val="en-US" w:eastAsia="zh-CN"/>
                <w14:textFill>
                  <w14:solidFill>
                    <w14:schemeClr w14:val="tx1"/>
                  </w14:solidFill>
                </w14:textFill>
              </w:rPr>
              <w:t>0.283</w:t>
            </w:r>
          </w:p>
        </w:tc>
        <w:tc>
          <w:tcPr>
            <w:tcW w:w="704" w:type="dxa"/>
            <w:tcMar>
              <w:left w:w="57" w:type="dxa"/>
              <w:right w:w="57" w:type="dxa"/>
            </w:tcMar>
            <w:vAlign w:val="center"/>
          </w:tcPr>
          <w:p>
            <w:pPr>
              <w:pStyle w:val="27"/>
              <w:keepNext w:val="0"/>
              <w:keepLines w:val="0"/>
              <w:suppressLineNumbers w:val="0"/>
              <w:spacing w:before="0" w:beforeAutospacing="0" w:after="0" w:afterAutospacing="0" w:line="240" w:lineRule="auto"/>
              <w:ind w:left="0" w:right="0"/>
              <w:rPr>
                <w:rFonts w:hint="eastAsia" w:eastAsia="宋体"/>
                <w:bCs/>
                <w:color w:val="auto"/>
                <w:sz w:val="18"/>
                <w:szCs w:val="18"/>
                <w:lang w:val="en-US" w:eastAsia="zh-CN"/>
              </w:rPr>
            </w:pPr>
            <w:r>
              <w:rPr>
                <w:rFonts w:hint="eastAsia"/>
                <w:bCs/>
                <w:color w:val="auto"/>
                <w:sz w:val="18"/>
                <w:szCs w:val="18"/>
                <w:lang w:val="en-US" w:eastAsia="zh-CN"/>
              </w:rPr>
              <w:t>/</w:t>
            </w:r>
          </w:p>
        </w:tc>
        <w:tc>
          <w:tcPr>
            <w:tcW w:w="1950"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068" w:type="dxa"/>
            <w:tcMar>
              <w:left w:w="57" w:type="dxa"/>
              <w:right w:w="57" w:type="dxa"/>
            </w:tcMar>
            <w:vAlign w:val="center"/>
          </w:tcPr>
          <w:p>
            <w:pPr>
              <w:pStyle w:val="27"/>
              <w:keepNext w:val="0"/>
              <w:keepLines w:val="0"/>
              <w:suppressLineNumbers w:val="0"/>
              <w:spacing w:before="0" w:beforeAutospacing="0" w:after="0" w:afterAutospacing="0" w:line="240" w:lineRule="auto"/>
              <w:ind w:left="0" w:leftChars="0" w:right="0" w:rightChars="0"/>
              <w:rPr>
                <w:rFonts w:hint="default"/>
                <w:color w:val="000000" w:themeColor="text1"/>
                <w:sz w:val="18"/>
                <w:szCs w:val="18"/>
                <w:lang w:val="en-US"/>
                <w14:textFill>
                  <w14:solidFill>
                    <w14:schemeClr w14:val="tx1"/>
                  </w14:solidFill>
                </w14:textFill>
              </w:rPr>
            </w:pPr>
            <w:r>
              <w:rPr>
                <w:rFonts w:hint="eastAsia" w:eastAsiaTheme="minorEastAsia"/>
                <w:bCs/>
                <w:color w:val="000000" w:themeColor="text1"/>
                <w:kern w:val="0"/>
                <w:sz w:val="18"/>
                <w:szCs w:val="18"/>
                <w:lang w:val="en-US" w:eastAsia="zh-CN"/>
                <w14:textFill>
                  <w14:solidFill>
                    <w14:schemeClr w14:val="tx1"/>
                  </w14:solidFill>
                </w14:textFill>
              </w:rPr>
              <w:t>0.283</w:t>
            </w:r>
          </w:p>
        </w:tc>
        <w:tc>
          <w:tcPr>
            <w:tcW w:w="1216" w:type="dxa"/>
            <w:gridSpan w:val="3"/>
            <w:tcMar>
              <w:left w:w="57" w:type="dxa"/>
              <w:right w:w="57" w:type="dxa"/>
            </w:tcMar>
            <w:vAlign w:val="center"/>
          </w:tcPr>
          <w:p>
            <w:pPr>
              <w:pStyle w:val="27"/>
              <w:keepNext w:val="0"/>
              <w:keepLines w:val="0"/>
              <w:suppressLineNumbers w:val="0"/>
              <w:spacing w:before="0" w:beforeAutospacing="0" w:after="0" w:afterAutospacing="0" w:line="240" w:lineRule="auto"/>
              <w:ind w:left="0" w:right="0"/>
              <w:rPr>
                <w:rFonts w:hint="eastAsia" w:eastAsia="宋体"/>
                <w:bCs/>
                <w:color w:val="auto"/>
                <w:sz w:val="18"/>
                <w:szCs w:val="18"/>
                <w:lang w:eastAsia="zh-CN"/>
              </w:rPr>
            </w:pPr>
            <w:r>
              <w:rPr>
                <w:rFonts w:hint="eastAsia" w:eastAsiaTheme="minorEastAsia"/>
                <w:bCs/>
                <w:color w:val="auto"/>
                <w:kern w:val="0"/>
                <w:sz w:val="18"/>
                <w:szCs w:val="18"/>
                <w:lang w:val="en-US" w:eastAsia="zh-CN"/>
              </w:rPr>
              <w:t>/</w:t>
            </w:r>
          </w:p>
        </w:tc>
        <w:tc>
          <w:tcPr>
            <w:tcW w:w="838"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014" w:type="dxa"/>
            <w:gridSpan w:val="2"/>
            <w:tcMar>
              <w:left w:w="57" w:type="dxa"/>
              <w:right w:w="57" w:type="dxa"/>
            </w:tcMar>
            <w:vAlign w:val="center"/>
          </w:tcPr>
          <w:p>
            <w:pPr>
              <w:pStyle w:val="27"/>
              <w:keepNext w:val="0"/>
              <w:keepLines w:val="0"/>
              <w:suppressLineNumbers w:val="0"/>
              <w:spacing w:before="0" w:beforeAutospacing="0" w:after="0" w:afterAutospacing="0" w:line="240" w:lineRule="auto"/>
              <w:ind w:left="0" w:leftChars="0" w:right="0" w:rightChars="0"/>
              <w:rPr>
                <w:rFonts w:hint="default"/>
                <w:color w:val="000000" w:themeColor="text1"/>
                <w:sz w:val="18"/>
                <w:szCs w:val="18"/>
                <w:lang w:val="en-US"/>
                <w14:textFill>
                  <w14:solidFill>
                    <w14:schemeClr w14:val="tx1"/>
                  </w14:solidFill>
                </w14:textFill>
              </w:rPr>
            </w:pPr>
            <w:r>
              <w:rPr>
                <w:rFonts w:hint="eastAsia" w:eastAsiaTheme="minorEastAsia"/>
                <w:bCs/>
                <w:color w:val="000000" w:themeColor="text1"/>
                <w:kern w:val="0"/>
                <w:sz w:val="18"/>
                <w:szCs w:val="18"/>
                <w:lang w:val="en-US" w:eastAsia="zh-CN"/>
                <w14:textFill>
                  <w14:solidFill>
                    <w14:schemeClr w14:val="tx1"/>
                  </w14:solidFill>
                </w14:textFill>
              </w:rPr>
              <w:t>+0.283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84" w:type="dxa"/>
            <w:gridSpan w:val="2"/>
            <w:vMerge w:val="continue"/>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p>
        </w:tc>
        <w:tc>
          <w:tcPr>
            <w:tcW w:w="1750"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eastAsia="黑体"/>
                <w:b/>
                <w:color w:val="000000"/>
                <w:sz w:val="18"/>
                <w:szCs w:val="18"/>
              </w:rPr>
            </w:pPr>
            <w:r>
              <w:rPr>
                <w:rFonts w:hint="default"/>
                <w:b/>
                <w:color w:val="000000"/>
                <w:sz w:val="18"/>
                <w:szCs w:val="18"/>
              </w:rPr>
              <w:t>废气</w:t>
            </w:r>
          </w:p>
        </w:tc>
        <w:tc>
          <w:tcPr>
            <w:tcW w:w="704"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459"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725"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eastAsia" w:eastAsia="宋体"/>
                <w:color w:val="auto"/>
                <w:sz w:val="18"/>
                <w:szCs w:val="18"/>
                <w:lang w:val="en-US" w:eastAsia="zh-CN"/>
              </w:rPr>
            </w:pPr>
            <w:r>
              <w:rPr>
                <w:rFonts w:hint="eastAsia"/>
                <w:b/>
                <w:bCs/>
                <w:color w:val="auto"/>
                <w:sz w:val="18"/>
                <w:szCs w:val="18"/>
                <w:lang w:val="en-US" w:eastAsia="zh-CN"/>
              </w:rPr>
              <w:t>/</w:t>
            </w:r>
          </w:p>
        </w:tc>
        <w:tc>
          <w:tcPr>
            <w:tcW w:w="1246" w:type="dxa"/>
            <w:tcMar>
              <w:left w:w="57" w:type="dxa"/>
              <w:right w:w="57" w:type="dxa"/>
            </w:tcMar>
            <w:vAlign w:val="center"/>
          </w:tcPr>
          <w:p>
            <w:pPr>
              <w:keepNext w:val="0"/>
              <w:keepLines w:val="0"/>
              <w:suppressLineNumbers w:val="0"/>
              <w:spacing w:before="0" w:beforeAutospacing="0" w:after="0" w:afterAutospacing="0"/>
              <w:ind w:left="0" w:right="0"/>
              <w:jc w:val="center"/>
              <w:rPr>
                <w:rFonts w:hint="eastAsia" w:eastAsia="宋体"/>
                <w:color w:val="auto"/>
                <w:sz w:val="18"/>
                <w:szCs w:val="18"/>
                <w:lang w:eastAsia="zh-CN"/>
              </w:rPr>
            </w:pPr>
            <w:r>
              <w:rPr>
                <w:rFonts w:hint="eastAsia"/>
                <w:b/>
                <w:bCs/>
                <w:color w:val="auto"/>
                <w:sz w:val="18"/>
                <w:szCs w:val="18"/>
                <w:lang w:val="en-US" w:eastAsia="zh-CN"/>
              </w:rPr>
              <w:t>/</w:t>
            </w:r>
          </w:p>
        </w:tc>
        <w:tc>
          <w:tcPr>
            <w:tcW w:w="718"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538"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eastAsia"/>
                <w:b/>
                <w:bCs/>
                <w:color w:val="auto"/>
                <w:sz w:val="18"/>
                <w:szCs w:val="18"/>
                <w:lang w:val="en-US" w:eastAsia="zh-CN"/>
              </w:rPr>
              <w:t>/</w:t>
            </w:r>
          </w:p>
        </w:tc>
        <w:tc>
          <w:tcPr>
            <w:tcW w:w="704"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950"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068"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eastAsia"/>
                <w:b/>
                <w:bCs/>
                <w:color w:val="auto"/>
                <w:sz w:val="18"/>
                <w:szCs w:val="18"/>
                <w:lang w:val="en-US" w:eastAsia="zh-CN"/>
              </w:rPr>
              <w:t>/</w:t>
            </w:r>
          </w:p>
        </w:tc>
        <w:tc>
          <w:tcPr>
            <w:tcW w:w="1216"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838"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eastAsia"/>
                <w:b/>
                <w:bCs/>
                <w:color w:val="auto"/>
                <w:sz w:val="18"/>
                <w:szCs w:val="18"/>
                <w:lang w:val="en-US" w:eastAsia="zh-CN"/>
              </w:rPr>
              <w:t>/</w:t>
            </w:r>
          </w:p>
        </w:tc>
        <w:tc>
          <w:tcPr>
            <w:tcW w:w="1014"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eastAsia" w:eastAsia="宋体"/>
                <w:color w:val="auto"/>
                <w:sz w:val="18"/>
                <w:szCs w:val="18"/>
                <w:lang w:eastAsia="zh-CN"/>
              </w:rPr>
            </w:pPr>
            <w:r>
              <w:rPr>
                <w:rFonts w:hint="eastAsia"/>
                <w:b/>
                <w:bCs/>
                <w:color w:val="auto"/>
                <w:sz w:val="18"/>
                <w:szCs w:val="18"/>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84" w:type="dxa"/>
            <w:gridSpan w:val="2"/>
            <w:vMerge w:val="continue"/>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p>
        </w:tc>
        <w:tc>
          <w:tcPr>
            <w:tcW w:w="1750"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eastAsia"/>
                <w:b/>
                <w:color w:val="000000"/>
                <w:sz w:val="18"/>
                <w:szCs w:val="18"/>
              </w:rPr>
              <w:t>挥发性有机物</w:t>
            </w:r>
          </w:p>
        </w:tc>
        <w:tc>
          <w:tcPr>
            <w:tcW w:w="704"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459"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725"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246"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718"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538"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704"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950"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068"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216"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838" w:type="dxa"/>
            <w:gridSpan w:val="2"/>
            <w:tcMar>
              <w:left w:w="57" w:type="dxa"/>
              <w:right w:w="57" w:type="dxa"/>
            </w:tcMar>
            <w:vAlign w:val="center"/>
          </w:tcPr>
          <w:p>
            <w:pPr>
              <w:keepNext w:val="0"/>
              <w:keepLines w:val="0"/>
              <w:suppressLineNumbers w:val="0"/>
              <w:spacing w:before="0" w:beforeAutospacing="0" w:after="0" w:afterAutospacing="0"/>
              <w:ind w:left="0" w:right="0"/>
              <w:jc w:val="center"/>
              <w:textAlignment w:val="center"/>
              <w:rPr>
                <w:rFonts w:hint="default"/>
                <w:color w:val="auto"/>
                <w:sz w:val="18"/>
                <w:szCs w:val="18"/>
              </w:rPr>
            </w:pPr>
            <w:r>
              <w:rPr>
                <w:rFonts w:hint="default"/>
                <w:b/>
                <w:bCs/>
                <w:color w:val="auto"/>
                <w:sz w:val="18"/>
                <w:szCs w:val="18"/>
              </w:rPr>
              <w:t>/</w:t>
            </w:r>
          </w:p>
        </w:tc>
        <w:tc>
          <w:tcPr>
            <w:tcW w:w="1014" w:type="dxa"/>
            <w:gridSpan w:val="2"/>
            <w:tcMar>
              <w:left w:w="57" w:type="dxa"/>
              <w:right w:w="57" w:type="dxa"/>
            </w:tcMar>
            <w:vAlign w:val="center"/>
          </w:tcPr>
          <w:p>
            <w:pPr>
              <w:keepNext w:val="0"/>
              <w:keepLines w:val="0"/>
              <w:suppressLineNumbers w:val="0"/>
              <w:spacing w:before="0" w:beforeAutospacing="0" w:after="0" w:afterAutospacing="0"/>
              <w:ind w:left="0" w:right="0"/>
              <w:jc w:val="center"/>
              <w:textAlignment w:val="center"/>
              <w:rPr>
                <w:rFonts w:hint="default"/>
                <w:color w:val="auto"/>
                <w:sz w:val="18"/>
                <w:szCs w:val="18"/>
              </w:rPr>
            </w:pPr>
            <w:r>
              <w:rPr>
                <w:rFonts w:hint="default"/>
                <w:b/>
                <w:bCs/>
                <w:color w:val="auto"/>
                <w:sz w:val="18"/>
                <w:szCs w:val="18"/>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84" w:type="dxa"/>
            <w:gridSpan w:val="2"/>
            <w:vMerge w:val="continue"/>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p>
        </w:tc>
        <w:tc>
          <w:tcPr>
            <w:tcW w:w="1750"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烟尘</w:t>
            </w:r>
          </w:p>
        </w:tc>
        <w:tc>
          <w:tcPr>
            <w:tcW w:w="704"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459"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eastAsia="宋体"/>
                <w:color w:val="auto"/>
                <w:sz w:val="18"/>
                <w:szCs w:val="18"/>
                <w:lang w:val="en-US" w:eastAsia="zh-CN"/>
              </w:rPr>
            </w:pPr>
            <w:r>
              <w:rPr>
                <w:rFonts w:hint="eastAsia"/>
                <w:b/>
                <w:bCs/>
                <w:color w:val="auto"/>
                <w:sz w:val="18"/>
                <w:szCs w:val="18"/>
                <w:lang w:val="en-US" w:eastAsia="zh-CN"/>
              </w:rPr>
              <w:t>/</w:t>
            </w:r>
          </w:p>
        </w:tc>
        <w:tc>
          <w:tcPr>
            <w:tcW w:w="725"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eastAsia="宋体"/>
                <w:color w:val="auto"/>
                <w:sz w:val="18"/>
                <w:szCs w:val="18"/>
                <w:lang w:val="en-US" w:eastAsia="zh-CN"/>
              </w:rPr>
            </w:pPr>
            <w:r>
              <w:rPr>
                <w:rFonts w:hint="eastAsia"/>
                <w:b/>
                <w:bCs/>
                <w:color w:val="auto"/>
                <w:sz w:val="18"/>
                <w:szCs w:val="18"/>
                <w:lang w:val="en-US" w:eastAsia="zh-CN"/>
              </w:rPr>
              <w:t>/</w:t>
            </w:r>
          </w:p>
        </w:tc>
        <w:tc>
          <w:tcPr>
            <w:tcW w:w="1246"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718"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538" w:type="dxa"/>
            <w:tcMar>
              <w:left w:w="57" w:type="dxa"/>
              <w:right w:w="57" w:type="dxa"/>
            </w:tcMar>
            <w:vAlign w:val="center"/>
          </w:tcPr>
          <w:p>
            <w:pPr>
              <w:keepNext w:val="0"/>
              <w:keepLines w:val="0"/>
              <w:suppressLineNumbers w:val="0"/>
              <w:spacing w:before="0" w:beforeAutospacing="0" w:after="0" w:afterAutospacing="0"/>
              <w:ind w:left="0" w:right="0"/>
              <w:jc w:val="center"/>
              <w:rPr>
                <w:rFonts w:hint="eastAsia" w:eastAsia="宋体"/>
                <w:color w:val="auto"/>
                <w:sz w:val="18"/>
                <w:szCs w:val="18"/>
                <w:lang w:eastAsia="zh-CN"/>
              </w:rPr>
            </w:pPr>
            <w:r>
              <w:rPr>
                <w:rFonts w:hint="eastAsia"/>
                <w:b/>
                <w:bCs/>
                <w:color w:val="auto"/>
                <w:sz w:val="18"/>
                <w:szCs w:val="18"/>
                <w:lang w:val="en-US" w:eastAsia="zh-CN"/>
              </w:rPr>
              <w:t>/</w:t>
            </w:r>
          </w:p>
        </w:tc>
        <w:tc>
          <w:tcPr>
            <w:tcW w:w="704"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950"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068"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216"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838" w:type="dxa"/>
            <w:gridSpan w:val="2"/>
            <w:tcMar>
              <w:left w:w="57" w:type="dxa"/>
              <w:right w:w="57" w:type="dxa"/>
            </w:tcMar>
            <w:vAlign w:val="center"/>
          </w:tcPr>
          <w:p>
            <w:pPr>
              <w:keepNext w:val="0"/>
              <w:keepLines w:val="0"/>
              <w:suppressLineNumbers w:val="0"/>
              <w:spacing w:before="0" w:beforeAutospacing="0" w:after="0" w:afterAutospacing="0"/>
              <w:ind w:left="0" w:right="0"/>
              <w:jc w:val="center"/>
              <w:textAlignment w:val="center"/>
              <w:rPr>
                <w:rFonts w:hint="default"/>
                <w:color w:val="auto"/>
                <w:sz w:val="18"/>
                <w:szCs w:val="18"/>
              </w:rPr>
            </w:pPr>
            <w:r>
              <w:rPr>
                <w:rFonts w:hint="default"/>
                <w:b/>
                <w:bCs/>
                <w:color w:val="auto"/>
                <w:sz w:val="18"/>
                <w:szCs w:val="18"/>
              </w:rPr>
              <w:t>/</w:t>
            </w:r>
          </w:p>
        </w:tc>
        <w:tc>
          <w:tcPr>
            <w:tcW w:w="1014" w:type="dxa"/>
            <w:gridSpan w:val="2"/>
            <w:tcMar>
              <w:left w:w="57" w:type="dxa"/>
              <w:right w:w="57" w:type="dxa"/>
            </w:tcMar>
            <w:vAlign w:val="center"/>
          </w:tcPr>
          <w:p>
            <w:pPr>
              <w:keepNext w:val="0"/>
              <w:keepLines w:val="0"/>
              <w:suppressLineNumbers w:val="0"/>
              <w:spacing w:before="0" w:beforeAutospacing="0" w:after="0" w:afterAutospacing="0"/>
              <w:ind w:left="0" w:right="0"/>
              <w:jc w:val="center"/>
              <w:textAlignment w:val="center"/>
              <w:rPr>
                <w:rFonts w:hint="default"/>
                <w:color w:val="auto"/>
                <w:sz w:val="18"/>
                <w:szCs w:val="18"/>
              </w:rPr>
            </w:pPr>
            <w:r>
              <w:rPr>
                <w:rFonts w:hint="eastAsia"/>
                <w:b/>
                <w:bCs/>
                <w:color w:val="auto"/>
                <w:sz w:val="18"/>
                <w:szCs w:val="18"/>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84" w:type="dxa"/>
            <w:gridSpan w:val="2"/>
            <w:vMerge w:val="continue"/>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p>
        </w:tc>
        <w:tc>
          <w:tcPr>
            <w:tcW w:w="1750"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r>
              <w:rPr>
                <w:rFonts w:hint="default"/>
                <w:b/>
                <w:color w:val="000000"/>
                <w:sz w:val="18"/>
                <w:szCs w:val="18"/>
              </w:rPr>
              <w:t>工业粉尘</w:t>
            </w:r>
          </w:p>
        </w:tc>
        <w:tc>
          <w:tcPr>
            <w:tcW w:w="704"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459"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725"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246"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718"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538"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704"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950"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068"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216"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838"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c>
          <w:tcPr>
            <w:tcW w:w="1014"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auto"/>
                <w:sz w:val="18"/>
                <w:szCs w:val="18"/>
              </w:rPr>
            </w:pPr>
            <w:r>
              <w:rPr>
                <w:rFonts w:hint="default"/>
                <w:b/>
                <w:bCs/>
                <w:color w:val="auto"/>
                <w:sz w:val="18"/>
                <w:szCs w:val="18"/>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84" w:type="dxa"/>
            <w:gridSpan w:val="2"/>
            <w:vMerge w:val="continue"/>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p>
        </w:tc>
        <w:tc>
          <w:tcPr>
            <w:tcW w:w="1074" w:type="dxa"/>
            <w:vMerge w:val="restart"/>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color w:val="000000"/>
                <w:sz w:val="18"/>
                <w:szCs w:val="18"/>
              </w:rPr>
              <w:t>与项目有关的其他特征污染物</w:t>
            </w:r>
          </w:p>
        </w:tc>
        <w:tc>
          <w:tcPr>
            <w:tcW w:w="676"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704"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459"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725"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246"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718"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538"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704"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950"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068"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216"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838"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014"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9" w:hRule="atLeast"/>
          <w:jc w:val="center"/>
        </w:trPr>
        <w:tc>
          <w:tcPr>
            <w:tcW w:w="584" w:type="dxa"/>
            <w:gridSpan w:val="2"/>
            <w:vMerge w:val="continue"/>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p>
        </w:tc>
        <w:tc>
          <w:tcPr>
            <w:tcW w:w="1074" w:type="dxa"/>
            <w:vMerge w:val="continue"/>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p>
        </w:tc>
        <w:tc>
          <w:tcPr>
            <w:tcW w:w="676"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704"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459"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725"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246"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718"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538"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704"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950"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068"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216"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838"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014"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36" w:hRule="atLeast"/>
          <w:jc w:val="center"/>
        </w:trPr>
        <w:tc>
          <w:tcPr>
            <w:tcW w:w="584" w:type="dxa"/>
            <w:gridSpan w:val="2"/>
            <w:vMerge w:val="continue"/>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p>
        </w:tc>
        <w:tc>
          <w:tcPr>
            <w:tcW w:w="1074" w:type="dxa"/>
            <w:vMerge w:val="continue"/>
            <w:tcMar>
              <w:left w:w="57" w:type="dxa"/>
              <w:right w:w="57" w:type="dxa"/>
            </w:tcMar>
            <w:vAlign w:val="center"/>
          </w:tcPr>
          <w:p>
            <w:pPr>
              <w:keepNext w:val="0"/>
              <w:keepLines w:val="0"/>
              <w:suppressLineNumbers w:val="0"/>
              <w:spacing w:before="0" w:beforeAutospacing="0" w:after="0" w:afterAutospacing="0"/>
              <w:ind w:left="0" w:right="0"/>
              <w:jc w:val="center"/>
              <w:rPr>
                <w:rFonts w:hint="default"/>
                <w:b/>
                <w:color w:val="000000"/>
                <w:sz w:val="18"/>
                <w:szCs w:val="18"/>
              </w:rPr>
            </w:pPr>
          </w:p>
        </w:tc>
        <w:tc>
          <w:tcPr>
            <w:tcW w:w="676"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704"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459"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725"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246"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718"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538"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704"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950"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068" w:type="dxa"/>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216" w:type="dxa"/>
            <w:gridSpan w:val="3"/>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838"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c>
          <w:tcPr>
            <w:tcW w:w="1014" w:type="dxa"/>
            <w:gridSpan w:val="2"/>
            <w:tcMar>
              <w:left w:w="57" w:type="dxa"/>
              <w:right w:w="57" w:type="dxa"/>
            </w:tcMar>
            <w:vAlign w:val="center"/>
          </w:tcPr>
          <w:p>
            <w:pPr>
              <w:keepNext w:val="0"/>
              <w:keepLines w:val="0"/>
              <w:suppressLineNumbers w:val="0"/>
              <w:spacing w:before="0" w:beforeAutospacing="0" w:after="0" w:afterAutospacing="0"/>
              <w:ind w:left="0" w:right="0"/>
              <w:jc w:val="center"/>
              <w:rPr>
                <w:rFonts w:hint="default"/>
                <w:color w:val="000000"/>
                <w:sz w:val="18"/>
                <w:szCs w:val="18"/>
              </w:rPr>
            </w:pPr>
            <w:r>
              <w:rPr>
                <w:rFonts w:hint="default"/>
                <w:b/>
                <w:bCs/>
                <w:color w:val="000000"/>
                <w:sz w:val="18"/>
                <w:szCs w:val="18"/>
              </w:rPr>
              <w:t>/</w:t>
            </w:r>
          </w:p>
        </w:tc>
      </w:tr>
    </w:tbl>
    <w:p>
      <w:pPr>
        <w:rPr>
          <w:color w:val="000000"/>
          <w:sz w:val="15"/>
          <w:szCs w:val="15"/>
        </w:rPr>
        <w:sectPr>
          <w:headerReference r:id="rId10" w:type="default"/>
          <w:footerReference r:id="rId11" w:type="default"/>
          <w:pgSz w:w="16840" w:h="11907" w:orient="landscape"/>
          <w:pgMar w:top="720" w:right="720" w:bottom="720" w:left="720" w:header="284" w:footer="851" w:gutter="0"/>
          <w:pgBorders>
            <w:top w:val="none" w:sz="0" w:space="0"/>
            <w:left w:val="none" w:sz="0" w:space="0"/>
            <w:bottom w:val="none" w:sz="0" w:space="0"/>
            <w:right w:val="none" w:sz="0" w:space="0"/>
          </w:pgBorders>
          <w:pgNumType w:fmt="numberInDash"/>
          <w:cols w:space="720" w:num="1"/>
          <w:docGrid w:linePitch="285" w:charSpace="0"/>
        </w:sectPr>
      </w:pPr>
      <w:r>
        <w:rPr>
          <w:b/>
          <w:color w:val="000000"/>
          <w:sz w:val="15"/>
          <w:szCs w:val="15"/>
        </w:rPr>
        <w:t>注</w:t>
      </w:r>
      <w:r>
        <w:rPr>
          <w:color w:val="000000"/>
          <w:sz w:val="15"/>
          <w:szCs w:val="15"/>
        </w:rPr>
        <w:t>：1、</w:t>
      </w:r>
      <w:r>
        <w:rPr>
          <w:color w:val="000000"/>
          <w:spacing w:val="-4"/>
          <w:sz w:val="15"/>
          <w:szCs w:val="15"/>
        </w:rPr>
        <w:t>排放增减量：（+）表示增加，（-）表示减少。2、(12)=(6)-(8)-(11)，（9）= (4)-(5)-(8)- (11) +（1）。3、计量单位：废水排放量——吨/年；废气排放量——万标立方米/年；工业固体废物排放</w:t>
      </w:r>
      <w:r>
        <w:rPr>
          <w:color w:val="000000"/>
          <w:sz w:val="15"/>
          <w:szCs w:val="15"/>
        </w:rPr>
        <w:t>量——万吨/年；水污染物排放浓度——万吨/年</w:t>
      </w:r>
    </w:p>
    <w:p>
      <w:pPr>
        <w:pStyle w:val="7"/>
        <w:pageBreakBefore w:val="0"/>
        <w:widowControl w:val="0"/>
        <w:kinsoku/>
        <w:wordWrap/>
        <w:overflowPunct/>
        <w:topLinePunct w:val="0"/>
        <w:bidi w:val="0"/>
        <w:adjustRightInd/>
        <w:snapToGrid/>
        <w:spacing w:after="0" w:afterLines="0" w:line="360" w:lineRule="auto"/>
        <w:jc w:val="both"/>
        <w:textAlignment w:val="auto"/>
        <w:rPr>
          <w:rFonts w:hint="eastAsia" w:ascii="Times New Roman" w:hAnsi="Times New Roman" w:eastAsia="宋体" w:cs="Times New Roman"/>
          <w:b/>
          <w:bCs/>
          <w:color w:val="000000"/>
          <w:kern w:val="0"/>
          <w:sz w:val="24"/>
          <w:szCs w:val="24"/>
          <w:lang w:val="en-US" w:eastAsia="zh-CN"/>
        </w:rPr>
      </w:pPr>
      <w:r>
        <w:rPr>
          <w:rFonts w:hint="eastAsia" w:ascii="Times New Roman" w:hAnsi="Times New Roman" w:eastAsia="宋体" w:cs="Times New Roman"/>
          <w:b/>
          <w:bCs/>
          <w:color w:val="000000"/>
          <w:kern w:val="0"/>
          <w:sz w:val="24"/>
          <w:szCs w:val="24"/>
          <w:lang w:val="en-US" w:eastAsia="zh-CN"/>
        </w:rPr>
        <w:t>附件1 企业地理位置图</w:t>
      </w:r>
    </w:p>
    <w:p>
      <w:pPr>
        <w:pStyle w:val="7"/>
        <w:pageBreakBefore w:val="0"/>
        <w:widowControl w:val="0"/>
        <w:kinsoku/>
        <w:wordWrap/>
        <w:overflowPunct/>
        <w:topLinePunct w:val="0"/>
        <w:bidi w:val="0"/>
        <w:adjustRightInd/>
        <w:snapToGrid/>
        <w:spacing w:after="0" w:afterLines="0" w:line="360" w:lineRule="auto"/>
        <w:textAlignment w:val="auto"/>
      </w:pPr>
      <w:r>
        <w:drawing>
          <wp:anchor distT="0" distB="0" distL="114300" distR="114300" simplePos="0" relativeHeight="251665408" behindDoc="0" locked="0" layoutInCell="1" allowOverlap="1">
            <wp:simplePos x="0" y="0"/>
            <wp:positionH relativeFrom="column">
              <wp:posOffset>145415</wp:posOffset>
            </wp:positionH>
            <wp:positionV relativeFrom="paragraph">
              <wp:posOffset>46990</wp:posOffset>
            </wp:positionV>
            <wp:extent cx="497840" cy="854075"/>
            <wp:effectExtent l="0" t="0" r="16510" b="3175"/>
            <wp:wrapNone/>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43"/>
                    <a:srcRect t="-374" r="8838"/>
                    <a:stretch>
                      <a:fillRect/>
                    </a:stretch>
                  </pic:blipFill>
                  <pic:spPr>
                    <a:xfrm>
                      <a:off x="0" y="0"/>
                      <a:ext cx="497840" cy="854075"/>
                    </a:xfrm>
                    <a:prstGeom prst="rect">
                      <a:avLst/>
                    </a:prstGeom>
                    <a:noFill/>
                    <a:ln>
                      <a:noFill/>
                    </a:ln>
                  </pic:spPr>
                </pic:pic>
              </a:graphicData>
            </a:graphic>
          </wp:anchor>
        </w:drawing>
      </w:r>
      <w:r>
        <w:drawing>
          <wp:anchor distT="0" distB="0" distL="114300" distR="114300" simplePos="0" relativeHeight="251664384" behindDoc="0" locked="0" layoutInCell="1" allowOverlap="1">
            <wp:simplePos x="0" y="0"/>
            <wp:positionH relativeFrom="column">
              <wp:posOffset>5614670</wp:posOffset>
            </wp:positionH>
            <wp:positionV relativeFrom="paragraph">
              <wp:posOffset>52705</wp:posOffset>
            </wp:positionV>
            <wp:extent cx="3027045" cy="1980565"/>
            <wp:effectExtent l="0" t="0" r="1905" b="635"/>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44"/>
                    <a:stretch>
                      <a:fillRect/>
                    </a:stretch>
                  </pic:blipFill>
                  <pic:spPr>
                    <a:xfrm>
                      <a:off x="0" y="0"/>
                      <a:ext cx="3027045" cy="1980565"/>
                    </a:xfrm>
                    <a:prstGeom prst="rect">
                      <a:avLst/>
                    </a:prstGeom>
                    <a:noFill/>
                    <a:ln>
                      <a:noFill/>
                    </a:ln>
                  </pic:spPr>
                </pic:pic>
              </a:graphicData>
            </a:graphic>
          </wp:anchor>
        </w:drawing>
      </w:r>
      <w:r>
        <w:rPr>
          <w:rFonts w:hint="eastAsia"/>
          <w:lang w:val="en-US" w:eastAsia="zh-CN"/>
        </w:rPr>
        <w:t xml:space="preserve">  </w:t>
      </w:r>
      <w:r>
        <w:drawing>
          <wp:inline distT="0" distB="0" distL="114300" distR="114300">
            <wp:extent cx="8550910" cy="4781550"/>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45"/>
                    <a:stretch>
                      <a:fillRect/>
                    </a:stretch>
                  </pic:blipFill>
                  <pic:spPr>
                    <a:xfrm>
                      <a:off x="0" y="0"/>
                      <a:ext cx="8550910" cy="4781550"/>
                    </a:xfrm>
                    <a:prstGeom prst="rect">
                      <a:avLst/>
                    </a:prstGeom>
                    <a:noFill/>
                    <a:ln>
                      <a:noFill/>
                    </a:ln>
                  </pic:spPr>
                </pic:pic>
              </a:graphicData>
            </a:graphic>
          </wp:inline>
        </w:drawing>
      </w:r>
    </w:p>
    <w:p>
      <w:pPr>
        <w:pStyle w:val="7"/>
        <w:pageBreakBefore w:val="0"/>
        <w:widowControl w:val="0"/>
        <w:kinsoku/>
        <w:wordWrap/>
        <w:overflowPunct/>
        <w:topLinePunct w:val="0"/>
        <w:bidi w:val="0"/>
        <w:adjustRightInd/>
        <w:snapToGrid/>
        <w:spacing w:after="0" w:afterLines="0" w:line="360" w:lineRule="auto"/>
        <w:jc w:val="both"/>
        <w:textAlignment w:val="auto"/>
        <w:rPr>
          <w:rFonts w:hint="eastAsia"/>
          <w:b/>
          <w:bCs/>
          <w:sz w:val="24"/>
          <w:szCs w:val="24"/>
          <w:lang w:val="en-US" w:eastAsia="zh-CN"/>
        </w:rPr>
      </w:pPr>
      <w:r>
        <w:rPr>
          <w:rFonts w:hint="eastAsia"/>
          <w:b/>
          <w:bCs/>
          <w:sz w:val="24"/>
          <w:szCs w:val="24"/>
          <w:lang w:val="en-US" w:eastAsia="zh-CN"/>
        </w:rPr>
        <w:t>附图2 企业外环境关系图</w:t>
      </w:r>
    </w:p>
    <w:p>
      <w:r>
        <w:drawing>
          <wp:anchor distT="0" distB="0" distL="114300" distR="114300" simplePos="0" relativeHeight="251676672" behindDoc="0" locked="0" layoutInCell="1" allowOverlap="1">
            <wp:simplePos x="0" y="0"/>
            <wp:positionH relativeFrom="column">
              <wp:posOffset>8260715</wp:posOffset>
            </wp:positionH>
            <wp:positionV relativeFrom="paragraph">
              <wp:posOffset>46990</wp:posOffset>
            </wp:positionV>
            <wp:extent cx="497840" cy="854075"/>
            <wp:effectExtent l="0" t="0" r="16510" b="3175"/>
            <wp:wrapNone/>
            <wp:docPr id="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pic:cNvPicPr>
                      <a:picLocks noChangeAspect="1"/>
                    </pic:cNvPicPr>
                  </pic:nvPicPr>
                  <pic:blipFill>
                    <a:blip r:embed="rId43"/>
                    <a:srcRect t="-374" r="8838"/>
                    <a:stretch>
                      <a:fillRect/>
                    </a:stretch>
                  </pic:blipFill>
                  <pic:spPr>
                    <a:xfrm>
                      <a:off x="0" y="0"/>
                      <a:ext cx="497840" cy="854075"/>
                    </a:xfrm>
                    <a:prstGeom prst="rect">
                      <a:avLst/>
                    </a:prstGeom>
                    <a:noFill/>
                    <a:ln>
                      <a:noFill/>
                    </a:ln>
                  </pic:spPr>
                </pic:pic>
              </a:graphicData>
            </a:graphic>
          </wp:anchor>
        </w:drawing>
      </w:r>
      <w:r>
        <w:drawing>
          <wp:inline distT="0" distB="0" distL="114300" distR="114300">
            <wp:extent cx="8769985" cy="4785995"/>
            <wp:effectExtent l="0" t="0" r="12065" b="14605"/>
            <wp:docPr id="44" name="图片 2" descr="IMG_6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descr="IMG_6353"/>
                    <pic:cNvPicPr>
                      <a:picLocks noChangeAspect="1"/>
                    </pic:cNvPicPr>
                  </pic:nvPicPr>
                  <pic:blipFill>
                    <a:blip r:embed="rId46"/>
                    <a:srcRect l="2753" t="17665" r="7361" b="5022"/>
                    <a:stretch>
                      <a:fillRect/>
                    </a:stretch>
                  </pic:blipFill>
                  <pic:spPr>
                    <a:xfrm>
                      <a:off x="0" y="0"/>
                      <a:ext cx="8769985" cy="4785995"/>
                    </a:xfrm>
                    <a:prstGeom prst="rect">
                      <a:avLst/>
                    </a:prstGeom>
                    <a:noFill/>
                    <a:ln>
                      <a:noFill/>
                    </a:ln>
                  </pic:spPr>
                </pic:pic>
              </a:graphicData>
            </a:graphic>
          </wp:inline>
        </w:drawing>
      </w:r>
    </w:p>
    <w:p>
      <w:pPr>
        <w:pStyle w:val="7"/>
        <w:pageBreakBefore w:val="0"/>
        <w:widowControl w:val="0"/>
        <w:kinsoku/>
        <w:wordWrap/>
        <w:overflowPunct/>
        <w:topLinePunct w:val="0"/>
        <w:bidi w:val="0"/>
        <w:adjustRightInd/>
        <w:snapToGrid/>
        <w:spacing w:after="0" w:afterLines="0" w:line="360" w:lineRule="auto"/>
        <w:jc w:val="both"/>
        <w:textAlignment w:val="auto"/>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附图3 企业厂区平面布置图</w:t>
      </w:r>
    </w:p>
    <w:p>
      <w:pPr>
        <w:pStyle w:val="7"/>
        <w:pageBreakBefore w:val="0"/>
        <w:widowControl w:val="0"/>
        <w:kinsoku/>
        <w:wordWrap/>
        <w:overflowPunct/>
        <w:topLinePunct w:val="0"/>
        <w:bidi w:val="0"/>
        <w:adjustRightInd/>
        <w:snapToGrid/>
        <w:spacing w:after="0" w:afterLines="0" w:line="360" w:lineRule="auto"/>
        <w:textAlignment w:val="auto"/>
        <w:rPr>
          <w:rFonts w:hint="default" w:ascii="Times New Roman" w:hAnsi="Times New Roman" w:eastAsia="宋体" w:cs="Times New Roman"/>
          <w:b/>
          <w:bCs/>
          <w:sz w:val="24"/>
          <w:szCs w:val="24"/>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b/>
          <w:bCs/>
          <w:sz w:val="24"/>
          <w:szCs w:val="24"/>
          <w:lang w:val="en-US" w:eastAsia="zh-CN"/>
        </w:rPr>
        <w:drawing>
          <wp:inline distT="0" distB="0" distL="114300" distR="114300">
            <wp:extent cx="8510905" cy="4796790"/>
            <wp:effectExtent l="0" t="0" r="4445" b="3810"/>
            <wp:docPr id="45" name="图片 3" descr="[BC2%05H3O@V4OM8Q_NCG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 descr="[BC2%05H3O@V4OM8Q_NCGD7"/>
                    <pic:cNvPicPr>
                      <a:picLocks noChangeAspect="1"/>
                    </pic:cNvPicPr>
                  </pic:nvPicPr>
                  <pic:blipFill>
                    <a:blip r:embed="rId47"/>
                    <a:stretch>
                      <a:fillRect/>
                    </a:stretch>
                  </pic:blipFill>
                  <pic:spPr>
                    <a:xfrm>
                      <a:off x="0" y="0"/>
                      <a:ext cx="8510905" cy="4796790"/>
                    </a:xfrm>
                    <a:prstGeom prst="rect">
                      <a:avLst/>
                    </a:prstGeom>
                    <a:noFill/>
                    <a:ln>
                      <a:noFill/>
                    </a:ln>
                  </pic:spPr>
                </pic:pic>
              </a:graphicData>
            </a:graphic>
          </wp:inline>
        </w:drawing>
      </w:r>
    </w:p>
    <w:p>
      <w:pPr>
        <w:pStyle w:val="7"/>
        <w:pageBreakBefore w:val="0"/>
        <w:widowControl w:val="0"/>
        <w:kinsoku/>
        <w:wordWrap/>
        <w:overflowPunct/>
        <w:topLinePunct w:val="0"/>
        <w:bidi w:val="0"/>
        <w:adjustRightInd/>
        <w:snapToGrid/>
        <w:spacing w:after="0" w:afterLines="0" w:line="360" w:lineRule="auto"/>
        <w:jc w:val="both"/>
        <w:textAlignment w:val="auto"/>
        <w:rPr>
          <w:rFonts w:hint="eastAsia" w:ascii="Times New Roman" w:hAnsi="Times New Roman" w:eastAsia="宋体" w:cs="Times New Roman"/>
          <w:b/>
          <w:bCs/>
          <w:color w:val="000000"/>
          <w:kern w:val="0"/>
          <w:sz w:val="24"/>
          <w:szCs w:val="24"/>
          <w:lang w:val="en-US" w:eastAsia="zh-CN"/>
        </w:rPr>
      </w:pPr>
      <w:r>
        <w:rPr>
          <w:rFonts w:hint="eastAsia" w:ascii="Times New Roman" w:hAnsi="Times New Roman" w:eastAsia="宋体" w:cs="Times New Roman"/>
          <w:b/>
          <w:bCs/>
          <w:color w:val="000000"/>
          <w:kern w:val="0"/>
          <w:sz w:val="24"/>
          <w:szCs w:val="24"/>
          <w:lang w:val="en-US" w:eastAsia="zh-CN"/>
        </w:rPr>
        <w:t>附件1</w:t>
      </w:r>
      <w:r>
        <w:rPr>
          <w:rFonts w:hint="eastAsia" w:eastAsia="宋体" w:cs="Times New Roman"/>
          <w:b/>
          <w:bCs/>
          <w:color w:val="000000"/>
          <w:kern w:val="0"/>
          <w:sz w:val="24"/>
          <w:szCs w:val="24"/>
          <w:lang w:val="en-US" w:eastAsia="zh-CN"/>
        </w:rPr>
        <w:t>营业执照</w:t>
      </w:r>
    </w:p>
    <w:p>
      <w:pPr>
        <w:pStyle w:val="7"/>
        <w:pageBreakBefore w:val="0"/>
        <w:widowControl w:val="0"/>
        <w:kinsoku/>
        <w:wordWrap/>
        <w:overflowPunct/>
        <w:topLinePunct w:val="0"/>
        <w:bidi w:val="0"/>
        <w:adjustRightInd/>
        <w:snapToGrid/>
        <w:spacing w:after="0" w:afterLines="0" w:line="360" w:lineRule="auto"/>
        <w:jc w:val="center"/>
        <w:textAlignment w:val="auto"/>
        <w:rPr>
          <w:rFonts w:hint="default" w:ascii="Times New Roman" w:hAnsi="Times New Roman" w:eastAsia="宋体" w:cs="Times New Roman"/>
          <w:b/>
          <w:bCs/>
          <w:color w:val="000000"/>
          <w:kern w:val="0"/>
          <w:sz w:val="24"/>
          <w:szCs w:val="24"/>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b/>
          <w:bCs/>
          <w:color w:val="000000"/>
          <w:kern w:val="0"/>
          <w:sz w:val="24"/>
          <w:szCs w:val="24"/>
          <w:lang w:val="en-US" w:eastAsia="zh-CN"/>
        </w:rPr>
        <w:drawing>
          <wp:inline distT="0" distB="0" distL="114300" distR="114300">
            <wp:extent cx="6876415" cy="4811395"/>
            <wp:effectExtent l="0" t="0" r="635" b="8255"/>
            <wp:docPr id="46" name="图片 46" descr="a485492decec44b2048f3489d6670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a485492decec44b2048f3489d66700e"/>
                    <pic:cNvPicPr>
                      <a:picLocks noChangeAspect="1"/>
                    </pic:cNvPicPr>
                  </pic:nvPicPr>
                  <pic:blipFill>
                    <a:blip r:embed="rId48"/>
                    <a:srcRect l="4211" t="5424" r="790" b="3254"/>
                    <a:stretch>
                      <a:fillRect/>
                    </a:stretch>
                  </pic:blipFill>
                  <pic:spPr>
                    <a:xfrm>
                      <a:off x="0" y="0"/>
                      <a:ext cx="6876415" cy="4811395"/>
                    </a:xfrm>
                    <a:prstGeom prst="rect">
                      <a:avLst/>
                    </a:prstGeom>
                  </pic:spPr>
                </pic:pic>
              </a:graphicData>
            </a:graphic>
          </wp:inline>
        </w:drawing>
      </w:r>
    </w:p>
    <w:p>
      <w:pPr>
        <w:pStyle w:val="7"/>
        <w:pageBreakBefore w:val="0"/>
        <w:widowControl w:val="0"/>
        <w:kinsoku/>
        <w:wordWrap/>
        <w:overflowPunct/>
        <w:topLinePunct w:val="0"/>
        <w:bidi w:val="0"/>
        <w:adjustRightInd/>
        <w:snapToGrid/>
        <w:spacing w:after="0" w:afterLines="0" w:line="360" w:lineRule="auto"/>
        <w:jc w:val="both"/>
        <w:textAlignment w:val="auto"/>
        <w:rPr>
          <w:rFonts w:hint="eastAsia" w:eastAsia="宋体" w:cs="Times New Roman"/>
          <w:b/>
          <w:bCs/>
          <w:color w:val="000000"/>
          <w:kern w:val="0"/>
          <w:sz w:val="24"/>
          <w:szCs w:val="24"/>
          <w:lang w:val="en-US" w:eastAsia="zh-CN"/>
        </w:rPr>
      </w:pPr>
      <w:r>
        <w:rPr>
          <w:rFonts w:hint="eastAsia" w:eastAsia="宋体" w:cs="Times New Roman"/>
          <w:b/>
          <w:bCs/>
          <w:color w:val="000000"/>
          <w:kern w:val="0"/>
          <w:sz w:val="24"/>
          <w:szCs w:val="24"/>
          <w:lang w:val="en-US" w:eastAsia="zh-CN"/>
        </w:rPr>
        <w:t>附件2执行批复</w:t>
      </w:r>
    </w:p>
    <w:p>
      <w:pPr>
        <w:pStyle w:val="7"/>
        <w:pageBreakBefore w:val="0"/>
        <w:widowControl w:val="0"/>
        <w:kinsoku/>
        <w:wordWrap/>
        <w:overflowPunct/>
        <w:topLinePunct w:val="0"/>
        <w:bidi w:val="0"/>
        <w:adjustRightInd/>
        <w:snapToGrid/>
        <w:spacing w:after="0" w:afterLines="0" w:line="360" w:lineRule="auto"/>
        <w:jc w:val="both"/>
        <w:textAlignment w:val="auto"/>
        <w:rPr>
          <w:rFonts w:hint="default" w:eastAsia="宋体" w:cs="Times New Roman"/>
          <w:b/>
          <w:bCs/>
          <w:color w:val="000000"/>
          <w:kern w:val="0"/>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eastAsia="宋体" w:cs="Times New Roman"/>
          <w:b/>
          <w:bCs/>
          <w:color w:val="000000"/>
          <w:kern w:val="0"/>
          <w:sz w:val="24"/>
          <w:szCs w:val="24"/>
          <w:lang w:val="en-US" w:eastAsia="zh-CN"/>
        </w:rPr>
        <w:drawing>
          <wp:inline distT="0" distB="0" distL="114300" distR="114300">
            <wp:extent cx="6667500" cy="5386070"/>
            <wp:effectExtent l="0" t="0" r="5080" b="0"/>
            <wp:docPr id="48" name="图片 48" descr="cc62129f27f474e6bb89ccf40118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c62129f27f474e6bb89ccf40118749"/>
                    <pic:cNvPicPr>
                      <a:picLocks noChangeAspect="1"/>
                    </pic:cNvPicPr>
                  </pic:nvPicPr>
                  <pic:blipFill>
                    <a:blip r:embed="rId49"/>
                    <a:srcRect r="7285"/>
                    <a:stretch>
                      <a:fillRect/>
                    </a:stretch>
                  </pic:blipFill>
                  <pic:spPr>
                    <a:xfrm rot="5400000">
                      <a:off x="0" y="0"/>
                      <a:ext cx="6667500" cy="5386070"/>
                    </a:xfrm>
                    <a:prstGeom prst="rect">
                      <a:avLst/>
                    </a:prstGeom>
                  </pic:spPr>
                </pic:pic>
              </a:graphicData>
            </a:graphic>
          </wp:inline>
        </w:drawing>
      </w:r>
      <w:r>
        <w:rPr>
          <w:rFonts w:hint="default" w:eastAsia="宋体" w:cs="Times New Roman"/>
          <w:b/>
          <w:bCs/>
          <w:color w:val="000000"/>
          <w:kern w:val="0"/>
          <w:sz w:val="24"/>
          <w:szCs w:val="24"/>
          <w:lang w:val="en-US" w:eastAsia="zh-CN"/>
        </w:rPr>
        <w:drawing>
          <wp:inline distT="0" distB="0" distL="114300" distR="114300">
            <wp:extent cx="7874000" cy="5030470"/>
            <wp:effectExtent l="0" t="0" r="17780" b="12700"/>
            <wp:docPr id="49" name="图片 49" descr="152440a16cbc52931d952bf6852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152440a16cbc52931d952bf68522065"/>
                    <pic:cNvPicPr>
                      <a:picLocks noChangeAspect="1"/>
                    </pic:cNvPicPr>
                  </pic:nvPicPr>
                  <pic:blipFill>
                    <a:blip r:embed="rId50"/>
                    <a:srcRect t="6284" r="4566" b="12208"/>
                    <a:stretch>
                      <a:fillRect/>
                    </a:stretch>
                  </pic:blipFill>
                  <pic:spPr>
                    <a:xfrm rot="5400000">
                      <a:off x="0" y="0"/>
                      <a:ext cx="7874000" cy="5030470"/>
                    </a:xfrm>
                    <a:prstGeom prst="rect">
                      <a:avLst/>
                    </a:prstGeom>
                  </pic:spPr>
                </pic:pic>
              </a:graphicData>
            </a:graphic>
          </wp:inline>
        </w:drawing>
      </w:r>
    </w:p>
    <w:p>
      <w:pPr>
        <w:pStyle w:val="7"/>
        <w:pageBreakBefore w:val="0"/>
        <w:widowControl w:val="0"/>
        <w:kinsoku/>
        <w:wordWrap/>
        <w:overflowPunct/>
        <w:topLinePunct w:val="0"/>
        <w:bidi w:val="0"/>
        <w:adjustRightInd/>
        <w:snapToGrid/>
        <w:spacing w:after="0" w:afterLines="0" w:line="360" w:lineRule="auto"/>
        <w:jc w:val="both"/>
        <w:textAlignment w:val="auto"/>
        <w:rPr>
          <w:rFonts w:hint="eastAsia" w:eastAsia="宋体" w:cs="Times New Roman"/>
          <w:b/>
          <w:bCs/>
          <w:color w:val="000000"/>
          <w:kern w:val="0"/>
          <w:sz w:val="24"/>
          <w:szCs w:val="24"/>
          <w:lang w:val="en-US" w:eastAsia="zh-CN"/>
        </w:rPr>
      </w:pPr>
      <w:r>
        <w:rPr>
          <w:rFonts w:hint="eastAsia" w:eastAsia="宋体" w:cs="Times New Roman"/>
          <w:b/>
          <w:bCs/>
          <w:color w:val="000000"/>
          <w:kern w:val="0"/>
          <w:sz w:val="24"/>
          <w:szCs w:val="24"/>
          <w:lang w:val="en-US" w:eastAsia="zh-CN"/>
        </w:rPr>
        <w:t>附件3执行批复调整</w:t>
      </w:r>
    </w:p>
    <w:p>
      <w:pPr>
        <w:pStyle w:val="7"/>
        <w:pageBreakBefore w:val="0"/>
        <w:widowControl w:val="0"/>
        <w:kinsoku/>
        <w:wordWrap/>
        <w:overflowPunct/>
        <w:topLinePunct w:val="0"/>
        <w:bidi w:val="0"/>
        <w:adjustRightInd/>
        <w:snapToGrid/>
        <w:spacing w:after="0" w:afterLines="0" w:line="360" w:lineRule="auto"/>
        <w:jc w:val="both"/>
        <w:textAlignment w:val="auto"/>
        <w:rPr>
          <w:rFonts w:hint="default" w:eastAsia="宋体" w:cs="Times New Roman"/>
          <w:b/>
          <w:bCs/>
          <w:color w:val="000000"/>
          <w:kern w:val="0"/>
          <w:sz w:val="24"/>
          <w:szCs w:val="24"/>
          <w:lang w:val="en-US" w:eastAsia="zh-CN"/>
        </w:rPr>
      </w:pPr>
      <w:r>
        <w:rPr>
          <w:rFonts w:hint="default" w:eastAsia="宋体" w:cs="Times New Roman"/>
          <w:b/>
          <w:bCs/>
          <w:color w:val="000000"/>
          <w:kern w:val="0"/>
          <w:sz w:val="24"/>
          <w:szCs w:val="24"/>
          <w:lang w:val="en-US" w:eastAsia="zh-CN"/>
        </w:rPr>
        <w:drawing>
          <wp:inline distT="0" distB="0" distL="114300" distR="114300">
            <wp:extent cx="7502525" cy="5157470"/>
            <wp:effectExtent l="0" t="0" r="5080" b="3175"/>
            <wp:docPr id="50" name="图片 50" descr="57990798f9365f59fe4187c803307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57990798f9365f59fe4187c803307af"/>
                    <pic:cNvPicPr>
                      <a:picLocks noChangeAspect="1"/>
                    </pic:cNvPicPr>
                  </pic:nvPicPr>
                  <pic:blipFill>
                    <a:blip r:embed="rId51"/>
                    <a:srcRect l="4717" t="10016" r="10684" b="12242"/>
                    <a:stretch>
                      <a:fillRect/>
                    </a:stretch>
                  </pic:blipFill>
                  <pic:spPr>
                    <a:xfrm rot="5400000">
                      <a:off x="0" y="0"/>
                      <a:ext cx="7502525" cy="5157470"/>
                    </a:xfrm>
                    <a:prstGeom prst="rect">
                      <a:avLst/>
                    </a:prstGeom>
                  </pic:spPr>
                </pic:pic>
              </a:graphicData>
            </a:graphic>
          </wp:inline>
        </w:drawing>
      </w:r>
    </w:p>
    <w:p>
      <w:pPr>
        <w:pStyle w:val="7"/>
        <w:pageBreakBefore w:val="0"/>
        <w:widowControl w:val="0"/>
        <w:kinsoku/>
        <w:wordWrap/>
        <w:overflowPunct/>
        <w:topLinePunct w:val="0"/>
        <w:bidi w:val="0"/>
        <w:adjustRightInd/>
        <w:snapToGrid/>
        <w:spacing w:after="0" w:afterLines="0" w:line="360" w:lineRule="auto"/>
        <w:jc w:val="center"/>
        <w:textAlignment w:val="auto"/>
        <w:rPr>
          <w:rFonts w:hint="default" w:ascii="Times New Roman" w:hAnsi="Times New Roman" w:eastAsia="宋体" w:cs="Times New Roman"/>
          <w:b/>
          <w:bCs/>
          <w:color w:val="000000"/>
          <w:kern w:val="0"/>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7"/>
        <w:pageBreakBefore w:val="0"/>
        <w:widowControl w:val="0"/>
        <w:kinsoku/>
        <w:wordWrap/>
        <w:overflowPunct/>
        <w:topLinePunct w:val="0"/>
        <w:bidi w:val="0"/>
        <w:adjustRightInd/>
        <w:snapToGrid/>
        <w:spacing w:after="0" w:afterLines="0" w:line="360" w:lineRule="auto"/>
        <w:jc w:val="left"/>
        <w:textAlignment w:val="auto"/>
        <w:rPr>
          <w:rFonts w:hint="eastAsia" w:eastAsia="宋体" w:cs="Times New Roman"/>
          <w:b/>
          <w:bCs/>
          <w:color w:val="000000"/>
          <w:kern w:val="0"/>
          <w:sz w:val="24"/>
          <w:szCs w:val="24"/>
          <w:lang w:val="en-US" w:eastAsia="zh-CN"/>
        </w:rPr>
      </w:pPr>
      <w:r>
        <w:rPr>
          <w:rFonts w:hint="eastAsia" w:eastAsia="宋体" w:cs="Times New Roman"/>
          <w:b/>
          <w:bCs/>
          <w:color w:val="000000"/>
          <w:kern w:val="0"/>
          <w:sz w:val="24"/>
          <w:szCs w:val="24"/>
          <w:lang w:val="en-US" w:eastAsia="zh-CN"/>
        </w:rPr>
        <w:t>附件4 环评批复</w:t>
      </w:r>
    </w:p>
    <w:p>
      <w:pPr>
        <w:pStyle w:val="7"/>
        <w:pageBreakBefore w:val="0"/>
        <w:widowControl w:val="0"/>
        <w:kinsoku/>
        <w:wordWrap/>
        <w:overflowPunct/>
        <w:topLinePunct w:val="0"/>
        <w:bidi w:val="0"/>
        <w:adjustRightInd/>
        <w:snapToGrid/>
        <w:spacing w:after="0" w:afterLines="0" w:line="360" w:lineRule="auto"/>
        <w:jc w:val="both"/>
        <w:textAlignment w:val="auto"/>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drawing>
          <wp:inline distT="0" distB="0" distL="114300" distR="114300">
            <wp:extent cx="5118735" cy="8111490"/>
            <wp:effectExtent l="0" t="0" r="5715" b="3810"/>
            <wp:docPr id="53" name="图片 25" descr="60263185729256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5" descr="602631857292561555"/>
                    <pic:cNvPicPr>
                      <a:picLocks noChangeAspect="1"/>
                    </pic:cNvPicPr>
                  </pic:nvPicPr>
                  <pic:blipFill>
                    <a:blip r:embed="rId52"/>
                    <a:stretch>
                      <a:fillRect/>
                    </a:stretch>
                  </pic:blipFill>
                  <pic:spPr>
                    <a:xfrm>
                      <a:off x="0" y="0"/>
                      <a:ext cx="5118735" cy="8111490"/>
                    </a:xfrm>
                    <a:prstGeom prst="rect">
                      <a:avLst/>
                    </a:prstGeom>
                    <a:noFill/>
                    <a:ln>
                      <a:noFill/>
                    </a:ln>
                  </pic:spPr>
                </pic:pic>
              </a:graphicData>
            </a:graphic>
          </wp:inline>
        </w:drawing>
      </w:r>
      <w:r>
        <w:rPr>
          <w:rFonts w:hint="default" w:ascii="Times New Roman" w:hAnsi="Times New Roman" w:eastAsia="宋体" w:cs="Times New Roman"/>
          <w:b/>
          <w:bCs/>
          <w:sz w:val="24"/>
          <w:szCs w:val="24"/>
          <w:lang w:val="en-US" w:eastAsia="zh-CN"/>
        </w:rPr>
        <w:drawing>
          <wp:inline distT="0" distB="0" distL="114300" distR="114300">
            <wp:extent cx="5269230" cy="8747125"/>
            <wp:effectExtent l="0" t="0" r="7620" b="15875"/>
            <wp:docPr id="52" name="图片 26" descr="866963576794154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6" descr="866963576794154582"/>
                    <pic:cNvPicPr>
                      <a:picLocks noChangeAspect="1"/>
                    </pic:cNvPicPr>
                  </pic:nvPicPr>
                  <pic:blipFill>
                    <a:blip r:embed="rId53"/>
                    <a:stretch>
                      <a:fillRect/>
                    </a:stretch>
                  </pic:blipFill>
                  <pic:spPr>
                    <a:xfrm>
                      <a:off x="0" y="0"/>
                      <a:ext cx="5269230" cy="8747125"/>
                    </a:xfrm>
                    <a:prstGeom prst="rect">
                      <a:avLst/>
                    </a:prstGeom>
                    <a:noFill/>
                    <a:ln>
                      <a:noFill/>
                    </a:ln>
                  </pic:spPr>
                </pic:pic>
              </a:graphicData>
            </a:graphic>
          </wp:inline>
        </w:drawing>
      </w:r>
    </w:p>
    <w:p>
      <w:pPr>
        <w:pStyle w:val="7"/>
        <w:pageBreakBefore w:val="0"/>
        <w:widowControl w:val="0"/>
        <w:kinsoku/>
        <w:wordWrap/>
        <w:overflowPunct/>
        <w:topLinePunct w:val="0"/>
        <w:bidi w:val="0"/>
        <w:adjustRightInd/>
        <w:snapToGrid/>
        <w:spacing w:after="0" w:afterLines="0" w:line="360" w:lineRule="auto"/>
        <w:jc w:val="left"/>
        <w:textAlignment w:val="auto"/>
        <w:rPr>
          <w:rFonts w:hint="default" w:eastAsia="宋体" w:cs="Times New Roman"/>
          <w:b/>
          <w:bCs/>
          <w:color w:val="000000"/>
          <w:kern w:val="0"/>
          <w:sz w:val="24"/>
          <w:szCs w:val="24"/>
          <w:lang w:val="en-US" w:eastAsia="zh-CN"/>
        </w:rPr>
      </w:pPr>
      <w:r>
        <w:rPr>
          <w:rFonts w:hint="default" w:ascii="Times New Roman" w:hAnsi="Times New Roman" w:eastAsia="宋体" w:cs="Times New Roman"/>
          <w:b/>
          <w:bCs/>
          <w:sz w:val="24"/>
          <w:szCs w:val="24"/>
          <w:lang w:val="en-US" w:eastAsia="zh-CN"/>
        </w:rPr>
        <w:drawing>
          <wp:inline distT="0" distB="0" distL="114300" distR="114300">
            <wp:extent cx="5269230" cy="8724900"/>
            <wp:effectExtent l="0" t="0" r="7620" b="0"/>
            <wp:docPr id="51" name="图片 27" descr="49839974858995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7" descr="498399748589955414"/>
                    <pic:cNvPicPr>
                      <a:picLocks noChangeAspect="1"/>
                    </pic:cNvPicPr>
                  </pic:nvPicPr>
                  <pic:blipFill>
                    <a:blip r:embed="rId54"/>
                    <a:stretch>
                      <a:fillRect/>
                    </a:stretch>
                  </pic:blipFill>
                  <pic:spPr>
                    <a:xfrm>
                      <a:off x="0" y="0"/>
                      <a:ext cx="5269230" cy="8724900"/>
                    </a:xfrm>
                    <a:prstGeom prst="rect">
                      <a:avLst/>
                    </a:prstGeom>
                    <a:noFill/>
                    <a:ln>
                      <a:noFill/>
                    </a:ln>
                  </pic:spPr>
                </pic:pic>
              </a:graphicData>
            </a:graphic>
          </wp:inline>
        </w:drawing>
      </w:r>
      <w:r>
        <w:rPr>
          <w:rFonts w:hint="default" w:ascii="Times New Roman" w:hAnsi="Times New Roman" w:eastAsia="宋体" w:cs="Times New Roman"/>
          <w:b/>
          <w:bCs/>
          <w:sz w:val="24"/>
          <w:szCs w:val="24"/>
          <w:lang w:val="en-US" w:eastAsia="zh-CN"/>
        </w:rPr>
        <w:drawing>
          <wp:inline distT="0" distB="0" distL="114300" distR="114300">
            <wp:extent cx="5269230" cy="8736330"/>
            <wp:effectExtent l="0" t="0" r="7620" b="7620"/>
            <wp:docPr id="54" name="图片 28" descr="678531798814146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8" descr="678531798814146071"/>
                    <pic:cNvPicPr>
                      <a:picLocks noChangeAspect="1"/>
                    </pic:cNvPicPr>
                  </pic:nvPicPr>
                  <pic:blipFill>
                    <a:blip r:embed="rId55"/>
                    <a:stretch>
                      <a:fillRect/>
                    </a:stretch>
                  </pic:blipFill>
                  <pic:spPr>
                    <a:xfrm>
                      <a:off x="0" y="0"/>
                      <a:ext cx="5269230" cy="8736330"/>
                    </a:xfrm>
                    <a:prstGeom prst="rect">
                      <a:avLst/>
                    </a:prstGeom>
                    <a:noFill/>
                    <a:ln>
                      <a:noFill/>
                    </a:ln>
                  </pic:spPr>
                </pic:pic>
              </a:graphicData>
            </a:graphic>
          </wp:inline>
        </w:drawing>
      </w:r>
    </w:p>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auto"/>
    <w:pitch w:val="default"/>
    <w:sig w:usb0="80000287" w:usb1="280F3C52" w:usb2="00000016" w:usb3="00000000" w:csb0="0004001F" w:csb1="00000000"/>
  </w:font>
  <w:font w:name="TimesNewRoman">
    <w:altName w:val="黑体"/>
    <w:panose1 w:val="00000000000000000000"/>
    <w:charset w:val="86"/>
    <w:family w:val="auto"/>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rPr>
        <w:sz w:val="21"/>
      </w:rPr>
    </w:pPr>
  </w:p>
  <w:sdt>
    <w:sdtPr>
      <w:id w:val="1129237755"/>
      <w:docPartObj>
        <w:docPartGallery w:val="autotext"/>
      </w:docPartObj>
    </w:sdtPr>
    <w:sdtEndPr>
      <w:rPr>
        <w:rFonts w:hint="eastAsia" w:ascii="楷体" w:hAnsi="楷体" w:eastAsia="楷体" w:cs="楷体"/>
        <w:sz w:val="18"/>
        <w:szCs w:val="18"/>
      </w:rPr>
    </w:sdtEndPr>
    <w:sdtContent>
      <w:p>
        <w:pPr>
          <w:jc w:val="center"/>
          <w:rPr>
            <w:rFonts w:ascii="宋体" w:hAnsi="宋体"/>
            <w:sz w:val="18"/>
            <w:szCs w:val="18"/>
          </w:rPr>
        </w:pPr>
      </w:p>
      <w:p>
        <w:pPr>
          <w:jc w:val="right"/>
          <w:rPr>
            <w:rFonts w:hint="eastAsia" w:ascii="楷体" w:hAnsi="楷体" w:eastAsia="楷体" w:cs="楷体"/>
            <w:sz w:val="18"/>
            <w:szCs w:val="18"/>
          </w:rPr>
        </w:pP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right"/>
      <w:rPr>
        <w:rFonts w:hint="eastAsia" w:ascii="楷体" w:hAnsi="楷体" w:eastAsia="楷体" w:cs="楷体"/>
        <w:sz w:val="18"/>
        <w:szCs w:val="1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left="880" w:right="180" w:firstLine="360"/>
      <w:jc w:val="right"/>
    </w:pPr>
    <w:r>
      <w:rPr>
        <w:sz w:val="18"/>
      </w:rPr>
      <mc:AlternateContent>
        <mc:Choice Requires="wps">
          <w:drawing>
            <wp:anchor distT="0" distB="0" distL="114300" distR="114300" simplePos="0" relativeHeight="251658240" behindDoc="0" locked="0" layoutInCell="1" allowOverlap="1">
              <wp:simplePos x="0" y="0"/>
              <wp:positionH relativeFrom="margin">
                <wp:align>right</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2"/>
                            <w:ind w:left="880" w:right="180" w:firstLine="360"/>
                            <w:jc w:val="right"/>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824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4cw9va4BAABLAwAADgAAAGRycy9lMm9Eb2MueG1srVNLbtswEN0H6B0I&#10;7mMqWgSGYDloESQIULQBkhyApkiLAH8Y0pZ8gfYGWXXTfc7lc2RIW07a7IpuqOHM8M17M6PF1WgN&#10;2UqI2ruWXswqSqQTvtNu3dKnx5vzOSUxcddx451s6U5GerX8dLYYQiNr33vTSSAI4mIzhJb2KYWG&#10;sSh6aXmc+SAdBpUHyxNeYc064AOiW8Pqqrpkg4cugBcyRvReH4J0WfCVkiJ9VyrKRExLkVsqJ5Rz&#10;lU+2XPBmDTz0Whxp8H9gYbl2WPQEdc0TJxvQH6CsFuCjV2kmvGVeKS1k0YBqLqq/1Dz0PMiiBZsT&#10;w6lN8f/Bim/beyC6a2lNieMWR7R//rn/9bL//YPUuT1DiA1mPQTMS+MXP+KYJ39EZ1Y9KrD5i3oI&#10;xrHRu1Nz5ZiIyI/m9XxeYUhgbLogPnt7HiCmW+ktyUZLAadXmsq3X2M6pE4puZrzN9qYMkHj/nAg&#10;ZvawzP3AMVtpXI1HQSvf7VDPgINvqcPNpMTcOexr3pHJgMlYTcYmgF73ZYlyvRg+bxKSKNxyhQPs&#10;sTBOrKg7bldeiff3kvX2Dyxf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M6pebnPAAAABQEAAA8A&#10;AAAAAAAAAQAgAAAAIgAAAGRycy9kb3ducmV2LnhtbFBLAQIUABQAAAAIAIdO4kDhzD29rgEAAEsD&#10;AAAOAAAAAAAAAAEAIAAAAB4BAABkcnMvZTJvRG9jLnhtbFBLBQYAAAAABgAGAFkBAAA+BQAAAAA=&#10;">
              <v:fill on="f" focussize="0,0"/>
              <v:stroke on="f"/>
              <v:imagedata o:title=""/>
              <o:lock v:ext="edit" aspectratio="f"/>
              <v:textbox inset="0mm,0mm,0mm,0mm" style="mso-fit-shape-to-text:t;">
                <w:txbxContent>
                  <w:p>
                    <w:pPr>
                      <w:pStyle w:val="12"/>
                      <w:ind w:left="880" w:right="180" w:firstLine="360"/>
                      <w:jc w:val="right"/>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w:rPr>
        <w:sz w:val="21"/>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35</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y5QQVAgAAFQQAAA4AAABkcnMvZTJvRG9jLnhtbK1Ty47TMBTdI/EP&#10;lvc0aYFRVT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QFfTOhRDOFHZ1+fD/9fDj9+kagA0Ct9TP4bSw8Q/fOdFj0oPdQxrm7&#10;yql4YyICO6A+XuAVXSA8Bk0n02kOE4dteCB/9hhunQ/vhVEkCgV12F+ClR3WPvSug0usps2qkTLt&#10;UGrSFvTq9ds8BVwsSC41asQh+majFLptd55sa8ojBnOm54a3fNWg+Jr5cM8cyICGQfBwh6OSBkXM&#10;WaKkNu7r3/TRHzuClZIW5CqoBvspkR80dhd5OAhuELaDoPfqxoCtY3wcy5OIABfkIFbOqC9g/TLW&#10;gIlpjkoFDYN4E3qC49dwsVwmp711za7uA8A8y8JabyyPZSKQ3i73AWAmjCNAPSpn3MC9tKXzP4nk&#10;fvpOXo+/efE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M/y5QQVAgAAFQQAAA4AAAAAAAAA&#10;AQAgAAAAHwEAAGRycy9lMm9Eb2MueG1sUEsFBgAAAAAGAAYAWQEAAKYFAAAAAA==&#10;">
              <v:fill on="f" focussize="0,0"/>
              <v:stroke on="f" weight="0.5pt"/>
              <v:imagedata o:title=""/>
              <o:lock v:ext="edit" aspectratio="f"/>
              <v:textbox inset="0mm,0mm,0mm,0mm" style="mso-fit-shape-to-text:t;">
                <w:txbxContent>
                  <w:p>
                    <w:pPr>
                      <w:pStyle w:val="1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35</w:t>
                    </w:r>
                    <w:r>
                      <w:rPr>
                        <w:rFonts w:hint="eastAsia"/>
                        <w:lang w:eastAsia="zh-CN"/>
                      </w:rPr>
                      <w:fldChar w:fldCharType="end"/>
                    </w:r>
                  </w:p>
                </w:txbxContent>
              </v:textbox>
            </v:shape>
          </w:pict>
        </mc:Fallback>
      </mc:AlternateContent>
    </w:r>
  </w:p>
  <w:sdt>
    <w:sdtPr>
      <w:id w:val="2135832703"/>
    </w:sdtPr>
    <w:sdtEndPr>
      <w:rPr>
        <w:rFonts w:hint="eastAsia" w:ascii="楷体" w:hAnsi="楷体" w:eastAsia="楷体" w:cs="楷体"/>
        <w:sz w:val="18"/>
        <w:szCs w:val="18"/>
      </w:rPr>
    </w:sdtEndPr>
    <w:sdtContent>
      <w:p>
        <w:pPr>
          <w:jc w:val="center"/>
          <w:rPr>
            <w:rFonts w:ascii="宋体" w:hAnsi="宋体"/>
            <w:sz w:val="18"/>
            <w:szCs w:val="18"/>
          </w:rPr>
        </w:pPr>
      </w:p>
      <w:p>
        <w:pPr>
          <w:jc w:val="right"/>
          <w:rPr>
            <w:rFonts w:ascii="楷体" w:hAnsi="楷体" w:eastAsia="楷体" w:cs="楷体"/>
            <w:sz w:val="18"/>
            <w:szCs w:val="18"/>
          </w:rPr>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top w:val="none" w:color="auto" w:sz="0" w:space="0"/>
        <w:left w:val="none" w:color="auto" w:sz="0" w:space="0"/>
        <w:bottom w:val="none" w:color="auto" w:sz="0" w:space="1"/>
        <w:right w:val="none" w:color="auto" w:sz="0" w:space="0"/>
        <w:between w:val="none" w:color="auto" w:sz="0" w:space="0"/>
      </w:pBdr>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top w:val="none" w:color="auto" w:sz="0" w:space="0"/>
        <w:left w:val="none" w:color="auto" w:sz="0" w:space="0"/>
        <w:bottom w:val="none" w:color="auto" w:sz="0" w:space="1"/>
        <w:right w:val="none" w:color="auto" w:sz="0" w:space="0"/>
        <w:between w:val="none" w:color="auto" w:sz="0" w:space="0"/>
      </w:pBdr>
      <w:rPr>
        <w:rFonts w:hint="eastAsia" w:ascii="楷体" w:hAnsi="楷体" w:eastAsia="楷体" w:cs="楷体"/>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1"/>
      </w:pBdr>
      <w:rPr>
        <w:rFonts w:ascii="楷体" w:hAnsi="楷体" w:eastAsia="楷体" w:cs="楷体"/>
        <w:b/>
        <w:bC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7C6AD22"/>
    <w:multiLevelType w:val="singleLevel"/>
    <w:tmpl w:val="A7C6AD22"/>
    <w:lvl w:ilvl="0" w:tentative="0">
      <w:start w:val="3"/>
      <w:numFmt w:val="chineseCounting"/>
      <w:suff w:val="nothing"/>
      <w:lvlText w:val="%1、"/>
      <w:lvlJc w:val="left"/>
      <w:rPr>
        <w:rFonts w:hint="eastAsia"/>
      </w:rPr>
    </w:lvl>
  </w:abstractNum>
  <w:abstractNum w:abstractNumId="1">
    <w:nsid w:val="B45C6E6A"/>
    <w:multiLevelType w:val="singleLevel"/>
    <w:tmpl w:val="B45C6E6A"/>
    <w:lvl w:ilvl="0" w:tentative="0">
      <w:start w:val="5"/>
      <w:numFmt w:val="decimal"/>
      <w:suff w:val="nothing"/>
      <w:lvlText w:val="%1、"/>
      <w:lvlJc w:val="left"/>
    </w:lvl>
  </w:abstractNum>
  <w:abstractNum w:abstractNumId="2">
    <w:nsid w:val="BBECB811"/>
    <w:multiLevelType w:val="singleLevel"/>
    <w:tmpl w:val="BBECB811"/>
    <w:lvl w:ilvl="0" w:tentative="0">
      <w:start w:val="3"/>
      <w:numFmt w:val="decimal"/>
      <w:suff w:val="nothing"/>
      <w:lvlText w:val="%1、"/>
      <w:lvlJc w:val="left"/>
    </w:lvl>
  </w:abstractNum>
  <w:abstractNum w:abstractNumId="3">
    <w:nsid w:val="55B1E513"/>
    <w:multiLevelType w:val="singleLevel"/>
    <w:tmpl w:val="55B1E513"/>
    <w:lvl w:ilvl="0" w:tentative="0">
      <w:start w:val="1"/>
      <w:numFmt w:val="chineseCounting"/>
      <w:suff w:val="nothing"/>
      <w:lvlText w:val="（%1）"/>
      <w:lvlJc w:val="left"/>
      <w:rPr>
        <w:rFonts w:hint="eastAsia"/>
      </w:rPr>
    </w:lvl>
  </w:abstractNum>
  <w:abstractNum w:abstractNumId="4">
    <w:nsid w:val="66D0040A"/>
    <w:multiLevelType w:val="multilevel"/>
    <w:tmpl w:val="66D0040A"/>
    <w:lvl w:ilvl="0" w:tentative="0">
      <w:start w:val="1"/>
      <w:numFmt w:val="decimal"/>
      <w:lvlText w:val="%1."/>
      <w:lvlJc w:val="left"/>
      <w:pPr>
        <w:ind w:left="420" w:hanging="420"/>
      </w:pPr>
      <w:rPr>
        <w:rFonts w:hint="eastAsia"/>
      </w:rPr>
    </w:lvl>
    <w:lvl w:ilvl="1" w:tentative="0">
      <w:start w:val="1"/>
      <w:numFmt w:val="lowerLetter"/>
      <w:lvlText w:val="%2)"/>
      <w:lvlJc w:val="left"/>
      <w:pPr>
        <w:ind w:left="502" w:hanging="420"/>
      </w:pPr>
    </w:lvl>
    <w:lvl w:ilvl="2" w:tentative="0">
      <w:start w:val="1"/>
      <w:numFmt w:val="lowerRoman"/>
      <w:lvlText w:val="%3."/>
      <w:lvlJc w:val="right"/>
      <w:pPr>
        <w:ind w:left="922" w:hanging="420"/>
      </w:pPr>
    </w:lvl>
    <w:lvl w:ilvl="3" w:tentative="0">
      <w:start w:val="1"/>
      <w:numFmt w:val="decimal"/>
      <w:lvlText w:val="%4."/>
      <w:lvlJc w:val="left"/>
      <w:pPr>
        <w:ind w:left="1342" w:hanging="420"/>
      </w:pPr>
    </w:lvl>
    <w:lvl w:ilvl="4" w:tentative="0">
      <w:start w:val="1"/>
      <w:numFmt w:val="lowerLetter"/>
      <w:lvlText w:val="%5)"/>
      <w:lvlJc w:val="left"/>
      <w:pPr>
        <w:ind w:left="1762" w:hanging="420"/>
      </w:pPr>
    </w:lvl>
    <w:lvl w:ilvl="5" w:tentative="0">
      <w:start w:val="1"/>
      <w:numFmt w:val="lowerRoman"/>
      <w:lvlText w:val="%6."/>
      <w:lvlJc w:val="right"/>
      <w:pPr>
        <w:ind w:left="2182" w:hanging="420"/>
      </w:pPr>
    </w:lvl>
    <w:lvl w:ilvl="6" w:tentative="0">
      <w:start w:val="1"/>
      <w:numFmt w:val="decimal"/>
      <w:lvlText w:val="%7."/>
      <w:lvlJc w:val="left"/>
      <w:pPr>
        <w:ind w:left="2602" w:hanging="420"/>
      </w:pPr>
    </w:lvl>
    <w:lvl w:ilvl="7" w:tentative="0">
      <w:start w:val="1"/>
      <w:numFmt w:val="lowerLetter"/>
      <w:lvlText w:val="%8)"/>
      <w:lvlJc w:val="left"/>
      <w:pPr>
        <w:ind w:left="3022" w:hanging="420"/>
      </w:pPr>
    </w:lvl>
    <w:lvl w:ilvl="8" w:tentative="0">
      <w:start w:val="1"/>
      <w:numFmt w:val="lowerRoman"/>
      <w:lvlText w:val="%9."/>
      <w:lvlJc w:val="right"/>
      <w:pPr>
        <w:ind w:left="3442" w:hanging="420"/>
      </w:pPr>
    </w:lvl>
  </w:abstractNum>
  <w:abstractNum w:abstractNumId="5">
    <w:nsid w:val="6732471A"/>
    <w:multiLevelType w:val="multilevel"/>
    <w:tmpl w:val="6732471A"/>
    <w:lvl w:ilvl="0" w:tentative="0">
      <w:start w:val="1"/>
      <w:numFmt w:val="decimal"/>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6">
    <w:nsid w:val="6B696633"/>
    <w:multiLevelType w:val="multilevel"/>
    <w:tmpl w:val="6B696633"/>
    <w:lvl w:ilvl="0" w:tentative="0">
      <w:start w:val="1"/>
      <w:numFmt w:val="decimal"/>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7">
    <w:nsid w:val="73C31080"/>
    <w:multiLevelType w:val="singleLevel"/>
    <w:tmpl w:val="73C31080"/>
    <w:lvl w:ilvl="0" w:tentative="0">
      <w:start w:val="2"/>
      <w:numFmt w:val="decimal"/>
      <w:suff w:val="nothing"/>
      <w:lvlText w:val="（%1）"/>
      <w:lvlJc w:val="left"/>
    </w:lvl>
  </w:abstractNum>
  <w:abstractNum w:abstractNumId="8">
    <w:nsid w:val="7FB40222"/>
    <w:multiLevelType w:val="singleLevel"/>
    <w:tmpl w:val="7FB40222"/>
    <w:lvl w:ilvl="0" w:tentative="0">
      <w:start w:val="1"/>
      <w:numFmt w:val="decimal"/>
      <w:suff w:val="nothing"/>
      <w:lvlText w:val="%1、"/>
      <w:lvlJc w:val="left"/>
    </w:lvl>
  </w:abstractNum>
  <w:num w:numId="1">
    <w:abstractNumId w:val="4"/>
  </w:num>
  <w:num w:numId="2">
    <w:abstractNumId w:val="5"/>
  </w:num>
  <w:num w:numId="3">
    <w:abstractNumId w:val="6"/>
  </w:num>
  <w:num w:numId="4">
    <w:abstractNumId w:val="2"/>
  </w:num>
  <w:num w:numId="5">
    <w:abstractNumId w:val="3"/>
  </w:num>
  <w:num w:numId="6">
    <w:abstractNumId w:val="0"/>
  </w:num>
  <w:num w:numId="7">
    <w:abstractNumId w:val="7"/>
  </w:num>
  <w:num w:numId="8">
    <w:abstractNumId w:val="1"/>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1245D9B"/>
    <w:rsid w:val="017870BD"/>
    <w:rsid w:val="05960EE2"/>
    <w:rsid w:val="061C033B"/>
    <w:rsid w:val="0AC55494"/>
    <w:rsid w:val="0E2174CB"/>
    <w:rsid w:val="15054A02"/>
    <w:rsid w:val="1559280C"/>
    <w:rsid w:val="1A3F52BA"/>
    <w:rsid w:val="1B465A36"/>
    <w:rsid w:val="1E9B7127"/>
    <w:rsid w:val="1EEE2509"/>
    <w:rsid w:val="1FC664F0"/>
    <w:rsid w:val="284871EF"/>
    <w:rsid w:val="28522282"/>
    <w:rsid w:val="28C30E89"/>
    <w:rsid w:val="31AA17DC"/>
    <w:rsid w:val="31D86819"/>
    <w:rsid w:val="35D70259"/>
    <w:rsid w:val="35EE7004"/>
    <w:rsid w:val="38FB5D54"/>
    <w:rsid w:val="4001474D"/>
    <w:rsid w:val="40791A36"/>
    <w:rsid w:val="47245489"/>
    <w:rsid w:val="486D6BC0"/>
    <w:rsid w:val="4AEC5982"/>
    <w:rsid w:val="4B356430"/>
    <w:rsid w:val="4B38482E"/>
    <w:rsid w:val="50543CDE"/>
    <w:rsid w:val="52C200B3"/>
    <w:rsid w:val="55CA076B"/>
    <w:rsid w:val="56514A32"/>
    <w:rsid w:val="583F36F6"/>
    <w:rsid w:val="58400C82"/>
    <w:rsid w:val="5B3804CD"/>
    <w:rsid w:val="5FE2540E"/>
    <w:rsid w:val="634643D7"/>
    <w:rsid w:val="63C47A6D"/>
    <w:rsid w:val="64D53791"/>
    <w:rsid w:val="64EA3CF8"/>
    <w:rsid w:val="6596081D"/>
    <w:rsid w:val="660D2821"/>
    <w:rsid w:val="66A75B0E"/>
    <w:rsid w:val="67F11178"/>
    <w:rsid w:val="69277C2A"/>
    <w:rsid w:val="6BE2039D"/>
    <w:rsid w:val="6DA94791"/>
    <w:rsid w:val="6DD65057"/>
    <w:rsid w:val="6E8F4ADF"/>
    <w:rsid w:val="6EFB59F8"/>
    <w:rsid w:val="70C57F81"/>
    <w:rsid w:val="7191250D"/>
    <w:rsid w:val="730A0A19"/>
    <w:rsid w:val="734D7FA3"/>
    <w:rsid w:val="74EC167B"/>
    <w:rsid w:val="75EA3813"/>
    <w:rsid w:val="77C17DAF"/>
    <w:rsid w:val="77E7315A"/>
    <w:rsid w:val="79533743"/>
    <w:rsid w:val="79FC119F"/>
    <w:rsid w:val="7A4D062B"/>
    <w:rsid w:val="7CD134FB"/>
    <w:rsid w:val="7D9F2F45"/>
    <w:rsid w:val="7EB939F9"/>
    <w:rsid w:val="7F2254B7"/>
    <w:rsid w:val="7F4537C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iPriority="39" w:semiHidden="0" w:name="toc 2"/>
    <w:lsdException w:qFormat="1"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99" w:semiHidden="0" w:name="annotation text"/>
    <w:lsdException w:qFormat="1" w:uiPriority="99" w:semiHidden="0" w:name="header"/>
    <w:lsdException w:qFormat="1"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9"/>
    <w:pPr>
      <w:keepNext/>
      <w:keepLines/>
      <w:spacing w:after="0" w:line="360" w:lineRule="auto"/>
      <w:outlineLvl w:val="0"/>
    </w:pPr>
    <w:rPr>
      <w:rFonts w:ascii="Times New Roman" w:hAnsi="Times New Roman" w:cs="Times New Roman" w:eastAsiaTheme="majorEastAsia"/>
      <w:b/>
      <w:bCs/>
      <w:sz w:val="30"/>
      <w:szCs w:val="32"/>
    </w:rPr>
  </w:style>
  <w:style w:type="paragraph" w:styleId="3">
    <w:name w:val="heading 2"/>
    <w:basedOn w:val="1"/>
    <w:next w:val="1"/>
    <w:unhideWhenUsed/>
    <w:qFormat/>
    <w:uiPriority w:val="9"/>
    <w:pPr>
      <w:keepNext/>
      <w:keepLines/>
      <w:spacing w:after="0" w:line="360" w:lineRule="auto"/>
      <w:jc w:val="both"/>
      <w:outlineLvl w:val="1"/>
    </w:pPr>
    <w:rPr>
      <w:rFonts w:ascii="Times New Roman" w:hAnsi="Times New Roman" w:cs="Times New Roman" w:eastAsiaTheme="majorEastAsia"/>
      <w:b/>
      <w:bCs/>
      <w:sz w:val="28"/>
      <w:szCs w:val="32"/>
    </w:rPr>
  </w:style>
  <w:style w:type="paragraph" w:styleId="4">
    <w:name w:val="heading 3"/>
    <w:basedOn w:val="1"/>
    <w:next w:val="1"/>
    <w:unhideWhenUsed/>
    <w:qFormat/>
    <w:uiPriority w:val="9"/>
    <w:pPr>
      <w:keepNext/>
      <w:keepLines/>
      <w:spacing w:after="0" w:line="360" w:lineRule="auto"/>
      <w:ind w:firstLine="482" w:firstLineChars="200"/>
      <w:outlineLvl w:val="2"/>
    </w:pPr>
    <w:rPr>
      <w:rFonts w:eastAsia="宋体"/>
      <w:b/>
      <w:bCs/>
      <w:sz w:val="24"/>
      <w:szCs w:val="32"/>
    </w:rPr>
  </w:style>
  <w:style w:type="character" w:default="1" w:styleId="20">
    <w:name w:val="Default Paragraph Font"/>
    <w:semiHidden/>
    <w:qFormat/>
    <w:uiPriority w:val="0"/>
  </w:style>
  <w:style w:type="table" w:default="1" w:styleId="18">
    <w:name w:val="Normal Table"/>
    <w:semiHidden/>
    <w:qFormat/>
    <w:uiPriority w:val="0"/>
    <w:tblPr>
      <w:tblCellMar>
        <w:top w:w="0" w:type="dxa"/>
        <w:left w:w="108" w:type="dxa"/>
        <w:bottom w:w="0" w:type="dxa"/>
        <w:right w:w="108" w:type="dxa"/>
      </w:tblCellMar>
    </w:tblPr>
  </w:style>
  <w:style w:type="paragraph" w:styleId="5">
    <w:name w:val="caption"/>
    <w:basedOn w:val="1"/>
    <w:next w:val="1"/>
    <w:qFormat/>
    <w:uiPriority w:val="0"/>
    <w:pPr>
      <w:spacing w:before="152" w:after="160"/>
    </w:pPr>
    <w:rPr>
      <w:rFonts w:ascii="Arial" w:hAnsi="Arial" w:eastAsia="黑体" w:cs="Arial"/>
      <w:sz w:val="20"/>
      <w:szCs w:val="20"/>
    </w:rPr>
  </w:style>
  <w:style w:type="paragraph" w:styleId="6">
    <w:name w:val="annotation text"/>
    <w:basedOn w:val="1"/>
    <w:qFormat/>
    <w:uiPriority w:val="99"/>
    <w:pPr>
      <w:widowControl/>
      <w:jc w:val="left"/>
    </w:pPr>
    <w:rPr>
      <w:rFonts w:asciiTheme="minorHAnsi" w:hAnsiTheme="minorHAnsi" w:cstheme="minorBidi"/>
      <w:kern w:val="0"/>
      <w:sz w:val="20"/>
      <w:szCs w:val="20"/>
    </w:rPr>
  </w:style>
  <w:style w:type="paragraph" w:styleId="7">
    <w:name w:val="Body Text"/>
    <w:basedOn w:val="1"/>
    <w:qFormat/>
    <w:uiPriority w:val="0"/>
    <w:pPr>
      <w:spacing w:line="320" w:lineRule="exact"/>
      <w:jc w:val="center"/>
    </w:pPr>
    <w:rPr>
      <w:sz w:val="28"/>
    </w:rPr>
  </w:style>
  <w:style w:type="paragraph" w:styleId="8">
    <w:name w:val="Body Text Indent"/>
    <w:basedOn w:val="1"/>
    <w:next w:val="9"/>
    <w:qFormat/>
    <w:uiPriority w:val="0"/>
    <w:pPr>
      <w:spacing w:after="120"/>
      <w:ind w:left="420" w:leftChars="200"/>
    </w:pPr>
  </w:style>
  <w:style w:type="paragraph" w:styleId="9">
    <w:name w:val="toc 3"/>
    <w:basedOn w:val="1"/>
    <w:next w:val="1"/>
    <w:unhideWhenUsed/>
    <w:qFormat/>
    <w:uiPriority w:val="39"/>
    <w:pPr>
      <w:spacing w:after="0" w:line="360" w:lineRule="auto"/>
      <w:ind w:left="840" w:leftChars="400" w:firstLine="200" w:firstLineChars="200"/>
    </w:pPr>
    <w:rPr>
      <w:rFonts w:ascii="Times New Roman" w:hAnsi="Times New Roman" w:eastAsia="宋体"/>
      <w:sz w:val="24"/>
    </w:rPr>
  </w:style>
  <w:style w:type="paragraph" w:styleId="10">
    <w:name w:val="Plain Text"/>
    <w:basedOn w:val="1"/>
    <w:next w:val="1"/>
    <w:qFormat/>
    <w:uiPriority w:val="0"/>
    <w:pPr>
      <w:widowControl w:val="0"/>
      <w:adjustRightInd/>
      <w:snapToGrid/>
      <w:spacing w:after="0"/>
      <w:jc w:val="both"/>
    </w:pPr>
    <w:rPr>
      <w:rFonts w:ascii="宋体" w:hAnsi="Courier New" w:eastAsia="宋体" w:cs="Times New Roman"/>
      <w:kern w:val="2"/>
      <w:sz w:val="24"/>
      <w:szCs w:val="20"/>
    </w:rPr>
  </w:style>
  <w:style w:type="paragraph" w:styleId="11">
    <w:name w:val="Body Text Indent 2"/>
    <w:basedOn w:val="1"/>
    <w:semiHidden/>
    <w:qFormat/>
    <w:uiPriority w:val="0"/>
    <w:pPr>
      <w:ind w:firstLine="480" w:firstLineChars="200"/>
    </w:pPr>
    <w:rPr>
      <w:szCs w:val="24"/>
    </w:rPr>
  </w:style>
  <w:style w:type="paragraph" w:styleId="12">
    <w:name w:val="footer"/>
    <w:basedOn w:val="1"/>
    <w:unhideWhenUsed/>
    <w:qFormat/>
    <w:uiPriority w:val="99"/>
    <w:pPr>
      <w:tabs>
        <w:tab w:val="center" w:pos="4153"/>
        <w:tab w:val="right" w:pos="8306"/>
      </w:tabs>
      <w:spacing w:after="0" w:line="360" w:lineRule="auto"/>
      <w:ind w:firstLine="200" w:firstLineChars="200"/>
    </w:pPr>
    <w:rPr>
      <w:rFonts w:eastAsia="宋体"/>
      <w:sz w:val="18"/>
      <w:szCs w:val="18"/>
    </w:rPr>
  </w:style>
  <w:style w:type="paragraph" w:styleId="13">
    <w:name w:val="header"/>
    <w:basedOn w:val="1"/>
    <w:unhideWhenUsed/>
    <w:qFormat/>
    <w:uiPriority w:val="99"/>
    <w:pPr>
      <w:pBdr>
        <w:bottom w:val="single" w:color="auto" w:sz="6" w:space="1"/>
      </w:pBdr>
      <w:tabs>
        <w:tab w:val="center" w:pos="4153"/>
        <w:tab w:val="right" w:pos="8306"/>
      </w:tabs>
      <w:spacing w:after="0" w:line="360" w:lineRule="auto"/>
      <w:ind w:firstLine="200" w:firstLineChars="200"/>
      <w:jc w:val="center"/>
    </w:pPr>
    <w:rPr>
      <w:rFonts w:eastAsia="宋体"/>
      <w:sz w:val="18"/>
      <w:szCs w:val="18"/>
    </w:rPr>
  </w:style>
  <w:style w:type="paragraph" w:styleId="14">
    <w:name w:val="toc 1"/>
    <w:basedOn w:val="1"/>
    <w:next w:val="1"/>
    <w:unhideWhenUsed/>
    <w:qFormat/>
    <w:uiPriority w:val="39"/>
    <w:pPr>
      <w:adjustRightInd w:val="0"/>
      <w:snapToGrid w:val="0"/>
      <w:spacing w:line="240" w:lineRule="exact"/>
      <w:jc w:val="center"/>
    </w:pPr>
    <w:rPr>
      <w:kern w:val="0"/>
      <w:sz w:val="24"/>
      <w:szCs w:val="24"/>
    </w:rPr>
  </w:style>
  <w:style w:type="paragraph" w:styleId="15">
    <w:name w:val="toc 2"/>
    <w:basedOn w:val="1"/>
    <w:next w:val="1"/>
    <w:unhideWhenUsed/>
    <w:qFormat/>
    <w:uiPriority w:val="39"/>
    <w:pPr>
      <w:spacing w:after="0" w:line="360" w:lineRule="auto"/>
      <w:ind w:left="420" w:leftChars="200" w:firstLine="200" w:firstLineChars="200"/>
    </w:pPr>
    <w:rPr>
      <w:rFonts w:ascii="Times New Roman" w:hAnsi="Times New Roman" w:eastAsia="宋体"/>
      <w:sz w:val="24"/>
    </w:rPr>
  </w:style>
  <w:style w:type="paragraph" w:styleId="16">
    <w:name w:val="Body Text First Indent"/>
    <w:basedOn w:val="7"/>
    <w:qFormat/>
    <w:uiPriority w:val="0"/>
    <w:pPr>
      <w:spacing w:after="120" w:line="240" w:lineRule="auto"/>
      <w:ind w:firstLine="420" w:firstLineChars="100"/>
      <w:jc w:val="both"/>
    </w:pPr>
    <w:rPr>
      <w:sz w:val="21"/>
    </w:rPr>
  </w:style>
  <w:style w:type="paragraph" w:styleId="17">
    <w:name w:val="Body Text First Indent 2"/>
    <w:basedOn w:val="8"/>
    <w:unhideWhenUsed/>
    <w:qFormat/>
    <w:uiPriority w:val="0"/>
    <w:pPr>
      <w:ind w:firstLine="420" w:firstLineChars="200"/>
    </w:pPr>
  </w:style>
  <w:style w:type="table" w:styleId="19">
    <w:name w:val="Table Grid"/>
    <w:basedOn w:val="18"/>
    <w:qFormat/>
    <w:uiPriority w:val="0"/>
    <w:rPr>
      <w:rFonts w:eastAsia="微软雅黑"/>
      <w:kern w:val="0"/>
      <w:sz w:val="22"/>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paragraph" w:customStyle="1" w:styleId="21">
    <w:name w:val="MY正文"/>
    <w:basedOn w:val="1"/>
    <w:qFormat/>
    <w:uiPriority w:val="0"/>
    <w:rPr>
      <w:bCs/>
      <w:szCs w:val="44"/>
    </w:rPr>
  </w:style>
  <w:style w:type="paragraph" w:customStyle="1" w:styleId="22">
    <w:name w:val="Default"/>
    <w:qFormat/>
    <w:uiPriority w:val="0"/>
    <w:pPr>
      <w:widowControl w:val="0"/>
      <w:autoSpaceDE w:val="0"/>
      <w:autoSpaceDN w:val="0"/>
      <w:adjustRightInd w:val="0"/>
      <w:spacing w:after="0" w:line="240" w:lineRule="auto"/>
    </w:pPr>
    <w:rPr>
      <w:rFonts w:ascii="Times New Roman" w:hAnsi="Times New Roman" w:eastAsia="微软雅黑" w:cs="Times New Roman"/>
      <w:color w:val="000000"/>
      <w:sz w:val="24"/>
      <w:szCs w:val="24"/>
      <w:lang w:val="en-US" w:eastAsia="zh-CN" w:bidi="ar-SA"/>
    </w:rPr>
  </w:style>
  <w:style w:type="paragraph" w:customStyle="1" w:styleId="23">
    <w:name w:val="WPSOffice手动目录 1"/>
    <w:qFormat/>
    <w:uiPriority w:val="0"/>
    <w:pPr>
      <w:ind w:leftChars="0"/>
    </w:pPr>
    <w:rPr>
      <w:rFonts w:ascii="Times New Roman" w:hAnsi="Times New Roman" w:eastAsia="宋体" w:cs="Times New Roman"/>
      <w:sz w:val="20"/>
      <w:szCs w:val="20"/>
    </w:rPr>
  </w:style>
  <w:style w:type="paragraph" w:customStyle="1" w:styleId="24">
    <w:name w:val="WPSOffice手动目录 2"/>
    <w:qFormat/>
    <w:uiPriority w:val="0"/>
    <w:pPr>
      <w:ind w:leftChars="200"/>
    </w:pPr>
    <w:rPr>
      <w:rFonts w:ascii="Times New Roman" w:hAnsi="Times New Roman" w:eastAsia="宋体" w:cs="Times New Roman"/>
      <w:sz w:val="20"/>
      <w:szCs w:val="20"/>
    </w:rPr>
  </w:style>
  <w:style w:type="paragraph" w:customStyle="1" w:styleId="25">
    <w:name w:val="WPSOffice手动目录 3"/>
    <w:qFormat/>
    <w:uiPriority w:val="0"/>
    <w:pPr>
      <w:ind w:leftChars="400"/>
    </w:pPr>
    <w:rPr>
      <w:rFonts w:ascii="Times New Roman" w:hAnsi="Times New Roman" w:eastAsia="宋体" w:cs="Times New Roman"/>
      <w:sz w:val="20"/>
      <w:szCs w:val="20"/>
    </w:rPr>
  </w:style>
  <w:style w:type="paragraph" w:customStyle="1" w:styleId="26">
    <w:name w:val="报告"/>
    <w:basedOn w:val="1"/>
    <w:qFormat/>
    <w:uiPriority w:val="0"/>
    <w:pPr>
      <w:adjustRightInd w:val="0"/>
      <w:spacing w:line="360" w:lineRule="auto"/>
      <w:ind w:firstLine="505"/>
      <w:textAlignment w:val="center"/>
    </w:pPr>
    <w:rPr>
      <w:rFonts w:ascii="TimesNewRoman" w:hAnsi="TimesNewRoman"/>
      <w:kern w:val="0"/>
      <w:sz w:val="24"/>
      <w:szCs w:val="20"/>
    </w:rPr>
  </w:style>
  <w:style w:type="paragraph" w:customStyle="1" w:styleId="27">
    <w:name w:val="表单1"/>
    <w:basedOn w:val="1"/>
    <w:qFormat/>
    <w:uiPriority w:val="0"/>
    <w:pPr>
      <w:spacing w:line="360" w:lineRule="auto"/>
      <w:jc w:val="center"/>
    </w:pPr>
    <w:rPr>
      <w:b/>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footer" Target="footer2.xml"/><Relationship Id="rId58" Type="http://schemas.openxmlformats.org/officeDocument/2006/relationships/fontTable" Target="fontTable.xml"/><Relationship Id="rId57" Type="http://schemas.openxmlformats.org/officeDocument/2006/relationships/numbering" Target="numbering.xml"/><Relationship Id="rId56" Type="http://schemas.openxmlformats.org/officeDocument/2006/relationships/customXml" Target="../customXml/item1.xml"/><Relationship Id="rId55" Type="http://schemas.openxmlformats.org/officeDocument/2006/relationships/image" Target="media/image43.jpeg"/><Relationship Id="rId54" Type="http://schemas.openxmlformats.org/officeDocument/2006/relationships/image" Target="media/image42.jpeg"/><Relationship Id="rId53" Type="http://schemas.openxmlformats.org/officeDocument/2006/relationships/image" Target="media/image41.jpeg"/><Relationship Id="rId52" Type="http://schemas.openxmlformats.org/officeDocument/2006/relationships/image" Target="media/image40.jpeg"/><Relationship Id="rId51" Type="http://schemas.openxmlformats.org/officeDocument/2006/relationships/image" Target="media/image39.jpeg"/><Relationship Id="rId50" Type="http://schemas.openxmlformats.org/officeDocument/2006/relationships/image" Target="media/image38.jpeg"/><Relationship Id="rId5" Type="http://schemas.openxmlformats.org/officeDocument/2006/relationships/footer" Target="footer1.xml"/><Relationship Id="rId49" Type="http://schemas.openxmlformats.org/officeDocument/2006/relationships/image" Target="media/image37.jpeg"/><Relationship Id="rId48" Type="http://schemas.openxmlformats.org/officeDocument/2006/relationships/image" Target="media/image36.jpeg"/><Relationship Id="rId47" Type="http://schemas.openxmlformats.org/officeDocument/2006/relationships/image" Target="media/image35.png"/><Relationship Id="rId46" Type="http://schemas.openxmlformats.org/officeDocument/2006/relationships/image" Target="media/image34.jpe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jpeg"/><Relationship Id="rId40" Type="http://schemas.openxmlformats.org/officeDocument/2006/relationships/image" Target="media/image28.jpeg"/><Relationship Id="rId4" Type="http://schemas.openxmlformats.org/officeDocument/2006/relationships/header" Target="header2.xml"/><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jpeg"/><Relationship Id="rId36" Type="http://schemas.openxmlformats.org/officeDocument/2006/relationships/image" Target="media/image24.jpeg"/><Relationship Id="rId35" Type="http://schemas.openxmlformats.org/officeDocument/2006/relationships/image" Target="media/image23.jpeg"/><Relationship Id="rId34" Type="http://schemas.openxmlformats.org/officeDocument/2006/relationships/image" Target="media/image22.jpeg"/><Relationship Id="rId33" Type="http://schemas.openxmlformats.org/officeDocument/2006/relationships/image" Target="media/image21.jpe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jpeg"/><Relationship Id="rId3" Type="http://schemas.openxmlformats.org/officeDocument/2006/relationships/header" Target="header1.xml"/><Relationship Id="rId29" Type="http://schemas.openxmlformats.org/officeDocument/2006/relationships/image" Target="media/image17.jpeg"/><Relationship Id="rId28" Type="http://schemas.openxmlformats.org/officeDocument/2006/relationships/image" Target="media/image16.jpeg"/><Relationship Id="rId27" Type="http://schemas.openxmlformats.org/officeDocument/2006/relationships/image" Target="media/image15.jpeg"/><Relationship Id="rId26" Type="http://schemas.openxmlformats.org/officeDocument/2006/relationships/image" Target="media/image14.jpeg"/><Relationship Id="rId25" Type="http://schemas.openxmlformats.org/officeDocument/2006/relationships/image" Target="media/image13.jpeg"/><Relationship Id="rId24" Type="http://schemas.openxmlformats.org/officeDocument/2006/relationships/image" Target="media/image12.jpeg"/><Relationship Id="rId23" Type="http://schemas.openxmlformats.org/officeDocument/2006/relationships/image" Target="media/image11.jpe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5.xml"/><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91</Pages>
  <Words>38061</Words>
  <Characters>48366</Characters>
  <Lines>0</Lines>
  <Paragraphs>0</Paragraphs>
  <TotalTime>5</TotalTime>
  <ScaleCrop>false</ScaleCrop>
  <LinksUpToDate>false</LinksUpToDate>
  <CharactersWithSpaces>60480</CharactersWithSpaces>
  <Application>WPS Office_11.1.0.9912_F1E327BC-269C-435d-A152-05C5408002CA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2020-06-04T01:14:00Z</dcterms:created>
  <dc:creator>ZXZHY</dc:creator>
  <cp:lastModifiedBy>ZXZHY</cp:lastModifiedBy>
  <dcterms:modified xsi:type="dcterms:W3CDTF">2020-09-07T10:26:02Z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2052-11.1.0.9912</vt:lpwstr>
  </property>
</Properties>
</file>