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建设项目竣工环境保护</w:t>
      </w:r>
    </w:p>
    <w:p>
      <w:pPr>
        <w:spacing w:line="360" w:lineRule="auto"/>
        <w:jc w:val="center"/>
        <w:rPr>
          <w:rFonts w:hint="eastAsia" w:asciiTheme="minorEastAsia" w:hAnsiTheme="minorEastAsia" w:eastAsiaTheme="minorEastAsia" w:cstheme="minorEastAsia"/>
          <w:b/>
          <w:bCs/>
          <w:sz w:val="52"/>
          <w:szCs w:val="52"/>
          <w:lang w:eastAsia="zh-CN"/>
        </w:rPr>
      </w:pPr>
      <w:r>
        <w:rPr>
          <w:rFonts w:hint="eastAsia" w:asciiTheme="minorEastAsia" w:hAnsiTheme="minorEastAsia" w:eastAsiaTheme="minorEastAsia" w:cstheme="minorEastAsia"/>
          <w:b/>
          <w:bCs/>
          <w:sz w:val="52"/>
          <w:szCs w:val="52"/>
        </w:rPr>
        <w:t>验收监测</w:t>
      </w:r>
      <w:r>
        <w:rPr>
          <w:rFonts w:hint="eastAsia" w:asciiTheme="minorEastAsia" w:hAnsiTheme="minorEastAsia" w:eastAsiaTheme="minorEastAsia" w:cstheme="minorEastAsia"/>
          <w:b/>
          <w:bCs/>
          <w:sz w:val="52"/>
          <w:szCs w:val="52"/>
          <w:lang w:val="en-US" w:eastAsia="zh-CN"/>
        </w:rPr>
        <w:t>报告</w:t>
      </w:r>
      <w:r>
        <w:rPr>
          <w:rFonts w:hint="eastAsia" w:asciiTheme="minorEastAsia" w:hAnsiTheme="minorEastAsia" w:eastAsiaTheme="minorEastAsia" w:cstheme="minorEastAsia"/>
          <w:b/>
          <w:bCs/>
          <w:sz w:val="52"/>
          <w:szCs w:val="52"/>
        </w:rPr>
        <w:t>表</w:t>
      </w:r>
    </w:p>
    <w:p>
      <w:pPr>
        <w:pStyle w:val="2"/>
        <w:rPr>
          <w:rFonts w:hint="eastAsia" w:asciiTheme="minorEastAsia" w:hAnsiTheme="minorEastAsia" w:eastAsiaTheme="minorEastAsia" w:cstheme="minorEastAsia"/>
          <w:b/>
          <w:bCs/>
          <w:sz w:val="52"/>
          <w:szCs w:val="52"/>
          <w:lang w:eastAsia="zh-CN"/>
        </w:rPr>
      </w:pPr>
    </w:p>
    <w:p>
      <w:pPr>
        <w:pStyle w:val="2"/>
        <w:rPr>
          <w:rFonts w:hint="eastAsia" w:asciiTheme="minorEastAsia" w:hAnsiTheme="minorEastAsia" w:eastAsiaTheme="minorEastAsia" w:cstheme="minorEastAsia"/>
          <w:b/>
          <w:bCs/>
          <w:sz w:val="52"/>
          <w:szCs w:val="52"/>
          <w:lang w:eastAsia="zh-CN"/>
        </w:rPr>
      </w:pPr>
    </w:p>
    <w:p>
      <w:pPr>
        <w:pStyle w:val="2"/>
        <w:rPr>
          <w:rFonts w:hint="eastAsia" w:asciiTheme="minorEastAsia" w:hAnsiTheme="minorEastAsia" w:eastAsiaTheme="minorEastAsia" w:cstheme="minorEastAsia"/>
          <w:b/>
          <w:bCs/>
          <w:sz w:val="48"/>
          <w:szCs w:val="48"/>
          <w:lang w:eastAsia="zh-CN"/>
        </w:rPr>
      </w:pPr>
    </w:p>
    <w:p>
      <w:pPr>
        <w:pStyle w:val="2"/>
        <w:rPr>
          <w:rFonts w:hint="eastAsia" w:asciiTheme="minorEastAsia" w:hAnsiTheme="minorEastAsia" w:eastAsiaTheme="minorEastAsia" w:cstheme="minorEastAsia"/>
          <w:b/>
          <w:bCs/>
          <w:sz w:val="52"/>
          <w:szCs w:val="52"/>
          <w:lang w:eastAsia="zh-CN"/>
        </w:rPr>
      </w:pPr>
    </w:p>
    <w:p>
      <w:pPr>
        <w:rPr>
          <w:rFonts w:eastAsiaTheme="minorEastAsia"/>
          <w:sz w:val="30"/>
          <w:szCs w:val="30"/>
        </w:rPr>
      </w:pPr>
    </w:p>
    <w:p>
      <w:pPr>
        <w:rPr>
          <w:rFonts w:eastAsiaTheme="minorEastAsia"/>
          <w:sz w:val="30"/>
          <w:szCs w:val="30"/>
        </w:rPr>
      </w:pPr>
    </w:p>
    <w:p>
      <w:pPr>
        <w:rPr>
          <w:rFonts w:eastAsiaTheme="minorEastAsia"/>
          <w:sz w:val="30"/>
          <w:szCs w:val="30"/>
        </w:rPr>
      </w:pPr>
    </w:p>
    <w:tbl>
      <w:tblPr>
        <w:tblStyle w:val="15"/>
        <w:tblW w:w="8030" w:type="dxa"/>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16"/>
        <w:gridCol w:w="6314"/>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7" w:hRule="atLeast"/>
          <w:jc w:val="center"/>
        </w:trPr>
        <w:tc>
          <w:tcPr>
            <w:tcW w:w="1716" w:type="dxa"/>
            <w:tcBorders>
              <w:top w:val="nil"/>
              <w:left w:val="nil"/>
              <w:bottom w:val="nil"/>
              <w:right w:val="nil"/>
              <w:tl2br w:val="nil"/>
              <w:tr2bl w:val="nil"/>
            </w:tcBorders>
            <w:vAlign w:val="bottom"/>
          </w:tcPr>
          <w:p>
            <w:pPr>
              <w:jc w:val="center"/>
              <w:rPr>
                <w:rFonts w:eastAsiaTheme="minorEastAsia"/>
                <w:sz w:val="30"/>
                <w:szCs w:val="30"/>
                <w:vertAlign w:val="baseline"/>
              </w:rPr>
            </w:pPr>
            <w:r>
              <w:rPr>
                <w:rFonts w:hAnsiTheme="minorEastAsia" w:eastAsiaTheme="minorEastAsia"/>
                <w:sz w:val="30"/>
                <w:szCs w:val="30"/>
              </w:rPr>
              <w:t>项目名称</w:t>
            </w:r>
            <w:r>
              <w:rPr>
                <w:rFonts w:hint="eastAsia" w:hAnsiTheme="minorEastAsia" w:eastAsiaTheme="minorEastAsia"/>
                <w:sz w:val="30"/>
                <w:szCs w:val="30"/>
              </w:rPr>
              <w:t>：</w:t>
            </w:r>
          </w:p>
        </w:tc>
        <w:tc>
          <w:tcPr>
            <w:tcW w:w="6314" w:type="dxa"/>
            <w:tcBorders>
              <w:left w:val="nil"/>
              <w:tl2br w:val="nil"/>
              <w:tr2bl w:val="nil"/>
            </w:tcBorders>
            <w:vAlign w:val="bottom"/>
          </w:tcPr>
          <w:p>
            <w:pPr>
              <w:jc w:val="center"/>
              <w:rPr>
                <w:rFonts w:hint="default" w:eastAsiaTheme="minorEastAsia"/>
                <w:sz w:val="30"/>
                <w:szCs w:val="30"/>
                <w:vertAlign w:val="baseline"/>
                <w:lang w:val="en-US" w:eastAsia="zh-CN"/>
              </w:rPr>
            </w:pPr>
            <w:r>
              <w:rPr>
                <w:rFonts w:hint="default" w:eastAsiaTheme="minorEastAsia"/>
                <w:sz w:val="30"/>
                <w:szCs w:val="30"/>
                <w:vertAlign w:val="baseline"/>
                <w:lang w:val="en-US" w:eastAsia="zh-CN"/>
              </w:rPr>
              <w:t>成都世宠堂宠物医院项目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7" w:hRule="atLeast"/>
          <w:jc w:val="center"/>
        </w:trPr>
        <w:tc>
          <w:tcPr>
            <w:tcW w:w="1716" w:type="dxa"/>
            <w:tcBorders>
              <w:top w:val="nil"/>
              <w:left w:val="nil"/>
              <w:bottom w:val="nil"/>
              <w:right w:val="nil"/>
              <w:tl2br w:val="nil"/>
              <w:tr2bl w:val="nil"/>
            </w:tcBorders>
            <w:vAlign w:val="bottom"/>
          </w:tcPr>
          <w:p>
            <w:pPr>
              <w:jc w:val="center"/>
              <w:rPr>
                <w:rFonts w:eastAsiaTheme="minorEastAsia"/>
                <w:sz w:val="30"/>
                <w:szCs w:val="30"/>
                <w:vertAlign w:val="baseline"/>
              </w:rPr>
            </w:pPr>
            <w:r>
              <w:rPr>
                <w:rFonts w:hint="eastAsia" w:hAnsiTheme="minorEastAsia" w:eastAsiaTheme="minorEastAsia"/>
                <w:sz w:val="30"/>
                <w:szCs w:val="30"/>
                <w:lang w:val="en-US" w:eastAsia="zh-CN"/>
              </w:rPr>
              <w:t>建设</w:t>
            </w:r>
            <w:r>
              <w:rPr>
                <w:rFonts w:hAnsiTheme="minorEastAsia" w:eastAsiaTheme="minorEastAsia"/>
                <w:sz w:val="30"/>
                <w:szCs w:val="30"/>
              </w:rPr>
              <w:t>单位</w:t>
            </w:r>
            <w:r>
              <w:rPr>
                <w:rFonts w:hint="eastAsia" w:hAnsiTheme="minorEastAsia" w:eastAsiaTheme="minorEastAsia"/>
                <w:sz w:val="30"/>
                <w:szCs w:val="30"/>
              </w:rPr>
              <w:t>：</w:t>
            </w:r>
          </w:p>
        </w:tc>
        <w:tc>
          <w:tcPr>
            <w:tcW w:w="6314" w:type="dxa"/>
            <w:tcBorders>
              <w:left w:val="nil"/>
              <w:tl2br w:val="nil"/>
              <w:tr2bl w:val="nil"/>
            </w:tcBorders>
            <w:vAlign w:val="bottom"/>
          </w:tcPr>
          <w:p>
            <w:pPr>
              <w:jc w:val="center"/>
              <w:rPr>
                <w:rFonts w:hint="eastAsia" w:eastAsiaTheme="minorEastAsia"/>
                <w:sz w:val="30"/>
                <w:szCs w:val="30"/>
                <w:vertAlign w:val="baseline"/>
                <w:lang w:val="en-US" w:eastAsia="zh-CN"/>
              </w:rPr>
            </w:pPr>
            <w:r>
              <w:rPr>
                <w:rFonts w:hint="eastAsia" w:eastAsiaTheme="minorEastAsia"/>
                <w:sz w:val="30"/>
                <w:szCs w:val="30"/>
                <w:vertAlign w:val="baseline"/>
                <w:lang w:val="en-US" w:eastAsia="zh-CN"/>
              </w:rPr>
              <w:t>成都世宠堂宠物医院有限公司</w:t>
            </w:r>
          </w:p>
        </w:tc>
      </w:tr>
    </w:tbl>
    <w:p>
      <w:pPr>
        <w:rPr>
          <w:rFonts w:eastAsiaTheme="minorEastAsia"/>
          <w:sz w:val="30"/>
          <w:szCs w:val="30"/>
        </w:rPr>
      </w:pPr>
    </w:p>
    <w:p>
      <w:pPr>
        <w:rPr>
          <w:rFonts w:hAnsiTheme="minorEastAsia" w:eastAsiaTheme="minorEastAsia"/>
          <w:sz w:val="30"/>
          <w:szCs w:val="30"/>
        </w:rPr>
      </w:pPr>
    </w:p>
    <w:p>
      <w:pPr>
        <w:rPr>
          <w:rFonts w:eastAsiaTheme="minorEastAsia"/>
          <w:sz w:val="30"/>
          <w:szCs w:val="30"/>
        </w:rPr>
      </w:pPr>
    </w:p>
    <w:p>
      <w:pPr>
        <w:rPr>
          <w:rFonts w:eastAsiaTheme="minorEastAsia"/>
          <w:sz w:val="30"/>
          <w:szCs w:val="30"/>
        </w:rPr>
      </w:pPr>
    </w:p>
    <w:p>
      <w:pPr>
        <w:rPr>
          <w:rFonts w:eastAsiaTheme="minorEastAsia"/>
          <w:sz w:val="30"/>
          <w:szCs w:val="30"/>
        </w:rPr>
      </w:pPr>
    </w:p>
    <w:p>
      <w:pPr>
        <w:rPr>
          <w:rFonts w:eastAsiaTheme="minorEastAsia"/>
          <w:sz w:val="30"/>
          <w:szCs w:val="30"/>
        </w:rPr>
      </w:pPr>
    </w:p>
    <w:p>
      <w:pPr>
        <w:spacing w:line="360" w:lineRule="auto"/>
        <w:jc w:val="center"/>
        <w:rPr>
          <w:rFonts w:eastAsiaTheme="minorEastAsia"/>
          <w:b/>
          <w:bCs/>
          <w:sz w:val="32"/>
          <w:szCs w:val="32"/>
        </w:rPr>
      </w:pPr>
      <w:r>
        <w:rPr>
          <w:rFonts w:hAnsiTheme="minorEastAsia" w:eastAsiaTheme="minorEastAsia"/>
          <w:b/>
          <w:bCs/>
          <w:sz w:val="32"/>
          <w:szCs w:val="32"/>
        </w:rPr>
        <w:t>四川</w:t>
      </w:r>
      <w:r>
        <w:rPr>
          <w:rFonts w:hint="eastAsia" w:hAnsiTheme="minorEastAsia" w:eastAsiaTheme="minorEastAsia"/>
          <w:b/>
          <w:bCs/>
          <w:sz w:val="32"/>
          <w:szCs w:val="32"/>
        </w:rPr>
        <w:t>溯源环境监测有限公司</w:t>
      </w:r>
    </w:p>
    <w:p>
      <w:pPr>
        <w:spacing w:line="360" w:lineRule="auto"/>
        <w:jc w:val="center"/>
        <w:rPr>
          <w:rFonts w:hint="eastAsia" w:ascii="Calibri" w:hAnsi="宋体" w:eastAsiaTheme="minorEastAsia"/>
          <w:sz w:val="30"/>
          <w:szCs w:val="30"/>
          <w:lang w:val="en-US" w:eastAsia="zh-CN"/>
        </w:rPr>
        <w:sectPr>
          <w:headerReference r:id="rId4" w:type="first"/>
          <w:footerReference r:id="rId6" w:type="first"/>
          <w:headerReference r:id="rId3"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titlePg/>
          <w:docGrid w:type="linesAndChars" w:linePitch="312" w:charSpace="0"/>
        </w:sectPr>
      </w:pPr>
      <w:r>
        <w:rPr>
          <w:rFonts w:eastAsiaTheme="minorEastAsia"/>
          <w:sz w:val="28"/>
          <w:szCs w:val="28"/>
        </w:rPr>
        <w:t>20</w:t>
      </w:r>
      <w:r>
        <w:rPr>
          <w:rFonts w:hint="eastAsia" w:eastAsiaTheme="minorEastAsia"/>
          <w:sz w:val="28"/>
          <w:szCs w:val="28"/>
          <w:lang w:val="en-US" w:eastAsia="zh-CN"/>
        </w:rPr>
        <w:t>21</w:t>
      </w:r>
      <w:r>
        <w:rPr>
          <w:rFonts w:hAnsiTheme="minorEastAsia" w:eastAsiaTheme="minorEastAsia"/>
          <w:sz w:val="28"/>
          <w:szCs w:val="28"/>
        </w:rPr>
        <w:t>年</w:t>
      </w:r>
      <w:r>
        <w:rPr>
          <w:rFonts w:hint="eastAsia" w:hAnsiTheme="minorEastAsia" w:eastAsiaTheme="minorEastAsia"/>
          <w:sz w:val="28"/>
          <w:szCs w:val="28"/>
          <w:lang w:val="en-US" w:eastAsia="zh-CN"/>
        </w:rPr>
        <w:t>2月</w:t>
      </w:r>
    </w:p>
    <w:p>
      <w:pPr>
        <w:spacing w:line="600" w:lineRule="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  设  单  位：成都世宠堂宠物医院项目</w:t>
      </w:r>
    </w:p>
    <w:p>
      <w:pPr>
        <w:spacing w:line="600" w:lineRule="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项  目  名  称：成都世宠堂宠物医院有限公司</w:t>
      </w:r>
    </w:p>
    <w:p>
      <w:pPr>
        <w:spacing w:line="60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法  人  代  表：周茜</w:t>
      </w:r>
    </w:p>
    <w:p>
      <w:pPr>
        <w:spacing w:line="600" w:lineRule="auto"/>
        <w:rPr>
          <w:rFonts w:hint="default" w:ascii="Times New Roman" w:hAnsi="Times New Roman" w:eastAsia="宋体" w:cs="Times New Roman"/>
          <w:sz w:val="28"/>
          <w:szCs w:val="28"/>
        </w:rPr>
      </w:pPr>
    </w:p>
    <w:p>
      <w:pPr>
        <w:spacing w:line="600" w:lineRule="auto"/>
        <w:rPr>
          <w:rFonts w:hint="default" w:ascii="Times New Roman" w:hAnsi="Times New Roman" w:eastAsia="宋体" w:cs="Times New Roman"/>
          <w:sz w:val="28"/>
          <w:szCs w:val="28"/>
        </w:rPr>
      </w:pPr>
    </w:p>
    <w:p>
      <w:pPr>
        <w:spacing w:line="60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编  制</w:t>
      </w:r>
      <w:r>
        <w:rPr>
          <w:rFonts w:hint="default" w:ascii="Times New Roman" w:hAnsi="Times New Roman" w:eastAsia="宋体" w:cs="Times New Roman"/>
          <w:sz w:val="28"/>
          <w:szCs w:val="28"/>
        </w:rPr>
        <w:t xml:space="preserve">  单  位：四川溯源环境监测有限公司</w:t>
      </w:r>
    </w:p>
    <w:p>
      <w:pPr>
        <w:spacing w:line="60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法  人  代  表：</w:t>
      </w:r>
    </w:p>
    <w:p>
      <w:pPr>
        <w:spacing w:line="600" w:lineRule="auto"/>
        <w:rPr>
          <w:rFonts w:hint="eastAsia" w:eastAsia="宋体" w:cs="Times New Roman"/>
          <w:sz w:val="28"/>
          <w:szCs w:val="28"/>
          <w:lang w:val="en-US" w:eastAsia="zh-CN"/>
        </w:rPr>
      </w:pPr>
      <w:r>
        <w:rPr>
          <w:rFonts w:hint="default" w:ascii="Times New Roman" w:hAnsi="Times New Roman" w:eastAsia="宋体" w:cs="Times New Roman"/>
          <w:sz w:val="28"/>
          <w:szCs w:val="28"/>
        </w:rPr>
        <w:t>项 目 负 责 人：</w:t>
      </w:r>
    </w:p>
    <w:p>
      <w:pPr>
        <w:pStyle w:val="13"/>
        <w:rPr>
          <w:rFonts w:hint="eastAsia" w:cs="Times New Roman"/>
          <w:sz w:val="28"/>
          <w:szCs w:val="28"/>
          <w:lang w:val="en-US" w:eastAsia="zh-CN"/>
        </w:rPr>
      </w:pPr>
    </w:p>
    <w:p>
      <w:pPr>
        <w:pStyle w:val="13"/>
        <w:rPr>
          <w:rFonts w:hint="eastAsia" w:cs="Times New Roman"/>
          <w:sz w:val="28"/>
          <w:szCs w:val="28"/>
          <w:lang w:val="en-US" w:eastAsia="zh-CN"/>
        </w:rPr>
      </w:pPr>
    </w:p>
    <w:p>
      <w:pPr>
        <w:pStyle w:val="13"/>
        <w:rPr>
          <w:rFonts w:hint="eastAsia" w:cs="Times New Roman"/>
          <w:sz w:val="28"/>
          <w:szCs w:val="28"/>
          <w:lang w:val="en-US" w:eastAsia="zh-CN"/>
        </w:rPr>
      </w:pPr>
    </w:p>
    <w:tbl>
      <w:tblPr>
        <w:tblStyle w:val="14"/>
        <w:tblpPr w:leftFromText="180" w:rightFromText="180" w:vertAnchor="text" w:horzAnchor="page" w:tblpX="1622" w:tblpY="704"/>
        <w:tblOverlap w:val="never"/>
        <w:tblW w:w="8580" w:type="dxa"/>
        <w:tblInd w:w="0" w:type="dxa"/>
        <w:tblLayout w:type="fixed"/>
        <w:tblCellMar>
          <w:top w:w="0" w:type="dxa"/>
          <w:left w:w="108" w:type="dxa"/>
          <w:bottom w:w="0" w:type="dxa"/>
          <w:right w:w="108" w:type="dxa"/>
        </w:tblCellMar>
      </w:tblPr>
      <w:tblGrid>
        <w:gridCol w:w="4345"/>
        <w:gridCol w:w="4235"/>
      </w:tblGrid>
      <w:tr>
        <w:tblPrEx>
          <w:tblCellMar>
            <w:top w:w="0" w:type="dxa"/>
            <w:left w:w="108" w:type="dxa"/>
            <w:bottom w:w="0" w:type="dxa"/>
            <w:right w:w="108" w:type="dxa"/>
          </w:tblCellMar>
        </w:tblPrEx>
        <w:trPr>
          <w:trHeight w:val="576" w:hRule="atLeast"/>
        </w:trPr>
        <w:tc>
          <w:tcPr>
            <w:tcW w:w="434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kern w:val="2"/>
                <w:sz w:val="21"/>
                <w:szCs w:val="21"/>
                <w:lang w:eastAsia="zh-CN"/>
              </w:rPr>
            </w:pPr>
            <w:r>
              <w:rPr>
                <w:rFonts w:hint="default" w:ascii="Times New Roman" w:hAnsi="Times New Roman" w:cs="Times New Roman" w:eastAsiaTheme="majorEastAsia"/>
                <w:kern w:val="2"/>
                <w:sz w:val="21"/>
                <w:szCs w:val="21"/>
              </w:rPr>
              <w:t>建设单位</w:t>
            </w:r>
            <w:r>
              <w:rPr>
                <w:rFonts w:hint="default" w:ascii="Times New Roman" w:hAnsi="Times New Roman" w:cs="Times New Roman" w:eastAsiaTheme="majorEastAsia"/>
                <w:kern w:val="2"/>
                <w:sz w:val="21"/>
                <w:szCs w:val="21"/>
                <w:lang w:eastAsia="zh-CN"/>
              </w:rPr>
              <w:t>：成都世宠堂宠物医院有限公司</w:t>
            </w:r>
          </w:p>
        </w:tc>
        <w:tc>
          <w:tcPr>
            <w:tcW w:w="423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kern w:val="2"/>
                <w:sz w:val="21"/>
                <w:szCs w:val="21"/>
                <w:lang w:eastAsia="zh-CN"/>
              </w:rPr>
            </w:pPr>
            <w:r>
              <w:rPr>
                <w:rFonts w:hint="default" w:ascii="Times New Roman" w:hAnsi="Times New Roman" w:cs="Times New Roman" w:eastAsiaTheme="majorEastAsia"/>
                <w:kern w:val="2"/>
                <w:sz w:val="21"/>
                <w:szCs w:val="21"/>
              </w:rPr>
              <w:t>编制单位</w:t>
            </w:r>
            <w:r>
              <w:rPr>
                <w:rFonts w:hint="default" w:ascii="Times New Roman" w:hAnsi="Times New Roman" w:cs="Times New Roman" w:eastAsiaTheme="majorEastAsia"/>
                <w:kern w:val="2"/>
                <w:sz w:val="21"/>
                <w:szCs w:val="21"/>
                <w:lang w:eastAsia="zh-CN"/>
              </w:rPr>
              <w:t>：</w:t>
            </w:r>
          </w:p>
        </w:tc>
      </w:tr>
      <w:tr>
        <w:tblPrEx>
          <w:tblCellMar>
            <w:top w:w="0" w:type="dxa"/>
            <w:left w:w="108" w:type="dxa"/>
            <w:bottom w:w="0" w:type="dxa"/>
            <w:right w:w="108" w:type="dxa"/>
          </w:tblCellMar>
        </w:tblPrEx>
        <w:trPr>
          <w:trHeight w:val="456" w:hRule="atLeast"/>
        </w:trPr>
        <w:tc>
          <w:tcPr>
            <w:tcW w:w="434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color w:val="0000FF"/>
                <w:kern w:val="2"/>
                <w:sz w:val="21"/>
                <w:szCs w:val="21"/>
                <w:lang w:val="en-US" w:eastAsia="zh-CN"/>
              </w:rPr>
            </w:pPr>
            <w:r>
              <w:rPr>
                <w:rFonts w:hint="default" w:ascii="Times New Roman" w:hAnsi="Times New Roman" w:cs="Times New Roman" w:eastAsiaTheme="majorEastAsia"/>
                <w:color w:val="auto"/>
                <w:kern w:val="2"/>
                <w:sz w:val="21"/>
                <w:szCs w:val="21"/>
              </w:rPr>
              <w:t>电话：</w:t>
            </w:r>
          </w:p>
        </w:tc>
        <w:tc>
          <w:tcPr>
            <w:tcW w:w="4235" w:type="dxa"/>
          </w:tcPr>
          <w:p>
            <w:pPr>
              <w:keepNext w:val="0"/>
              <w:keepLines w:val="0"/>
              <w:pageBreakBefore w:val="0"/>
              <w:widowControl w:val="0"/>
              <w:kinsoku/>
              <w:wordWrap/>
              <w:overflowPunct/>
              <w:topLinePunct w:val="0"/>
              <w:bidi w:val="0"/>
              <w:adjustRightInd/>
              <w:snapToGrid/>
              <w:spacing w:after="0" w:line="360" w:lineRule="auto"/>
              <w:ind w:left="4830" w:leftChars="0" w:right="0" w:rightChars="0" w:hanging="4830" w:hangingChars="2300"/>
              <w:jc w:val="both"/>
              <w:rPr>
                <w:rFonts w:hint="default" w:ascii="Times New Roman" w:hAnsi="Times New Roman" w:cs="Times New Roman" w:eastAsiaTheme="majorEastAsia"/>
                <w:kern w:val="2"/>
                <w:sz w:val="21"/>
                <w:szCs w:val="21"/>
              </w:rPr>
            </w:pPr>
            <w:r>
              <w:rPr>
                <w:rFonts w:hint="default" w:ascii="Times New Roman" w:hAnsi="Times New Roman" w:cs="Times New Roman" w:eastAsiaTheme="majorEastAsia"/>
                <w:kern w:val="2"/>
                <w:sz w:val="21"/>
                <w:szCs w:val="21"/>
              </w:rPr>
              <w:t>电话：028-86056501</w:t>
            </w:r>
          </w:p>
        </w:tc>
      </w:tr>
      <w:tr>
        <w:tblPrEx>
          <w:tblCellMar>
            <w:top w:w="0" w:type="dxa"/>
            <w:left w:w="108" w:type="dxa"/>
            <w:bottom w:w="0" w:type="dxa"/>
            <w:right w:w="108" w:type="dxa"/>
          </w:tblCellMar>
        </w:tblPrEx>
        <w:trPr>
          <w:trHeight w:val="456" w:hRule="atLeast"/>
        </w:trPr>
        <w:tc>
          <w:tcPr>
            <w:tcW w:w="434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color w:val="auto"/>
                <w:kern w:val="2"/>
                <w:sz w:val="21"/>
                <w:szCs w:val="21"/>
              </w:rPr>
            </w:pPr>
            <w:r>
              <w:rPr>
                <w:rFonts w:hint="default" w:ascii="Times New Roman" w:hAnsi="Times New Roman" w:cs="Times New Roman" w:eastAsiaTheme="majorEastAsia"/>
                <w:color w:val="auto"/>
                <w:kern w:val="2"/>
                <w:sz w:val="21"/>
                <w:szCs w:val="21"/>
              </w:rPr>
              <w:t>传真：/</w:t>
            </w:r>
          </w:p>
        </w:tc>
        <w:tc>
          <w:tcPr>
            <w:tcW w:w="423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kern w:val="2"/>
                <w:sz w:val="21"/>
                <w:szCs w:val="21"/>
              </w:rPr>
            </w:pPr>
            <w:r>
              <w:rPr>
                <w:rFonts w:hint="default" w:ascii="Times New Roman" w:hAnsi="Times New Roman" w:cs="Times New Roman" w:eastAsiaTheme="majorEastAsia"/>
                <w:kern w:val="2"/>
                <w:sz w:val="21"/>
                <w:szCs w:val="21"/>
              </w:rPr>
              <w:t>传真：/</w:t>
            </w:r>
          </w:p>
        </w:tc>
      </w:tr>
      <w:tr>
        <w:tblPrEx>
          <w:tblCellMar>
            <w:top w:w="0" w:type="dxa"/>
            <w:left w:w="108" w:type="dxa"/>
            <w:bottom w:w="0" w:type="dxa"/>
            <w:right w:w="108" w:type="dxa"/>
          </w:tblCellMar>
        </w:tblPrEx>
        <w:trPr>
          <w:trHeight w:val="456" w:hRule="atLeast"/>
        </w:trPr>
        <w:tc>
          <w:tcPr>
            <w:tcW w:w="4345" w:type="dxa"/>
          </w:tcPr>
          <w:p>
            <w:pPr>
              <w:keepNext w:val="0"/>
              <w:keepLines w:val="0"/>
              <w:pageBreakBefore w:val="0"/>
              <w:widowControl w:val="0"/>
              <w:kinsoku/>
              <w:wordWrap/>
              <w:overflowPunct/>
              <w:topLinePunct w:val="0"/>
              <w:bidi w:val="0"/>
              <w:adjustRightInd/>
              <w:snapToGrid/>
              <w:spacing w:after="0" w:line="360" w:lineRule="auto"/>
              <w:ind w:right="0" w:rightChars="0"/>
              <w:jc w:val="both"/>
              <w:rPr>
                <w:rFonts w:hint="default" w:ascii="Times New Roman" w:hAnsi="Times New Roman" w:cs="Times New Roman" w:eastAsiaTheme="majorEastAsia"/>
                <w:color w:val="auto"/>
                <w:kern w:val="2"/>
                <w:sz w:val="21"/>
                <w:szCs w:val="21"/>
                <w:lang w:val="en-US" w:eastAsia="zh-CN"/>
              </w:rPr>
            </w:pPr>
            <w:r>
              <w:rPr>
                <w:rFonts w:hint="default" w:ascii="Times New Roman" w:hAnsi="Times New Roman" w:cs="Times New Roman" w:eastAsiaTheme="majorEastAsia"/>
                <w:color w:val="auto"/>
                <w:kern w:val="2"/>
                <w:sz w:val="21"/>
                <w:szCs w:val="21"/>
              </w:rPr>
              <w:t>邮编：</w:t>
            </w:r>
            <w:r>
              <w:rPr>
                <w:rFonts w:hint="eastAsia" w:ascii="Times New Roman" w:hAnsi="Times New Roman" w:cs="Times New Roman" w:eastAsiaTheme="majorEastAsia"/>
                <w:color w:val="auto"/>
                <w:kern w:val="2"/>
                <w:sz w:val="21"/>
                <w:szCs w:val="21"/>
                <w:lang w:val="en-US" w:eastAsia="zh-CN"/>
              </w:rPr>
              <w:t>610</w:t>
            </w:r>
            <w:r>
              <w:rPr>
                <w:rFonts w:hint="eastAsia" w:cs="Times New Roman" w:eastAsiaTheme="majorEastAsia"/>
                <w:color w:val="auto"/>
                <w:kern w:val="2"/>
                <w:sz w:val="21"/>
                <w:szCs w:val="21"/>
                <w:lang w:val="en-US" w:eastAsia="zh-CN"/>
              </w:rPr>
              <w:t>000</w:t>
            </w:r>
          </w:p>
        </w:tc>
        <w:tc>
          <w:tcPr>
            <w:tcW w:w="4235" w:type="dxa"/>
          </w:tcPr>
          <w:p>
            <w:pPr>
              <w:keepNext w:val="0"/>
              <w:keepLines w:val="0"/>
              <w:pageBreakBefore w:val="0"/>
              <w:widowControl w:val="0"/>
              <w:kinsoku/>
              <w:wordWrap/>
              <w:overflowPunct/>
              <w:topLinePunct w:val="0"/>
              <w:bidi w:val="0"/>
              <w:adjustRightInd/>
              <w:snapToGrid/>
              <w:spacing w:after="0" w:line="360" w:lineRule="auto"/>
              <w:ind w:right="0" w:rightChars="0"/>
              <w:jc w:val="left"/>
              <w:rPr>
                <w:rFonts w:hint="default" w:ascii="Times New Roman" w:hAnsi="Times New Roman" w:cs="Times New Roman" w:eastAsiaTheme="majorEastAsia"/>
                <w:kern w:val="2"/>
                <w:sz w:val="21"/>
                <w:szCs w:val="21"/>
              </w:rPr>
            </w:pPr>
            <w:r>
              <w:rPr>
                <w:rFonts w:hint="default" w:ascii="Times New Roman" w:hAnsi="Times New Roman" w:cs="Times New Roman" w:eastAsiaTheme="majorEastAsia"/>
                <w:kern w:val="2"/>
                <w:sz w:val="21"/>
                <w:szCs w:val="21"/>
              </w:rPr>
              <w:t>邮编：610041</w:t>
            </w:r>
          </w:p>
        </w:tc>
      </w:tr>
      <w:tr>
        <w:tblPrEx>
          <w:tblCellMar>
            <w:top w:w="0" w:type="dxa"/>
            <w:left w:w="108" w:type="dxa"/>
            <w:bottom w:w="0" w:type="dxa"/>
            <w:right w:w="108" w:type="dxa"/>
          </w:tblCellMar>
        </w:tblPrEx>
        <w:trPr>
          <w:trHeight w:val="576" w:hRule="atLeast"/>
        </w:trPr>
        <w:tc>
          <w:tcPr>
            <w:tcW w:w="4345" w:type="dxa"/>
            <w:vAlign w:val="center"/>
          </w:tcPr>
          <w:p>
            <w:pPr>
              <w:keepNext w:val="0"/>
              <w:keepLines w:val="0"/>
              <w:pageBreakBefore w:val="0"/>
              <w:widowControl w:val="0"/>
              <w:kinsoku/>
              <w:wordWrap/>
              <w:overflowPunct/>
              <w:topLinePunct w:val="0"/>
              <w:bidi w:val="0"/>
              <w:adjustRightInd/>
              <w:snapToGrid/>
              <w:spacing w:after="0" w:line="360" w:lineRule="auto"/>
              <w:ind w:right="0" w:rightChars="0"/>
              <w:jc w:val="left"/>
              <w:rPr>
                <w:rFonts w:hint="default" w:ascii="Times New Roman" w:hAnsi="Times New Roman" w:cs="Times New Roman" w:eastAsiaTheme="majorEastAsia"/>
                <w:color w:val="0000FF"/>
                <w:kern w:val="2"/>
                <w:sz w:val="21"/>
                <w:szCs w:val="21"/>
                <w:lang w:eastAsia="zh-CN"/>
              </w:rPr>
            </w:pPr>
            <w:r>
              <w:rPr>
                <w:rFonts w:hint="default" w:ascii="Times New Roman" w:hAnsi="Times New Roman" w:cs="Times New Roman" w:eastAsiaTheme="majorEastAsia"/>
                <w:color w:val="auto"/>
                <w:kern w:val="2"/>
                <w:sz w:val="21"/>
                <w:szCs w:val="21"/>
              </w:rPr>
              <w:t>地址：四川省成都市锦江区红豆树街 409 号</w:t>
            </w:r>
          </w:p>
        </w:tc>
        <w:tc>
          <w:tcPr>
            <w:tcW w:w="4235" w:type="dxa"/>
          </w:tcPr>
          <w:p>
            <w:pPr>
              <w:keepNext w:val="0"/>
              <w:keepLines w:val="0"/>
              <w:pageBreakBefore w:val="0"/>
              <w:widowControl w:val="0"/>
              <w:kinsoku/>
              <w:wordWrap/>
              <w:overflowPunct/>
              <w:topLinePunct w:val="0"/>
              <w:bidi w:val="0"/>
              <w:adjustRightInd/>
              <w:snapToGrid/>
              <w:spacing w:after="0" w:line="360" w:lineRule="auto"/>
              <w:ind w:right="0" w:rightChars="0"/>
              <w:jc w:val="left"/>
              <w:rPr>
                <w:rFonts w:hint="default" w:ascii="Times New Roman" w:hAnsi="Times New Roman" w:cs="Times New Roman" w:eastAsiaTheme="majorEastAsia"/>
                <w:kern w:val="2"/>
                <w:sz w:val="21"/>
                <w:szCs w:val="21"/>
              </w:rPr>
            </w:pPr>
            <w:r>
              <w:rPr>
                <w:rFonts w:hint="default" w:ascii="Times New Roman" w:hAnsi="Times New Roman" w:cs="Times New Roman" w:eastAsiaTheme="majorEastAsia"/>
                <w:kern w:val="2"/>
                <w:sz w:val="21"/>
                <w:szCs w:val="21"/>
              </w:rPr>
              <w:t>地址：成都高新区科园南路5号1栋11楼1号</w:t>
            </w:r>
          </w:p>
        </w:tc>
      </w:tr>
    </w:tbl>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r>
        <w:rPr>
          <w:rFonts w:hint="eastAsia"/>
          <w:b/>
          <w:bCs/>
          <w:color w:val="000000"/>
          <w:sz w:val="24"/>
          <w:szCs w:val="24"/>
          <w:lang w:val="en-US" w:eastAsia="zh-CN"/>
        </w:rPr>
        <w:t>目  录</w:t>
      </w:r>
    </w:p>
    <w:sdt>
      <w:sdtPr>
        <w:rPr>
          <w:rFonts w:ascii="宋体" w:hAnsi="宋体" w:eastAsia="宋体" w:cs="Times New Roman"/>
          <w:kern w:val="2"/>
          <w:sz w:val="21"/>
          <w:szCs w:val="24"/>
          <w:lang w:val="en-US" w:eastAsia="zh-CN" w:bidi="ar-SA"/>
        </w:rPr>
        <w:id w:val="147463816"/>
        <w15:color w:val="DBDBDB"/>
        <w:docPartObj>
          <w:docPartGallery w:val="Table of Contents"/>
          <w:docPartUnique/>
        </w:docPartObj>
      </w:sdtPr>
      <w:sdtEndPr>
        <w:rPr>
          <w:rFonts w:hint="default" w:ascii="Times New Roman" w:hAnsi="Times New Roman" w:cs="Times New Roman" w:eastAsiaTheme="majorEastAsia"/>
          <w:b/>
          <w:bCs/>
          <w:color w:val="000000"/>
          <w:kern w:val="2"/>
          <w:sz w:val="24"/>
          <w:szCs w:val="24"/>
          <w:lang w:val="en-US" w:eastAsia="zh-CN" w:bidi="ar-SA"/>
        </w:rPr>
      </w:sdtEndPr>
      <w:sdtContent>
        <w:p>
          <w:pPr>
            <w:spacing w:before="0" w:beforeLines="0" w:after="0" w:afterLines="0" w:line="360" w:lineRule="auto"/>
            <w:ind w:left="0" w:leftChars="0" w:right="0" w:rightChars="0" w:firstLine="0" w:firstLineChars="0"/>
            <w:jc w:val="center"/>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color w:val="000000"/>
              <w:sz w:val="24"/>
              <w:szCs w:val="24"/>
              <w:lang w:val="en-US" w:eastAsia="zh-CN"/>
            </w:rPr>
            <w:instrText xml:space="preserve">TOC \o "1-1" \h \u </w:instrText>
          </w:r>
          <w:r>
            <w:rPr>
              <w:rFonts w:hint="default" w:ascii="Times New Roman" w:hAnsi="Times New Roman" w:cs="Times New Roman" w:eastAsiaTheme="majorEastAsia"/>
              <w:b/>
              <w:bCs/>
              <w:color w:val="000000"/>
              <w:sz w:val="24"/>
              <w:szCs w:val="24"/>
              <w:lang w:val="en-US" w:eastAsia="zh-CN"/>
            </w:rPr>
            <w:fldChar w:fldCharType="separate"/>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_Toc24344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rPr>
            <w:t>表一</w:t>
          </w:r>
          <w:r>
            <w:rPr>
              <w:rFonts w:hint="default" w:ascii="Times New Roman" w:hAnsi="Times New Roman" w:cs="Times New Roman" w:eastAsiaTheme="majorEastAsia"/>
              <w:b/>
              <w:bCs/>
              <w:sz w:val="24"/>
              <w:szCs w:val="24"/>
              <w:lang w:eastAsia="zh-CN"/>
            </w:rPr>
            <w:t>、</w:t>
          </w:r>
          <w:r>
            <w:rPr>
              <w:rFonts w:hint="default" w:ascii="Times New Roman" w:hAnsi="Times New Roman" w:cs="Times New Roman" w:eastAsiaTheme="majorEastAsia"/>
              <w:b/>
              <w:bCs/>
              <w:sz w:val="24"/>
              <w:szCs w:val="24"/>
              <w:lang w:val="en-US" w:eastAsia="zh-CN"/>
            </w:rPr>
            <w:t>工程基本概况</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_Toc24344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1</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_Toc11020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rPr>
            <w:t>表二</w:t>
          </w:r>
          <w:r>
            <w:rPr>
              <w:rFonts w:hint="default" w:ascii="Times New Roman" w:hAnsi="Times New Roman" w:cs="Times New Roman" w:eastAsiaTheme="majorEastAsia"/>
              <w:b/>
              <w:bCs/>
              <w:sz w:val="24"/>
              <w:szCs w:val="24"/>
              <w:lang w:eastAsia="zh-CN"/>
            </w:rPr>
            <w:t>、</w:t>
          </w:r>
          <w:r>
            <w:rPr>
              <w:rFonts w:hint="default" w:ascii="Times New Roman" w:hAnsi="Times New Roman" w:cs="Times New Roman" w:eastAsiaTheme="majorEastAsia"/>
              <w:b/>
              <w:bCs/>
              <w:sz w:val="24"/>
              <w:szCs w:val="24"/>
              <w:lang w:val="en-US" w:eastAsia="zh-CN"/>
            </w:rPr>
            <w:t>工程建设内容</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_Toc11020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4</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_Toc10586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rPr>
            <w:t>表三</w:t>
          </w:r>
          <w:r>
            <w:rPr>
              <w:rFonts w:hint="default" w:ascii="Times New Roman" w:hAnsi="Times New Roman" w:cs="Times New Roman" w:eastAsiaTheme="majorEastAsia"/>
              <w:b/>
              <w:bCs/>
              <w:sz w:val="24"/>
              <w:szCs w:val="24"/>
              <w:lang w:eastAsia="zh-CN"/>
            </w:rPr>
            <w:t>、主要污染源及污染排放情况</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_Toc10586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11</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_Toc8286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lang w:val="en-US" w:eastAsia="zh-CN"/>
            </w:rPr>
            <w:t>表四、环境影响报告表主要结论及审批部门审批决定</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_Toc8286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23</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_Toc23608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lang w:val="en-US" w:eastAsia="zh-CN"/>
            </w:rPr>
            <w:t>表五、验收监测质量保证及质量控制</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_Toc23608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25</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_Toc8680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lang w:val="en-US" w:eastAsia="zh-CN"/>
            </w:rPr>
            <w:t>表六、验收监测内容</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_Toc8680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28</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_Toc4432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lang w:val="en-US" w:eastAsia="zh-CN"/>
            </w:rPr>
            <w:t>表七、验收监测结果</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_Toc4432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32</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_Toc15648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rPr>
            <w:t>表</w:t>
          </w:r>
          <w:r>
            <w:rPr>
              <w:rFonts w:hint="default" w:ascii="Times New Roman" w:hAnsi="Times New Roman" w:cs="Times New Roman" w:eastAsiaTheme="majorEastAsia"/>
              <w:b/>
              <w:bCs/>
              <w:sz w:val="24"/>
              <w:szCs w:val="24"/>
              <w:lang w:val="en-US" w:eastAsia="zh-CN"/>
            </w:rPr>
            <w:t>八、环境管理检查</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_Toc15648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39</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pStyle w:val="24"/>
            <w:tabs>
              <w:tab w:val="right" w:leader="dot" w:pos="8306"/>
            </w:tabs>
            <w:spacing w:line="360" w:lineRule="auto"/>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color w:val="000000"/>
              <w:sz w:val="24"/>
              <w:szCs w:val="24"/>
              <w:lang w:val="en-US" w:eastAsia="zh-CN"/>
            </w:rPr>
            <w:fldChar w:fldCharType="begin"/>
          </w:r>
          <w:r>
            <w:rPr>
              <w:rFonts w:hint="default" w:ascii="Times New Roman" w:hAnsi="Times New Roman" w:cs="Times New Roman" w:eastAsiaTheme="majorEastAsia"/>
              <w:b/>
              <w:bCs/>
              <w:sz w:val="24"/>
              <w:szCs w:val="24"/>
              <w:lang w:val="en-US" w:eastAsia="zh-CN"/>
            </w:rPr>
            <w:instrText xml:space="preserve"> HYPERLINK \l _Toc22855 </w:instrText>
          </w:r>
          <w:r>
            <w:rPr>
              <w:rFonts w:hint="default" w:ascii="Times New Roman" w:hAnsi="Times New Roman" w:cs="Times New Roman" w:eastAsiaTheme="majorEastAsia"/>
              <w:b/>
              <w:bCs/>
              <w:sz w:val="24"/>
              <w:szCs w:val="24"/>
              <w:lang w:val="en-US" w:eastAsia="zh-CN"/>
            </w:rPr>
            <w:fldChar w:fldCharType="separate"/>
          </w:r>
          <w:r>
            <w:rPr>
              <w:rFonts w:hint="default" w:ascii="Times New Roman" w:hAnsi="Times New Roman" w:cs="Times New Roman" w:eastAsiaTheme="majorEastAsia"/>
              <w:b/>
              <w:bCs/>
              <w:sz w:val="24"/>
              <w:szCs w:val="24"/>
            </w:rPr>
            <w:t>表九</w:t>
          </w:r>
          <w:r>
            <w:rPr>
              <w:rFonts w:hint="default" w:ascii="Times New Roman" w:hAnsi="Times New Roman" w:cs="Times New Roman" w:eastAsiaTheme="majorEastAsia"/>
              <w:b/>
              <w:bCs/>
              <w:sz w:val="24"/>
              <w:szCs w:val="24"/>
              <w:lang w:eastAsia="zh-CN"/>
            </w:rPr>
            <w:t>、</w:t>
          </w:r>
          <w:r>
            <w:rPr>
              <w:rFonts w:hint="default" w:ascii="Times New Roman" w:hAnsi="Times New Roman" w:cs="Times New Roman" w:eastAsiaTheme="majorEastAsia"/>
              <w:b/>
              <w:bCs/>
              <w:sz w:val="24"/>
              <w:szCs w:val="24"/>
            </w:rPr>
            <w:t>验收监测结论、主要问题及建议</w:t>
          </w:r>
          <w:r>
            <w:rPr>
              <w:rFonts w:hint="default" w:ascii="Times New Roman" w:hAnsi="Times New Roman" w:cs="Times New Roman" w:eastAsiaTheme="majorEastAsia"/>
              <w:b/>
              <w:bCs/>
              <w:sz w:val="24"/>
              <w:szCs w:val="24"/>
            </w:rPr>
            <w:tab/>
          </w:r>
          <w:r>
            <w:rPr>
              <w:rFonts w:hint="default" w:ascii="Times New Roman" w:hAnsi="Times New Roman" w:cs="Times New Roman" w:eastAsiaTheme="majorEastAsia"/>
              <w:b/>
              <w:bCs/>
              <w:sz w:val="24"/>
              <w:szCs w:val="24"/>
            </w:rPr>
            <w:fldChar w:fldCharType="begin"/>
          </w:r>
          <w:r>
            <w:rPr>
              <w:rFonts w:hint="default" w:ascii="Times New Roman" w:hAnsi="Times New Roman" w:cs="Times New Roman" w:eastAsiaTheme="majorEastAsia"/>
              <w:b/>
              <w:bCs/>
              <w:sz w:val="24"/>
              <w:szCs w:val="24"/>
            </w:rPr>
            <w:instrText xml:space="preserve"> PAGEREF _Toc22855 </w:instrText>
          </w:r>
          <w:r>
            <w:rPr>
              <w:rFonts w:hint="default" w:ascii="Times New Roman" w:hAnsi="Times New Roman" w:cs="Times New Roman" w:eastAsiaTheme="majorEastAsia"/>
              <w:b/>
              <w:bCs/>
              <w:sz w:val="24"/>
              <w:szCs w:val="24"/>
            </w:rPr>
            <w:fldChar w:fldCharType="separate"/>
          </w:r>
          <w:r>
            <w:rPr>
              <w:rFonts w:hint="default" w:ascii="Times New Roman" w:hAnsi="Times New Roman" w:cs="Times New Roman" w:eastAsiaTheme="majorEastAsia"/>
              <w:b/>
              <w:bCs/>
              <w:sz w:val="24"/>
              <w:szCs w:val="24"/>
            </w:rPr>
            <w:t>44</w:t>
          </w:r>
          <w:r>
            <w:rPr>
              <w:rFonts w:hint="default" w:ascii="Times New Roman" w:hAnsi="Times New Roman" w:cs="Times New Roman" w:eastAsiaTheme="majorEastAsia"/>
              <w:b/>
              <w:bCs/>
              <w:sz w:val="24"/>
              <w:szCs w:val="24"/>
            </w:rPr>
            <w:fldChar w:fldCharType="end"/>
          </w:r>
          <w:r>
            <w:rPr>
              <w:rFonts w:hint="default" w:ascii="Times New Roman" w:hAnsi="Times New Roman" w:cs="Times New Roman" w:eastAsiaTheme="majorEastAsia"/>
              <w:b/>
              <w:bCs/>
              <w:color w:val="000000"/>
              <w:sz w:val="24"/>
              <w:szCs w:val="24"/>
              <w:lang w:val="en-US" w:eastAsia="zh-CN"/>
            </w:rPr>
            <w:fldChar w:fldCharType="end"/>
          </w:r>
        </w:p>
        <w:p>
          <w:pPr>
            <w:spacing w:line="360" w:lineRule="auto"/>
            <w:jc w:val="center"/>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val="en-US" w:eastAsia="zh-CN"/>
            </w:rPr>
            <w:fldChar w:fldCharType="end"/>
          </w:r>
        </w:p>
      </w:sdtContent>
    </w:sdt>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outlineLvl w:val="0"/>
        <w:rPr>
          <w:rFonts w:hint="eastAsia"/>
          <w:b/>
          <w:bCs/>
          <w:color w:val="000000"/>
          <w:sz w:val="24"/>
          <w:szCs w:val="24"/>
        </w:rPr>
      </w:pPr>
      <w:bookmarkStart w:id="0" w:name="_Toc29640"/>
      <w:bookmarkStart w:id="1" w:name="_Toc5654"/>
      <w:r>
        <w:rPr>
          <w:rFonts w:hint="eastAsia"/>
          <w:b/>
          <w:bCs/>
          <w:color w:val="000000"/>
          <w:sz w:val="24"/>
          <w:szCs w:val="24"/>
          <w:lang w:val="en-US" w:eastAsia="zh-CN"/>
        </w:rPr>
        <w:t>附表、</w:t>
      </w:r>
      <w:r>
        <w:rPr>
          <w:rFonts w:hint="eastAsia"/>
          <w:b/>
          <w:bCs/>
          <w:color w:val="000000"/>
          <w:sz w:val="24"/>
          <w:szCs w:val="24"/>
        </w:rPr>
        <w:t>附图、附件</w:t>
      </w:r>
      <w:bookmarkEnd w:id="0"/>
      <w:bookmarkEnd w:id="1"/>
    </w:p>
    <w:p>
      <w:pPr>
        <w:pStyle w:val="11"/>
        <w:keepNext w:val="0"/>
        <w:keepLines w:val="0"/>
        <w:pageBreakBefore w:val="0"/>
        <w:widowControl w:val="0"/>
        <w:tabs>
          <w:tab w:val="right" w:leader="dot" w:pos="8845"/>
        </w:tabs>
        <w:kinsoku/>
        <w:wordWrap/>
        <w:overflowPunct/>
        <w:topLinePunct w:val="0"/>
        <w:autoSpaceDE/>
        <w:autoSpaceDN/>
        <w:bidi w:val="0"/>
        <w:adjustRightInd w:val="0"/>
        <w:snapToGrid/>
        <w:spacing w:line="360" w:lineRule="auto"/>
        <w:ind w:left="0" w:leftChars="0" w:right="0" w:rightChars="0" w:firstLine="482" w:firstLineChars="200"/>
        <w:jc w:val="both"/>
        <w:textAlignment w:val="auto"/>
        <w:outlineLvl w:val="0"/>
        <w:rPr>
          <w:rFonts w:hint="eastAsia" w:ascii="Times New Roman" w:hAnsi="Times New Roman" w:eastAsia="宋体" w:cs="Times New Roman"/>
          <w:b/>
          <w:color w:val="000000"/>
          <w:sz w:val="24"/>
          <w:szCs w:val="24"/>
          <w:lang w:val="en-US" w:eastAsia="zh-CN"/>
        </w:rPr>
      </w:pPr>
      <w:bookmarkStart w:id="2" w:name="_Toc28350"/>
      <w:bookmarkStart w:id="3" w:name="_Toc25534"/>
      <w:r>
        <w:rPr>
          <w:rFonts w:hint="eastAsia" w:ascii="Times New Roman" w:hAnsi="Times New Roman" w:eastAsia="宋体" w:cs="Times New Roman"/>
          <w:b/>
          <w:color w:val="000000"/>
          <w:sz w:val="24"/>
          <w:szCs w:val="24"/>
          <w:lang w:val="en-US" w:eastAsia="zh-CN"/>
        </w:rPr>
        <w:t>附表：</w:t>
      </w:r>
      <w:bookmarkEnd w:id="2"/>
      <w:bookmarkEnd w:id="3"/>
    </w:p>
    <w:p>
      <w:pPr>
        <w:pStyle w:val="2"/>
        <w:ind w:firstLine="420" w:firstLineChars="0"/>
        <w:rPr>
          <w:rFonts w:hint="eastAsia" w:ascii="Times New Roman" w:hAnsi="Times New Roman" w:eastAsia="宋体" w:cs="Times New Roman"/>
          <w:b w:val="0"/>
          <w:bCs w:val="0"/>
          <w:color w:val="000000"/>
          <w:kern w:val="0"/>
          <w:sz w:val="24"/>
          <w:szCs w:val="24"/>
          <w:lang w:val="en-US" w:eastAsia="zh-CN" w:bidi="ar-SA"/>
        </w:rPr>
      </w:pPr>
      <w:r>
        <w:rPr>
          <w:rFonts w:hint="default" w:ascii="Times New Roman" w:hAnsi="Times New Roman" w:eastAsia="宋体" w:cs="Times New Roman"/>
          <w:b w:val="0"/>
          <w:bCs w:val="0"/>
          <w:color w:val="000000"/>
          <w:kern w:val="0"/>
          <w:sz w:val="24"/>
          <w:szCs w:val="24"/>
          <w:lang w:val="en-US" w:eastAsia="zh-CN" w:bidi="ar-SA"/>
        </w:rPr>
        <w:t>建设项目工程竣工环境保护</w:t>
      </w:r>
      <w:r>
        <w:rPr>
          <w:rFonts w:hint="eastAsia" w:ascii="Times New Roman" w:hAnsi="Times New Roman" w:cs="Times New Roman"/>
          <w:b w:val="0"/>
          <w:bCs w:val="0"/>
          <w:color w:val="000000"/>
          <w:kern w:val="0"/>
          <w:sz w:val="24"/>
          <w:szCs w:val="24"/>
          <w:lang w:val="en-US" w:eastAsia="zh-CN" w:bidi="ar-SA"/>
        </w:rPr>
        <w:t>“</w:t>
      </w:r>
      <w:r>
        <w:rPr>
          <w:rFonts w:hint="default" w:ascii="Times New Roman" w:hAnsi="Times New Roman" w:eastAsia="宋体" w:cs="Times New Roman"/>
          <w:b w:val="0"/>
          <w:bCs w:val="0"/>
          <w:color w:val="000000"/>
          <w:kern w:val="0"/>
          <w:sz w:val="24"/>
          <w:szCs w:val="24"/>
          <w:lang w:val="en-US" w:eastAsia="zh-CN" w:bidi="ar-SA"/>
        </w:rPr>
        <w:t>三同时</w:t>
      </w:r>
      <w:r>
        <w:rPr>
          <w:rFonts w:hint="eastAsia" w:ascii="Times New Roman" w:hAnsi="Times New Roman" w:cs="Times New Roman"/>
          <w:b w:val="0"/>
          <w:bCs w:val="0"/>
          <w:color w:val="000000"/>
          <w:kern w:val="0"/>
          <w:sz w:val="24"/>
          <w:szCs w:val="24"/>
          <w:lang w:val="en-US" w:eastAsia="zh-CN" w:bidi="ar-SA"/>
        </w:rPr>
        <w:t>”</w:t>
      </w:r>
      <w:r>
        <w:rPr>
          <w:rFonts w:hint="default" w:ascii="Times New Roman" w:hAnsi="Times New Roman" w:eastAsia="宋体" w:cs="Times New Roman"/>
          <w:b w:val="0"/>
          <w:bCs w:val="0"/>
          <w:color w:val="000000"/>
          <w:kern w:val="0"/>
          <w:sz w:val="24"/>
          <w:szCs w:val="24"/>
          <w:lang w:val="en-US" w:eastAsia="zh-CN" w:bidi="ar-SA"/>
        </w:rPr>
        <w:t>验收登记表</w:t>
      </w:r>
    </w:p>
    <w:p>
      <w:pPr>
        <w:pStyle w:val="11"/>
        <w:keepNext w:val="0"/>
        <w:keepLines w:val="0"/>
        <w:pageBreakBefore w:val="0"/>
        <w:widowControl w:val="0"/>
        <w:tabs>
          <w:tab w:val="right" w:leader="dot" w:pos="8845"/>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附图：</w:t>
      </w:r>
    </w:p>
    <w:p>
      <w:pPr>
        <w:pStyle w:val="11"/>
        <w:keepNext w:val="0"/>
        <w:keepLines w:val="0"/>
        <w:pageBreakBefore w:val="0"/>
        <w:widowControl w:val="0"/>
        <w:tabs>
          <w:tab w:val="right" w:leader="dot" w:pos="8845"/>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0"/>
        <w:rPr>
          <w:rFonts w:hint="default" w:ascii="Times New Roman" w:hAnsi="Times New Roman" w:eastAsia="宋体" w:cs="Times New Roman"/>
          <w:color w:val="000000"/>
          <w:sz w:val="24"/>
          <w:szCs w:val="24"/>
        </w:rPr>
      </w:pPr>
      <w:bookmarkStart w:id="4" w:name="_Toc8300"/>
      <w:bookmarkStart w:id="5" w:name="_Toc15581"/>
      <w:r>
        <w:rPr>
          <w:rFonts w:hint="default" w:ascii="Times New Roman" w:hAnsi="Times New Roman" w:eastAsia="宋体" w:cs="Times New Roman"/>
          <w:color w:val="000000"/>
          <w:sz w:val="24"/>
          <w:szCs w:val="24"/>
        </w:rPr>
        <w:t>附图1：项目地理位置图</w:t>
      </w:r>
      <w:bookmarkEnd w:id="4"/>
      <w:bookmarkEnd w:id="5"/>
    </w:p>
    <w:p>
      <w:pPr>
        <w:pStyle w:val="11"/>
        <w:keepNext w:val="0"/>
        <w:keepLines w:val="0"/>
        <w:pageBreakBefore w:val="0"/>
        <w:widowControl w:val="0"/>
        <w:tabs>
          <w:tab w:val="right" w:leader="dot" w:pos="8845"/>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0"/>
        <w:rPr>
          <w:rFonts w:hint="default" w:ascii="Times New Roman" w:hAnsi="Times New Roman" w:eastAsia="宋体" w:cs="Times New Roman"/>
          <w:color w:val="000000"/>
          <w:sz w:val="24"/>
          <w:szCs w:val="24"/>
        </w:rPr>
      </w:pPr>
      <w:bookmarkStart w:id="6" w:name="_Toc1887"/>
      <w:bookmarkStart w:id="7" w:name="_Toc49"/>
      <w:r>
        <w:rPr>
          <w:rFonts w:hint="default" w:ascii="Times New Roman" w:hAnsi="Times New Roman" w:eastAsia="宋体" w:cs="Times New Roman"/>
          <w:color w:val="000000"/>
          <w:sz w:val="24"/>
          <w:szCs w:val="24"/>
        </w:rPr>
        <w:t>附图2：项目外环境关系图</w:t>
      </w:r>
      <w:bookmarkEnd w:id="6"/>
      <w:bookmarkEnd w:id="7"/>
    </w:p>
    <w:p>
      <w:pPr>
        <w:pStyle w:val="11"/>
        <w:keepNext w:val="0"/>
        <w:keepLines w:val="0"/>
        <w:pageBreakBefore w:val="0"/>
        <w:widowControl w:val="0"/>
        <w:tabs>
          <w:tab w:val="right" w:leader="dot" w:pos="8845"/>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0"/>
        <w:rPr>
          <w:rFonts w:hint="default" w:ascii="Times New Roman" w:hAnsi="Times New Roman" w:eastAsia="宋体" w:cs="Times New Roman"/>
          <w:color w:val="000000"/>
          <w:sz w:val="24"/>
          <w:szCs w:val="24"/>
        </w:rPr>
      </w:pPr>
      <w:bookmarkStart w:id="8" w:name="_Toc29568"/>
      <w:bookmarkStart w:id="9" w:name="_Toc19280"/>
      <w:r>
        <w:rPr>
          <w:rFonts w:hint="default" w:ascii="Times New Roman" w:hAnsi="Times New Roman" w:eastAsia="宋体" w:cs="Times New Roman"/>
          <w:color w:val="000000"/>
          <w:sz w:val="24"/>
          <w:szCs w:val="24"/>
        </w:rPr>
        <w:t>附图3：项目总平面</w:t>
      </w:r>
      <w:r>
        <w:rPr>
          <w:rFonts w:hint="default" w:ascii="Times New Roman" w:hAnsi="Times New Roman" w:eastAsia="宋体" w:cs="Times New Roman"/>
          <w:color w:val="000000"/>
          <w:sz w:val="24"/>
          <w:szCs w:val="24"/>
          <w:lang w:val="en-US" w:eastAsia="zh-CN"/>
        </w:rPr>
        <w:t>布置</w:t>
      </w:r>
      <w:r>
        <w:rPr>
          <w:rFonts w:hint="default" w:ascii="Times New Roman" w:hAnsi="Times New Roman" w:eastAsia="宋体" w:cs="Times New Roman"/>
          <w:color w:val="000000"/>
          <w:sz w:val="24"/>
          <w:szCs w:val="24"/>
        </w:rPr>
        <w:t>图</w:t>
      </w:r>
      <w:bookmarkEnd w:id="8"/>
      <w:bookmarkEnd w:id="9"/>
    </w:p>
    <w:p>
      <w:pPr>
        <w:pStyle w:val="11"/>
        <w:keepNext w:val="0"/>
        <w:keepLines w:val="0"/>
        <w:pageBreakBefore w:val="0"/>
        <w:widowControl w:val="0"/>
        <w:tabs>
          <w:tab w:val="right" w:leader="dot" w:pos="8845"/>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0"/>
        <w:rPr>
          <w:rFonts w:hint="default" w:ascii="Times New Roman" w:hAnsi="Times New Roman" w:eastAsia="宋体" w:cs="Times New Roman"/>
          <w:color w:val="000000"/>
          <w:sz w:val="24"/>
          <w:szCs w:val="24"/>
        </w:rPr>
      </w:pPr>
      <w:bookmarkStart w:id="10" w:name="_Toc4115"/>
      <w:bookmarkStart w:id="11" w:name="_Toc9316"/>
      <w:r>
        <w:rPr>
          <w:rFonts w:hint="default" w:ascii="Times New Roman" w:hAnsi="Times New Roman" w:eastAsia="宋体" w:cs="Times New Roman"/>
          <w:b/>
          <w:color w:val="000000"/>
          <w:sz w:val="24"/>
          <w:szCs w:val="24"/>
        </w:rPr>
        <w:t>附件：</w:t>
      </w:r>
      <w:bookmarkEnd w:id="10"/>
      <w:bookmarkEnd w:id="11"/>
    </w:p>
    <w:p>
      <w:pPr>
        <w:pStyle w:val="11"/>
        <w:keepNext w:val="0"/>
        <w:keepLines w:val="0"/>
        <w:pageBreakBefore w:val="0"/>
        <w:widowControl w:val="0"/>
        <w:tabs>
          <w:tab w:val="right" w:leader="dot" w:pos="8845"/>
        </w:tabs>
        <w:kinsoku/>
        <w:wordWrap/>
        <w:overflowPunct/>
        <w:topLinePunct w:val="0"/>
        <w:autoSpaceDE/>
        <w:autoSpaceDN/>
        <w:bidi w:val="0"/>
        <w:adjustRightInd w:val="0"/>
        <w:snapToGrid/>
        <w:spacing w:line="360" w:lineRule="auto"/>
        <w:ind w:left="0" w:leftChars="0" w:right="0" w:rightChars="0"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cs="Times New Roman"/>
          <w:color w:val="000000"/>
          <w:sz w:val="24"/>
          <w:szCs w:val="24"/>
          <w:lang w:val="en-US" w:eastAsia="zh-CN"/>
        </w:rPr>
        <w:t>营业执照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cs="Times New Roman"/>
          <w:color w:val="000000"/>
          <w:sz w:val="24"/>
          <w:szCs w:val="24"/>
          <w:lang w:val="en-US" w:eastAsia="zh-CN"/>
        </w:rPr>
      </w:pPr>
      <w:r>
        <w:rPr>
          <w:rFonts w:hint="eastAsia" w:cs="Times New Roman"/>
          <w:color w:val="000000"/>
          <w:sz w:val="24"/>
          <w:szCs w:val="24"/>
          <w:lang w:val="en-US" w:eastAsia="zh-CN"/>
        </w:rPr>
        <w:t>附件2：</w:t>
      </w:r>
      <w:r>
        <w:rPr>
          <w:rFonts w:hint="eastAsia" w:cs="Times New Roman"/>
          <w:kern w:val="0"/>
          <w:sz w:val="24"/>
          <w:lang w:val="en-US" w:eastAsia="zh-CN"/>
        </w:rPr>
        <w:t>成都市锦江生态环境局锦环评审</w:t>
      </w:r>
      <w:r>
        <w:rPr>
          <w:rFonts w:hint="default" w:ascii="Times New Roman" w:hAnsi="Times New Roman" w:cs="Times New Roman"/>
          <w:kern w:val="0"/>
          <w:sz w:val="24"/>
          <w:lang w:eastAsia="zh-CN"/>
        </w:rPr>
        <w:t>[</w:t>
      </w:r>
      <w:r>
        <w:rPr>
          <w:rFonts w:hint="eastAsia" w:cs="Times New Roman"/>
          <w:kern w:val="0"/>
          <w:sz w:val="24"/>
          <w:lang w:val="en-US" w:eastAsia="zh-CN"/>
        </w:rPr>
        <w:t>2020</w:t>
      </w:r>
      <w:r>
        <w:rPr>
          <w:rFonts w:hint="default" w:ascii="Times New Roman" w:hAnsi="Times New Roman" w:cs="Times New Roman"/>
          <w:kern w:val="0"/>
          <w:sz w:val="24"/>
          <w:lang w:eastAsia="zh-CN"/>
        </w:rPr>
        <w:t>]</w:t>
      </w:r>
      <w:r>
        <w:rPr>
          <w:rFonts w:hint="eastAsia" w:cs="Times New Roman"/>
          <w:kern w:val="0"/>
          <w:sz w:val="24"/>
          <w:lang w:val="en-US" w:eastAsia="zh-CN"/>
        </w:rPr>
        <w:t>2</w:t>
      </w:r>
      <w:r>
        <w:rPr>
          <w:rFonts w:hint="default" w:ascii="Times New Roman" w:hAnsi="Times New Roman" w:cs="Times New Roman"/>
          <w:kern w:val="0"/>
          <w:sz w:val="24"/>
          <w:lang w:eastAsia="zh-CN"/>
        </w:rPr>
        <w:t>号</w:t>
      </w:r>
      <w:r>
        <w:rPr>
          <w:rFonts w:hint="default" w:ascii="Times New Roman" w:hAnsi="Times New Roman" w:eastAsia="宋体" w:cs="Times New Roman"/>
          <w:kern w:val="0"/>
          <w:sz w:val="24"/>
        </w:rPr>
        <w:t>《成都世宠堂宠物医院项目环境影响报告</w:t>
      </w:r>
      <w:r>
        <w:rPr>
          <w:rFonts w:hint="eastAsia" w:ascii="Times New Roman" w:hAnsi="Times New Roman" w:cs="Times New Roman"/>
          <w:kern w:val="0"/>
          <w:sz w:val="24"/>
          <w:lang w:eastAsia="zh-CN"/>
        </w:rPr>
        <w:t>书的批复</w:t>
      </w:r>
      <w:r>
        <w:rPr>
          <w:rFonts w:hint="default" w:ascii="Times New Roman" w:hAnsi="Times New Roman" w:eastAsia="宋体" w:cs="Times New Roman"/>
          <w:kern w:val="0"/>
          <w:sz w:val="24"/>
        </w:rPr>
        <w:t>》（20</w:t>
      </w:r>
      <w:r>
        <w:rPr>
          <w:rFonts w:hint="eastAsia" w:cs="Times New Roman"/>
          <w:kern w:val="0"/>
          <w:sz w:val="24"/>
          <w:lang w:val="en-US" w:eastAsia="zh-CN"/>
        </w:rPr>
        <w:t>20</w:t>
      </w:r>
      <w:r>
        <w:rPr>
          <w:rFonts w:hint="default" w:ascii="Times New Roman" w:hAnsi="Times New Roman" w:eastAsia="宋体" w:cs="Times New Roman"/>
          <w:kern w:val="0"/>
          <w:sz w:val="24"/>
          <w:szCs w:val="24"/>
        </w:rPr>
        <w:t>年</w:t>
      </w:r>
      <w:r>
        <w:rPr>
          <w:rFonts w:hint="eastAsia" w:cs="Times New Roman"/>
          <w:kern w:val="0"/>
          <w:sz w:val="24"/>
          <w:szCs w:val="24"/>
          <w:lang w:val="en-US" w:eastAsia="zh-CN"/>
        </w:rPr>
        <w:t>3</w:t>
      </w:r>
      <w:r>
        <w:rPr>
          <w:rFonts w:hint="default" w:ascii="Times New Roman" w:hAnsi="Times New Roman" w:eastAsia="宋体" w:cs="Times New Roman"/>
          <w:kern w:val="0"/>
          <w:sz w:val="24"/>
          <w:szCs w:val="24"/>
        </w:rPr>
        <w:t>月</w:t>
      </w:r>
      <w:r>
        <w:rPr>
          <w:rFonts w:hint="eastAsia" w:cs="Times New Roman"/>
          <w:kern w:val="0"/>
          <w:sz w:val="24"/>
          <w:szCs w:val="24"/>
          <w:lang w:val="en-US" w:eastAsia="zh-CN"/>
        </w:rPr>
        <w:t>30</w:t>
      </w:r>
      <w:r>
        <w:rPr>
          <w:rFonts w:hint="default" w:ascii="Times New Roman" w:hAnsi="Times New Roman" w:eastAsia="宋体" w:cs="Times New Roman"/>
          <w:kern w:val="0"/>
          <w:sz w:val="24"/>
        </w:rPr>
        <w:t>日）</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附件3</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auto"/>
          <w:sz w:val="24"/>
          <w:szCs w:val="24"/>
        </w:rPr>
        <w:t>工况证明</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：检测报告</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医废（危废）</w:t>
      </w:r>
      <w:r>
        <w:rPr>
          <w:rFonts w:hint="default" w:ascii="Times New Roman" w:hAnsi="Times New Roman" w:eastAsia="宋体" w:cs="Times New Roman"/>
          <w:sz w:val="24"/>
          <w:szCs w:val="24"/>
          <w:lang w:val="en-US" w:eastAsia="zh-CN"/>
        </w:rPr>
        <w:t>协议</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公众意见调查表</w:t>
      </w:r>
      <w:r>
        <w:rPr>
          <w:rFonts w:hint="eastAsia" w:cs="Times New Roman"/>
          <w:sz w:val="24"/>
          <w:szCs w:val="24"/>
          <w:lang w:val="en-US" w:eastAsia="zh-CN"/>
        </w:rPr>
        <w:t>及名单</w:t>
      </w:r>
      <w:r>
        <w:rPr>
          <w:rFonts w:hint="default" w:ascii="Times New Roman" w:hAnsi="Times New Roman" w:eastAsia="宋体" w:cs="Times New Roman"/>
          <w:sz w:val="24"/>
          <w:szCs w:val="24"/>
        </w:rPr>
        <w:t>（附5份</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cs="Times New Roman"/>
          <w:b w:val="0"/>
          <w:bCs w:val="0"/>
          <w:kern w:val="2"/>
          <w:sz w:val="24"/>
          <w:szCs w:val="24"/>
          <w:lang w:val="en-US" w:eastAsia="zh-CN" w:bidi="ar-SA"/>
        </w:rPr>
      </w:pPr>
      <w:r>
        <w:rPr>
          <w:rFonts w:hint="default" w:ascii="Times New Roman" w:hAnsi="Times New Roman" w:eastAsia="宋体" w:cs="Times New Roman"/>
          <w:sz w:val="24"/>
          <w:szCs w:val="24"/>
        </w:rPr>
        <w:t>附件</w:t>
      </w:r>
      <w:r>
        <w:rPr>
          <w:rFonts w:hint="eastAsia" w:cs="Times New Roman"/>
          <w:sz w:val="24"/>
          <w:szCs w:val="24"/>
          <w:lang w:val="en-US" w:eastAsia="zh-CN"/>
        </w:rPr>
        <w:t>7</w:t>
      </w:r>
      <w:r>
        <w:rPr>
          <w:rFonts w:hint="default" w:ascii="Times New Roman" w:hAnsi="Times New Roman" w:eastAsia="宋体" w:cs="Times New Roman"/>
          <w:sz w:val="24"/>
          <w:szCs w:val="24"/>
        </w:rPr>
        <w:t>：</w:t>
      </w:r>
      <w:r>
        <w:rPr>
          <w:rFonts w:hint="eastAsia" w:ascii="Times New Roman" w:hAnsi="Times New Roman" w:cs="Times New Roman"/>
          <w:b w:val="0"/>
          <w:bCs w:val="0"/>
          <w:kern w:val="2"/>
          <w:sz w:val="24"/>
          <w:szCs w:val="24"/>
          <w:lang w:val="en-US" w:eastAsia="zh-CN" w:bidi="ar-SA"/>
        </w:rPr>
        <w:t>检测</w:t>
      </w:r>
      <w:r>
        <w:rPr>
          <w:rFonts w:hint="eastAsia" w:cs="Times New Roman"/>
          <w:b w:val="0"/>
          <w:bCs w:val="0"/>
          <w:kern w:val="2"/>
          <w:sz w:val="24"/>
          <w:szCs w:val="24"/>
          <w:lang w:val="en-US" w:eastAsia="zh-CN" w:bidi="ar-SA"/>
        </w:rPr>
        <w:t>资质</w:t>
      </w:r>
    </w:p>
    <w:p>
      <w:pPr>
        <w:pStyle w:val="13"/>
        <w:rPr>
          <w:rFonts w:hint="eastAsia" w:cs="Times New Roman"/>
          <w:b w:val="0"/>
          <w:bCs w:val="0"/>
          <w:kern w:val="2"/>
          <w:sz w:val="24"/>
          <w:szCs w:val="24"/>
          <w:lang w:val="en-US" w:eastAsia="zh-CN" w:bidi="ar-SA"/>
        </w:rPr>
      </w:pPr>
    </w:p>
    <w:p>
      <w:pPr>
        <w:pStyle w:val="13"/>
        <w:rPr>
          <w:rFonts w:hint="eastAsia" w:cs="Times New Roman"/>
          <w:b w:val="0"/>
          <w:bCs w:val="0"/>
          <w:kern w:val="2"/>
          <w:sz w:val="24"/>
          <w:szCs w:val="24"/>
          <w:lang w:val="en-US" w:eastAsia="zh-CN" w:bidi="ar-SA"/>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after="0" w:afterLines="0"/>
        <w:jc w:val="center"/>
        <w:rPr>
          <w:rFonts w:ascii="宋体" w:hAnsi="宋体" w:eastAsia="宋体" w:cs="Times New Roman"/>
          <w:color w:val="000000"/>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Theme="minorEastAsia"/>
          <w:b/>
          <w:sz w:val="24"/>
          <w:szCs w:val="24"/>
          <w:lang w:eastAsia="zh-CN"/>
        </w:rPr>
      </w:pPr>
      <w:bookmarkStart w:id="12" w:name="_Toc24344"/>
      <w:r>
        <w:rPr>
          <w:rFonts w:hAnsiTheme="minorEastAsia" w:eastAsiaTheme="minorEastAsia"/>
          <w:b/>
          <w:sz w:val="24"/>
          <w:szCs w:val="24"/>
        </w:rPr>
        <w:t>表一</w:t>
      </w:r>
      <w:r>
        <w:rPr>
          <w:rFonts w:hint="eastAsia" w:hAnsiTheme="minorEastAsia" w:eastAsiaTheme="minorEastAsia"/>
          <w:b/>
          <w:sz w:val="24"/>
          <w:szCs w:val="24"/>
          <w:lang w:eastAsia="zh-CN"/>
        </w:rPr>
        <w:t>、</w:t>
      </w:r>
      <w:r>
        <w:rPr>
          <w:rFonts w:hint="eastAsia" w:asciiTheme="minorEastAsia" w:hAnsiTheme="minorEastAsia" w:eastAsiaTheme="minorEastAsia"/>
          <w:b/>
          <w:color w:val="000000"/>
          <w:sz w:val="24"/>
          <w:szCs w:val="24"/>
          <w:lang w:val="en-US" w:eastAsia="zh-CN"/>
        </w:rPr>
        <w:t>工程基本概况</w:t>
      </w:r>
      <w:bookmarkEnd w:id="12"/>
    </w:p>
    <w:tbl>
      <w:tblPr>
        <w:tblStyle w:val="14"/>
        <w:tblW w:w="85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424"/>
        <w:gridCol w:w="2164"/>
        <w:gridCol w:w="1179"/>
        <w:gridCol w:w="756"/>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建设项目名称</w:t>
            </w:r>
          </w:p>
        </w:tc>
        <w:tc>
          <w:tcPr>
            <w:tcW w:w="6378" w:type="dxa"/>
            <w:gridSpan w:val="5"/>
            <w:vAlign w:val="center"/>
          </w:tcPr>
          <w:p>
            <w:pPr>
              <w:spacing w:line="380" w:lineRule="exact"/>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成都世宠堂宠物医院项目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建设单位名称</w:t>
            </w:r>
          </w:p>
        </w:tc>
        <w:tc>
          <w:tcPr>
            <w:tcW w:w="6378" w:type="dxa"/>
            <w:gridSpan w:val="5"/>
            <w:vAlign w:val="center"/>
          </w:tcPr>
          <w:p>
            <w:pPr>
              <w:spacing w:line="380" w:lineRule="exact"/>
              <w:jc w:val="center"/>
              <w:rPr>
                <w:rFonts w:ascii="宋体" w:hAnsi="宋体" w:eastAsia="宋体"/>
                <w:color w:val="000000"/>
                <w:sz w:val="24"/>
                <w:szCs w:val="24"/>
              </w:rPr>
            </w:pPr>
            <w:r>
              <w:rPr>
                <w:rFonts w:hint="eastAsia" w:ascii="宋体" w:hAnsi="宋体" w:eastAsia="宋体"/>
                <w:color w:val="000000"/>
                <w:sz w:val="24"/>
                <w:szCs w:val="24"/>
                <w:lang w:eastAsia="zh-CN"/>
              </w:rPr>
              <w:t>成都世宠堂宠物医院有限公司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建设项目性质</w:t>
            </w:r>
          </w:p>
        </w:tc>
        <w:tc>
          <w:tcPr>
            <w:tcW w:w="6378" w:type="dxa"/>
            <w:gridSpan w:val="5"/>
            <w:vAlign w:val="center"/>
          </w:tcPr>
          <w:p>
            <w:pPr>
              <w:spacing w:after="0" w:afterLines="0"/>
              <w:jc w:val="center"/>
              <w:rPr>
                <w:rFonts w:ascii="宋体" w:hAnsi="宋体" w:eastAsia="宋体"/>
                <w:color w:val="000000"/>
                <w:sz w:val="24"/>
                <w:szCs w:val="24"/>
              </w:rPr>
            </w:pPr>
            <w:r>
              <w:rPr>
                <w:rFonts w:hAnsiTheme="minorEastAsia" w:eastAsiaTheme="minorEastAsia"/>
                <w:sz w:val="24"/>
                <w:szCs w:val="24"/>
              </w:rPr>
              <w:t>新建</w:t>
            </w:r>
            <w:r>
              <w:rPr>
                <w:rFonts w:hAnsiTheme="minorEastAsia" w:eastAsiaTheme="minorEastAsia"/>
                <w:sz w:val="24"/>
                <w:szCs w:val="24"/>
              </w:rPr>
              <w:sym w:font="Wingdings 2" w:char="F052"/>
            </w:r>
            <w:r>
              <w:rPr>
                <w:rFonts w:eastAsiaTheme="minorEastAsia"/>
                <w:sz w:val="24"/>
                <w:szCs w:val="24"/>
              </w:rPr>
              <w:t xml:space="preserve">  </w:t>
            </w:r>
            <w:r>
              <w:rPr>
                <w:rFonts w:hint="eastAsia" w:eastAsiaTheme="minorEastAsia"/>
                <w:sz w:val="24"/>
                <w:szCs w:val="24"/>
              </w:rPr>
              <w:t xml:space="preserve"> </w:t>
            </w:r>
            <w:r>
              <w:rPr>
                <w:rFonts w:hAnsiTheme="minorEastAsia" w:eastAsiaTheme="minorEastAsia"/>
                <w:sz w:val="24"/>
                <w:szCs w:val="24"/>
              </w:rPr>
              <w:t>扩建</w:t>
            </w:r>
            <w:r>
              <w:rPr>
                <w:rFonts w:hint="eastAsia" w:asciiTheme="minorEastAsia" w:hAnsiTheme="minorEastAsia" w:eastAsiaTheme="minorEastAsia"/>
                <w:sz w:val="24"/>
                <w:szCs w:val="24"/>
              </w:rPr>
              <w:t>□</w:t>
            </w:r>
            <w:r>
              <w:rPr>
                <w:rFonts w:eastAsiaTheme="minorEastAsia"/>
                <w:sz w:val="24"/>
                <w:szCs w:val="24"/>
              </w:rPr>
              <w:t xml:space="preserve">   </w:t>
            </w:r>
            <w:r>
              <w:rPr>
                <w:rFonts w:hAnsiTheme="minorEastAsia" w:eastAsiaTheme="minorEastAsia"/>
                <w:sz w:val="24"/>
                <w:szCs w:val="24"/>
              </w:rPr>
              <w:t>改扩建</w:t>
            </w:r>
            <w:r>
              <w:rPr>
                <w:rFonts w:hint="eastAsia" w:asciiTheme="minorEastAsia" w:hAnsiTheme="minorEastAsia" w:eastAsiaTheme="minorEastAsia"/>
                <w:sz w:val="24"/>
                <w:szCs w:val="24"/>
              </w:rPr>
              <w:t>□</w:t>
            </w:r>
            <w:r>
              <w:rPr>
                <w:rFonts w:hint="eastAsia" w:eastAsiaTheme="minorEastAsia"/>
                <w:sz w:val="24"/>
                <w:szCs w:val="24"/>
              </w:rPr>
              <w:t xml:space="preserve"> </w:t>
            </w:r>
            <w:r>
              <w:rPr>
                <w:rFonts w:eastAsiaTheme="minorEastAsia"/>
                <w:sz w:val="24"/>
                <w:szCs w:val="24"/>
              </w:rPr>
              <w:t xml:space="preserve">  </w:t>
            </w:r>
            <w:r>
              <w:rPr>
                <w:rFonts w:hAnsiTheme="minorEastAsia" w:eastAsiaTheme="minorEastAsia"/>
                <w:sz w:val="24"/>
                <w:szCs w:val="24"/>
              </w:rPr>
              <w:t>技改</w:t>
            </w:r>
            <w:r>
              <w:rPr>
                <w:rFonts w:hint="eastAsia" w:asciiTheme="minorEastAsia" w:hAnsiTheme="minorEastAsia" w:eastAsiaTheme="minorEastAsia"/>
                <w:sz w:val="24"/>
                <w:szCs w:val="24"/>
              </w:rPr>
              <w:t>□</w:t>
            </w:r>
            <w:r>
              <w:rPr>
                <w:rFonts w:hAnsiTheme="minorEastAsia" w:eastAsiaTheme="minorEastAsia"/>
                <w:sz w:val="24"/>
                <w:szCs w:val="24"/>
              </w:rPr>
              <w:t>（划</w:t>
            </w:r>
            <w:r>
              <w:rPr>
                <w:rFonts w:eastAsiaTheme="minorEastAsia"/>
                <w:sz w:val="24"/>
                <w:szCs w:val="24"/>
              </w:rPr>
              <w:t>√</w:t>
            </w:r>
            <w:r>
              <w:rPr>
                <w:rFonts w:hAnsiTheme="minorEastAsia" w:eastAsiaTheme="minor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建设地点</w:t>
            </w:r>
          </w:p>
        </w:tc>
        <w:tc>
          <w:tcPr>
            <w:tcW w:w="6378" w:type="dxa"/>
            <w:gridSpan w:val="5"/>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四川省成都市锦江区红豆树街 409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设计能力</w:t>
            </w:r>
          </w:p>
        </w:tc>
        <w:tc>
          <w:tcPr>
            <w:tcW w:w="6378" w:type="dxa"/>
            <w:gridSpan w:val="5"/>
            <w:vAlign w:val="center"/>
          </w:tcPr>
          <w:p>
            <w:pPr>
              <w:spacing w:after="0" w:afterLines="0"/>
              <w:jc w:val="both"/>
              <w:rPr>
                <w:rFonts w:hint="eastAsia" w:ascii="宋体" w:hAnsi="宋体" w:eastAsia="宋体"/>
                <w:color w:val="000000"/>
                <w:sz w:val="24"/>
                <w:szCs w:val="24"/>
                <w:lang w:val="en-US" w:eastAsia="zh-CN"/>
              </w:rPr>
            </w:pPr>
            <w:r>
              <w:rPr>
                <w:rFonts w:hint="default" w:ascii="Times New Roman" w:hAnsi="Times New Roman" w:eastAsia="宋体" w:cs="Times New Roman"/>
                <w:color w:val="000000"/>
                <w:sz w:val="24"/>
                <w:szCs w:val="24"/>
                <w:lang w:val="en-US" w:eastAsia="zh-CN"/>
              </w:rPr>
              <w:t>建成后住院室最大容纳宠物 15 只/d，门诊最大流量 10 只/d，美容洗浴室最大流量 6 只/d，手术最大 1 台/d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实际能力</w:t>
            </w:r>
          </w:p>
        </w:tc>
        <w:tc>
          <w:tcPr>
            <w:tcW w:w="6378" w:type="dxa"/>
            <w:gridSpan w:val="5"/>
            <w:vAlign w:val="center"/>
          </w:tcPr>
          <w:p>
            <w:pPr>
              <w:spacing w:after="0" w:afterLines="0"/>
              <w:jc w:val="both"/>
              <w:rPr>
                <w:rFonts w:hint="eastAsia" w:ascii="宋体" w:hAnsi="宋体" w:eastAsia="宋体"/>
                <w:color w:val="000000"/>
                <w:sz w:val="24"/>
                <w:szCs w:val="24"/>
                <w:lang w:val="en-US" w:eastAsia="zh-CN"/>
              </w:rPr>
            </w:pPr>
            <w:r>
              <w:rPr>
                <w:rFonts w:hint="default" w:ascii="Times New Roman" w:hAnsi="Times New Roman" w:eastAsia="宋体" w:cs="Times New Roman"/>
                <w:color w:val="000000"/>
                <w:sz w:val="24"/>
                <w:szCs w:val="24"/>
                <w:lang w:val="en-US" w:eastAsia="zh-CN"/>
              </w:rPr>
              <w:t>建成后住院室最大容纳宠物 15 只/d，门诊最大流量 10 只/d，美容洗浴室最大流量 6 只/d，手术最大 1 台/d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建设项目环评时间</w:t>
            </w:r>
          </w:p>
        </w:tc>
        <w:tc>
          <w:tcPr>
            <w:tcW w:w="1424" w:type="dxa"/>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eastAsiaTheme="minorEastAsia"/>
                <w:color w:val="auto"/>
                <w:sz w:val="24"/>
              </w:rPr>
              <w:t>20</w:t>
            </w:r>
            <w:r>
              <w:rPr>
                <w:rFonts w:hint="eastAsia" w:eastAsiaTheme="minorEastAsia"/>
                <w:color w:val="auto"/>
                <w:sz w:val="24"/>
                <w:lang w:val="en-US" w:eastAsia="zh-CN"/>
              </w:rPr>
              <w:t>20</w:t>
            </w:r>
            <w:r>
              <w:rPr>
                <w:rFonts w:hAnsiTheme="minorEastAsia" w:eastAsiaTheme="minorEastAsia"/>
                <w:color w:val="auto"/>
                <w:sz w:val="24"/>
              </w:rPr>
              <w:t>年</w:t>
            </w:r>
            <w:r>
              <w:rPr>
                <w:rFonts w:hint="eastAsia" w:hAnsiTheme="minorEastAsia" w:eastAsiaTheme="minorEastAsia"/>
                <w:color w:val="auto"/>
                <w:sz w:val="24"/>
                <w:lang w:val="en-US" w:eastAsia="zh-CN"/>
              </w:rPr>
              <w:t>2</w:t>
            </w:r>
            <w:r>
              <w:rPr>
                <w:rFonts w:hAnsiTheme="minorEastAsia" w:eastAsiaTheme="minorEastAsia"/>
                <w:color w:val="auto"/>
                <w:sz w:val="24"/>
              </w:rPr>
              <w:t>月</w:t>
            </w:r>
          </w:p>
        </w:tc>
        <w:tc>
          <w:tcPr>
            <w:tcW w:w="2164"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开工建设时间</w:t>
            </w:r>
          </w:p>
        </w:tc>
        <w:tc>
          <w:tcPr>
            <w:tcW w:w="2790" w:type="dxa"/>
            <w:gridSpan w:val="3"/>
            <w:vAlign w:val="center"/>
          </w:tcPr>
          <w:p>
            <w:pPr>
              <w:keepNext w:val="0"/>
              <w:keepLines w:val="0"/>
              <w:pageBreakBefore w:val="0"/>
              <w:widowControl w:val="0"/>
              <w:kinsoku/>
              <w:wordWrap/>
              <w:overflowPunct/>
              <w:topLinePunct w:val="0"/>
              <w:autoSpaceDE/>
              <w:autoSpaceDN/>
              <w:bidi w:val="0"/>
              <w:adjustRightInd/>
              <w:snapToGrid/>
              <w:spacing w:after="0" w:afterLines="0"/>
              <w:ind w:left="-105" w:leftChars="-50" w:right="-105" w:rightChars="-50"/>
              <w:jc w:val="center"/>
              <w:textAlignment w:val="auto"/>
              <w:outlineLvl w:val="9"/>
              <w:rPr>
                <w:rFonts w:ascii="宋体" w:hAnsi="宋体" w:eastAsia="宋体"/>
                <w:color w:val="auto"/>
                <w:sz w:val="24"/>
                <w:szCs w:val="24"/>
              </w:rPr>
            </w:pPr>
            <w:r>
              <w:rPr>
                <w:rFonts w:hint="eastAsia" w:hAnsiTheme="minorEastAsia" w:eastAsiaTheme="minorEastAsia"/>
                <w:color w:val="auto"/>
                <w:sz w:val="24"/>
              </w:rPr>
              <w:t>20</w:t>
            </w:r>
            <w:r>
              <w:rPr>
                <w:rFonts w:hint="eastAsia" w:hAnsiTheme="minorEastAsia" w:eastAsiaTheme="minorEastAsia"/>
                <w:color w:val="auto"/>
                <w:sz w:val="24"/>
                <w:lang w:val="en-US" w:eastAsia="zh-CN"/>
              </w:rPr>
              <w:t>20年4月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auto"/>
                <w:sz w:val="24"/>
                <w:szCs w:val="24"/>
              </w:rPr>
            </w:pPr>
            <w:r>
              <w:rPr>
                <w:rFonts w:hint="eastAsia" w:ascii="宋体" w:hAnsi="宋体" w:eastAsia="宋体"/>
                <w:color w:val="auto"/>
                <w:sz w:val="24"/>
                <w:szCs w:val="24"/>
              </w:rPr>
              <w:t>调试</w:t>
            </w:r>
            <w:r>
              <w:rPr>
                <w:rFonts w:ascii="宋体" w:hAnsi="宋体" w:eastAsia="宋体"/>
                <w:color w:val="auto"/>
                <w:sz w:val="24"/>
                <w:szCs w:val="24"/>
              </w:rPr>
              <w:t>时间</w:t>
            </w:r>
          </w:p>
        </w:tc>
        <w:tc>
          <w:tcPr>
            <w:tcW w:w="1424" w:type="dxa"/>
            <w:vAlign w:val="center"/>
          </w:tcPr>
          <w:p>
            <w:pPr>
              <w:keepNext w:val="0"/>
              <w:keepLines w:val="0"/>
              <w:pageBreakBefore w:val="0"/>
              <w:widowControl w:val="0"/>
              <w:kinsoku/>
              <w:wordWrap/>
              <w:overflowPunct/>
              <w:topLinePunct w:val="0"/>
              <w:autoSpaceDE/>
              <w:autoSpaceDN/>
              <w:bidi w:val="0"/>
              <w:adjustRightInd/>
              <w:snapToGrid/>
              <w:spacing w:after="0" w:afterLines="0"/>
              <w:ind w:left="-105" w:leftChars="-50" w:right="-105" w:rightChars="-50"/>
              <w:jc w:val="center"/>
              <w:textAlignment w:val="auto"/>
              <w:outlineLvl w:val="9"/>
              <w:rPr>
                <w:rFonts w:ascii="宋体" w:hAnsi="宋体" w:eastAsia="宋体"/>
                <w:color w:val="auto"/>
                <w:sz w:val="24"/>
                <w:szCs w:val="24"/>
              </w:rPr>
            </w:pPr>
            <w:r>
              <w:rPr>
                <w:rFonts w:hint="eastAsia" w:hAnsiTheme="minorEastAsia" w:eastAsiaTheme="minorEastAsia"/>
                <w:color w:val="auto"/>
                <w:sz w:val="24"/>
                <w:lang w:val="en-US" w:eastAsia="zh-CN"/>
              </w:rPr>
              <w:t>/</w:t>
            </w:r>
          </w:p>
        </w:tc>
        <w:tc>
          <w:tcPr>
            <w:tcW w:w="2164" w:type="dxa"/>
            <w:vAlign w:val="center"/>
          </w:tcPr>
          <w:p>
            <w:pPr>
              <w:spacing w:after="0" w:afterLines="0"/>
              <w:jc w:val="center"/>
              <w:rPr>
                <w:rFonts w:ascii="宋体" w:hAnsi="宋体" w:eastAsia="宋体"/>
                <w:color w:val="auto"/>
                <w:sz w:val="24"/>
                <w:szCs w:val="24"/>
              </w:rPr>
            </w:pPr>
            <w:r>
              <w:rPr>
                <w:rFonts w:hint="eastAsia" w:ascii="宋体" w:hAnsi="宋体" w:eastAsia="宋体"/>
                <w:color w:val="auto"/>
                <w:sz w:val="24"/>
                <w:szCs w:val="24"/>
              </w:rPr>
              <w:t>验收</w:t>
            </w:r>
            <w:r>
              <w:rPr>
                <w:rFonts w:ascii="宋体" w:hAnsi="宋体" w:eastAsia="宋体"/>
                <w:color w:val="auto"/>
                <w:sz w:val="24"/>
                <w:szCs w:val="24"/>
              </w:rPr>
              <w:t>现场监测时间</w:t>
            </w:r>
          </w:p>
        </w:tc>
        <w:tc>
          <w:tcPr>
            <w:tcW w:w="2790" w:type="dxa"/>
            <w:gridSpan w:val="3"/>
            <w:vAlign w:val="center"/>
          </w:tcPr>
          <w:p>
            <w:pPr>
              <w:spacing w:line="380" w:lineRule="exact"/>
              <w:jc w:val="center"/>
              <w:rPr>
                <w:rFonts w:hint="default" w:ascii="宋体" w:hAnsi="宋体" w:eastAsiaTheme="minorEastAsia"/>
                <w:color w:val="auto"/>
                <w:sz w:val="24"/>
                <w:szCs w:val="24"/>
                <w:lang w:val="en-US" w:eastAsia="zh-CN"/>
              </w:rPr>
            </w:pPr>
            <w:r>
              <w:rPr>
                <w:rFonts w:hint="eastAsia" w:cs="Times New Roman" w:eastAsiaTheme="minorEastAsia"/>
                <w:color w:val="auto"/>
                <w:sz w:val="24"/>
                <w:szCs w:val="24"/>
                <w:lang w:val="en-US" w:eastAsia="zh-CN"/>
              </w:rPr>
              <w:t>2021.1.20-2021.1.21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50"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环评报告表</w:t>
            </w:r>
          </w:p>
          <w:p>
            <w:pPr>
              <w:spacing w:after="0" w:afterLines="0"/>
              <w:jc w:val="center"/>
              <w:rPr>
                <w:rFonts w:ascii="宋体" w:hAnsi="宋体" w:eastAsia="宋体"/>
                <w:color w:val="auto"/>
                <w:sz w:val="24"/>
                <w:szCs w:val="24"/>
              </w:rPr>
            </w:pPr>
            <w:r>
              <w:rPr>
                <w:rFonts w:ascii="宋体" w:hAnsi="宋体" w:eastAsia="宋体"/>
                <w:color w:val="auto"/>
                <w:sz w:val="24"/>
                <w:szCs w:val="24"/>
              </w:rPr>
              <w:t>审批部门</w:t>
            </w:r>
          </w:p>
        </w:tc>
        <w:tc>
          <w:tcPr>
            <w:tcW w:w="1424" w:type="dxa"/>
            <w:vAlign w:val="center"/>
          </w:tcPr>
          <w:p>
            <w:pPr>
              <w:spacing w:line="380" w:lineRule="exact"/>
              <w:jc w:val="center"/>
              <w:rPr>
                <w:rFonts w:ascii="宋体" w:hAnsi="宋体" w:eastAsia="宋体"/>
                <w:color w:val="auto"/>
                <w:sz w:val="24"/>
                <w:szCs w:val="24"/>
              </w:rPr>
            </w:pPr>
            <w:r>
              <w:rPr>
                <w:rFonts w:hint="eastAsia" w:hAnsiTheme="minorEastAsia" w:eastAsiaTheme="minorEastAsia"/>
                <w:color w:val="auto"/>
                <w:sz w:val="24"/>
                <w:lang w:val="en-US" w:eastAsia="zh-CN"/>
              </w:rPr>
              <w:t>锦江区生态环境局</w:t>
            </w:r>
          </w:p>
        </w:tc>
        <w:tc>
          <w:tcPr>
            <w:tcW w:w="2164"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环评报告表</w:t>
            </w:r>
          </w:p>
          <w:p>
            <w:pPr>
              <w:spacing w:after="0" w:afterLines="0"/>
              <w:jc w:val="center"/>
              <w:rPr>
                <w:rFonts w:ascii="宋体" w:hAnsi="宋体" w:eastAsia="宋体"/>
                <w:color w:val="auto"/>
                <w:sz w:val="24"/>
                <w:szCs w:val="24"/>
              </w:rPr>
            </w:pPr>
            <w:r>
              <w:rPr>
                <w:rFonts w:ascii="宋体" w:hAnsi="宋体" w:eastAsia="宋体"/>
                <w:color w:val="auto"/>
                <w:sz w:val="24"/>
                <w:szCs w:val="24"/>
              </w:rPr>
              <w:t>编制单位</w:t>
            </w:r>
          </w:p>
        </w:tc>
        <w:tc>
          <w:tcPr>
            <w:tcW w:w="2790" w:type="dxa"/>
            <w:gridSpan w:val="3"/>
            <w:vAlign w:val="center"/>
          </w:tcPr>
          <w:p>
            <w:pPr>
              <w:spacing w:line="380" w:lineRule="exact"/>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四川省中栎环保科技有限公司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投资总概算</w:t>
            </w:r>
          </w:p>
        </w:tc>
        <w:tc>
          <w:tcPr>
            <w:tcW w:w="1424" w:type="dxa"/>
            <w:vAlign w:val="center"/>
          </w:tcPr>
          <w:p>
            <w:pPr>
              <w:spacing w:line="380" w:lineRule="exact"/>
              <w:jc w:val="center"/>
              <w:rPr>
                <w:rFonts w:ascii="宋体" w:hAnsi="宋体" w:eastAsia="宋体"/>
                <w:color w:val="auto"/>
                <w:sz w:val="24"/>
                <w:szCs w:val="24"/>
              </w:rPr>
            </w:pPr>
            <w:r>
              <w:rPr>
                <w:rFonts w:hint="eastAsia" w:eastAsiaTheme="minorEastAsia"/>
                <w:color w:val="auto"/>
                <w:sz w:val="24"/>
                <w:lang w:val="en-US" w:eastAsia="zh-CN"/>
              </w:rPr>
              <w:t>30</w:t>
            </w:r>
            <w:r>
              <w:rPr>
                <w:rFonts w:hAnsiTheme="minorEastAsia" w:eastAsiaTheme="minorEastAsia"/>
                <w:color w:val="auto"/>
                <w:sz w:val="24"/>
              </w:rPr>
              <w:t>万元</w:t>
            </w:r>
          </w:p>
        </w:tc>
        <w:tc>
          <w:tcPr>
            <w:tcW w:w="2164"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环保投资总概算</w:t>
            </w:r>
          </w:p>
        </w:tc>
        <w:tc>
          <w:tcPr>
            <w:tcW w:w="1179" w:type="dxa"/>
            <w:vAlign w:val="center"/>
          </w:tcPr>
          <w:p>
            <w:pPr>
              <w:spacing w:line="380" w:lineRule="exact"/>
              <w:jc w:val="center"/>
              <w:rPr>
                <w:rFonts w:ascii="宋体" w:hAnsi="宋体" w:eastAsia="宋体"/>
                <w:color w:val="auto"/>
                <w:sz w:val="24"/>
                <w:szCs w:val="24"/>
              </w:rPr>
            </w:pPr>
            <w:r>
              <w:rPr>
                <w:rFonts w:hint="eastAsia" w:eastAsiaTheme="minorEastAsia"/>
                <w:color w:val="auto"/>
                <w:sz w:val="24"/>
                <w:lang w:val="en-US" w:eastAsia="zh-CN"/>
              </w:rPr>
              <w:t>5.6</w:t>
            </w:r>
            <w:r>
              <w:rPr>
                <w:rFonts w:hint="eastAsia" w:eastAsiaTheme="minorEastAsia"/>
                <w:color w:val="auto"/>
                <w:sz w:val="24"/>
              </w:rPr>
              <w:t>万元</w:t>
            </w:r>
          </w:p>
        </w:tc>
        <w:tc>
          <w:tcPr>
            <w:tcW w:w="756"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比例</w:t>
            </w:r>
          </w:p>
        </w:tc>
        <w:tc>
          <w:tcPr>
            <w:tcW w:w="855" w:type="dxa"/>
            <w:vAlign w:val="center"/>
          </w:tcPr>
          <w:p>
            <w:pPr>
              <w:spacing w:line="380" w:lineRule="exact"/>
              <w:jc w:val="center"/>
              <w:rPr>
                <w:rFonts w:hint="default" w:ascii="Times New Roman" w:hAnsi="Times New Roman" w:eastAsia="宋体" w:cs="Times New Roman"/>
                <w:color w:val="auto"/>
                <w:sz w:val="24"/>
                <w:szCs w:val="24"/>
              </w:rPr>
            </w:pPr>
            <w:r>
              <w:rPr>
                <w:rFonts w:hint="eastAsia" w:eastAsiaTheme="minorEastAsia"/>
                <w:color w:val="auto"/>
                <w:sz w:val="24"/>
                <w:lang w:val="en-US" w:eastAsia="zh-CN"/>
              </w:rPr>
              <w:t>18.7</w:t>
            </w:r>
            <w:r>
              <w:rPr>
                <w:rFonts w:hint="eastAsia" w:eastAsiaTheme="minor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实际总概算</w:t>
            </w:r>
          </w:p>
        </w:tc>
        <w:tc>
          <w:tcPr>
            <w:tcW w:w="1424" w:type="dxa"/>
            <w:vAlign w:val="center"/>
          </w:tcPr>
          <w:p>
            <w:pPr>
              <w:spacing w:line="380" w:lineRule="exact"/>
              <w:jc w:val="center"/>
              <w:rPr>
                <w:rFonts w:ascii="宋体" w:hAnsi="宋体" w:eastAsia="宋体"/>
                <w:color w:val="auto"/>
                <w:sz w:val="24"/>
                <w:szCs w:val="24"/>
              </w:rPr>
            </w:pPr>
            <w:r>
              <w:rPr>
                <w:rFonts w:hint="eastAsia" w:eastAsiaTheme="minorEastAsia"/>
                <w:color w:val="auto"/>
                <w:sz w:val="24"/>
                <w:lang w:val="en-US" w:eastAsia="zh-CN"/>
              </w:rPr>
              <w:t>30</w:t>
            </w:r>
            <w:r>
              <w:rPr>
                <w:rFonts w:hAnsiTheme="minorEastAsia" w:eastAsiaTheme="minorEastAsia"/>
                <w:color w:val="auto"/>
                <w:sz w:val="24"/>
              </w:rPr>
              <w:t>万元</w:t>
            </w:r>
          </w:p>
        </w:tc>
        <w:tc>
          <w:tcPr>
            <w:tcW w:w="2164"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环保投资</w:t>
            </w:r>
          </w:p>
        </w:tc>
        <w:tc>
          <w:tcPr>
            <w:tcW w:w="1179" w:type="dxa"/>
            <w:vAlign w:val="center"/>
          </w:tcPr>
          <w:p>
            <w:pPr>
              <w:spacing w:line="380" w:lineRule="exact"/>
              <w:jc w:val="center"/>
              <w:rPr>
                <w:rFonts w:ascii="宋体" w:hAnsi="宋体" w:eastAsia="宋体"/>
                <w:color w:val="auto"/>
                <w:sz w:val="24"/>
                <w:szCs w:val="24"/>
              </w:rPr>
            </w:pPr>
            <w:r>
              <w:rPr>
                <w:rFonts w:hint="eastAsia" w:eastAsiaTheme="minorEastAsia"/>
                <w:color w:val="auto"/>
                <w:sz w:val="24"/>
                <w:lang w:val="en-US" w:eastAsia="zh-CN"/>
              </w:rPr>
              <w:t>5.6</w:t>
            </w:r>
            <w:r>
              <w:rPr>
                <w:rFonts w:hint="eastAsia" w:eastAsiaTheme="minorEastAsia"/>
                <w:color w:val="auto"/>
                <w:sz w:val="24"/>
              </w:rPr>
              <w:t>万元</w:t>
            </w:r>
          </w:p>
        </w:tc>
        <w:tc>
          <w:tcPr>
            <w:tcW w:w="756"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比例</w:t>
            </w:r>
          </w:p>
        </w:tc>
        <w:tc>
          <w:tcPr>
            <w:tcW w:w="855" w:type="dxa"/>
            <w:vAlign w:val="center"/>
          </w:tcPr>
          <w:p>
            <w:pPr>
              <w:spacing w:line="380" w:lineRule="exact"/>
              <w:jc w:val="center"/>
              <w:rPr>
                <w:rFonts w:hint="default" w:ascii="Times New Roman" w:hAnsi="Times New Roman" w:eastAsia="宋体" w:cs="Times New Roman"/>
                <w:color w:val="auto"/>
                <w:sz w:val="24"/>
                <w:szCs w:val="24"/>
              </w:rPr>
            </w:pPr>
            <w:r>
              <w:rPr>
                <w:rFonts w:hint="eastAsia" w:eastAsiaTheme="minorEastAsia"/>
                <w:color w:val="auto"/>
                <w:sz w:val="24"/>
                <w:lang w:val="en-US" w:eastAsia="zh-CN"/>
              </w:rPr>
              <w:t>18.7</w:t>
            </w:r>
            <w:r>
              <w:rPr>
                <w:rFonts w:hint="eastAsia" w:eastAsiaTheme="minor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15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验收监测依据</w:t>
            </w:r>
          </w:p>
        </w:tc>
        <w:tc>
          <w:tcPr>
            <w:tcW w:w="6378"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eastAsiaTheme="minorEastAsia"/>
                <w:kern w:val="0"/>
                <w:sz w:val="24"/>
              </w:rPr>
            </w:pPr>
            <w:r>
              <w:rPr>
                <w:rFonts w:hint="default" w:eastAsiaTheme="minorEastAsia"/>
                <w:kern w:val="0"/>
                <w:sz w:val="24"/>
                <w:lang w:val="en-US" w:eastAsia="zh-CN"/>
              </w:rPr>
              <w:t>1、《国务院关于修改〈建设项目环境保护管理条例〉的决定》（中华人民共和国国务院令682号）；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eastAsiaTheme="minorEastAsia"/>
                <w:kern w:val="0"/>
                <w:sz w:val="24"/>
                <w:lang w:val="en-US" w:eastAsia="zh-CN"/>
              </w:rPr>
            </w:pPr>
            <w:r>
              <w:rPr>
                <w:rFonts w:hint="eastAsia" w:ascii="Times New Roman" w:hAnsi="Times New Roman" w:cs="Times New Roman" w:eastAsiaTheme="minorEastAsia"/>
                <w:kern w:val="0"/>
                <w:sz w:val="24"/>
                <w:lang w:val="en-US" w:eastAsia="zh-CN"/>
              </w:rPr>
              <w:t>2</w:t>
            </w:r>
            <w:r>
              <w:rPr>
                <w:rFonts w:hint="default" w:eastAsiaTheme="minorEastAsia"/>
                <w:kern w:val="0"/>
                <w:sz w:val="24"/>
                <w:lang w:val="en-US" w:eastAsia="zh-CN"/>
              </w:rPr>
              <w:t>、《关于发布〈建设项目竣工环境保护验收暂行办法〉的公告》（中华人民共和国环境保护部，国环规环评[2017]4号，2017年11月20日）；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eastAsiaTheme="minorEastAsia"/>
                <w:kern w:val="0"/>
                <w:sz w:val="24"/>
                <w:lang w:val="en-US" w:eastAsia="zh-CN"/>
              </w:rPr>
            </w:pPr>
            <w:r>
              <w:rPr>
                <w:rFonts w:hint="eastAsia" w:ascii="Times New Roman" w:hAnsi="Times New Roman" w:cs="Times New Roman" w:eastAsiaTheme="minorEastAsia"/>
                <w:kern w:val="0"/>
                <w:sz w:val="24"/>
                <w:lang w:val="en-US" w:eastAsia="zh-CN"/>
              </w:rPr>
              <w:t>3</w:t>
            </w:r>
            <w:r>
              <w:rPr>
                <w:rFonts w:hint="default" w:eastAsiaTheme="minorEastAsia"/>
                <w:kern w:val="0"/>
                <w:sz w:val="24"/>
                <w:lang w:val="en-US" w:eastAsia="zh-CN"/>
              </w:rPr>
              <w:t>、《成都市环境保护局关于贯彻落实〈建设项目竣工环境保护验收暂行办法〉的通知》（成都市环境保护局，成环发[2018]8号，2018年1月3日）；</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kern w:val="0"/>
                <w:sz w:val="24"/>
                <w:szCs w:val="24"/>
              </w:rPr>
            </w:pPr>
            <w:r>
              <w:rPr>
                <w:rFonts w:hint="eastAsia" w:ascii="Times New Roman" w:hAnsi="Times New Roman" w:cs="Times New Roman"/>
                <w:b w:val="0"/>
                <w:bCs w:val="0"/>
                <w:sz w:val="24"/>
                <w:szCs w:val="24"/>
                <w:lang w:eastAsia="zh-CN"/>
              </w:rPr>
              <w:t>4</w:t>
            </w:r>
            <w:r>
              <w:rPr>
                <w:rFonts w:hint="default" w:ascii="Times New Roman" w:hAnsi="Times New Roman" w:eastAsia="宋体" w:cs="Times New Roman"/>
                <w:b w:val="0"/>
                <w:bCs w:val="0"/>
                <w:sz w:val="24"/>
                <w:szCs w:val="24"/>
              </w:rPr>
              <w:t>、《关于发布〈建设项目竣工环境保护验收技术指南 污染影响类〉的公告》（生态环境部，公告2018年第9号，2018年5月16日）；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Theme="minorEastAsia"/>
                <w:kern w:val="0"/>
                <w:sz w:val="24"/>
              </w:rPr>
            </w:pPr>
            <w:r>
              <w:rPr>
                <w:rFonts w:hint="eastAsia" w:eastAsiaTheme="minorEastAsia"/>
                <w:color w:val="auto"/>
                <w:kern w:val="0"/>
                <w:sz w:val="24"/>
                <w:lang w:val="en-US" w:eastAsia="zh-CN"/>
              </w:rPr>
              <w:t>5</w:t>
            </w:r>
            <w:r>
              <w:rPr>
                <w:rFonts w:hint="eastAsia" w:eastAsiaTheme="minorEastAsia"/>
                <w:color w:val="auto"/>
                <w:kern w:val="0"/>
                <w:sz w:val="24"/>
              </w:rPr>
              <w:t>、四川省中栎环保科技有限公司</w:t>
            </w:r>
            <w:r>
              <w:rPr>
                <w:rFonts w:hint="eastAsia" w:ascii="宋体" w:hAnsi="宋体"/>
                <w:color w:val="auto"/>
                <w:sz w:val="24"/>
                <w:szCs w:val="24"/>
                <w:lang w:val="en-US" w:eastAsia="zh-CN"/>
              </w:rPr>
              <w:t>编制</w:t>
            </w:r>
            <w:r>
              <w:rPr>
                <w:rFonts w:hint="default" w:ascii="Times New Roman" w:hAnsi="Times New Roman" w:eastAsia="宋体" w:cs="Times New Roman"/>
                <w:kern w:val="0"/>
                <w:sz w:val="24"/>
              </w:rPr>
              <w:t>《成都世宠堂宠物医院有限公司成都世宠堂宠物医院项目》（201</w:t>
            </w:r>
            <w:r>
              <w:rPr>
                <w:rFonts w:hint="eastAsia" w:cs="Times New Roman"/>
                <w:kern w:val="0"/>
                <w:sz w:val="24"/>
                <w:lang w:val="en-US" w:eastAsia="zh-CN"/>
              </w:rPr>
              <w:t>1</w:t>
            </w:r>
            <w:r>
              <w:rPr>
                <w:rFonts w:hint="default" w:ascii="Times New Roman" w:hAnsi="Times New Roman" w:eastAsia="宋体" w:cs="Times New Roman"/>
                <w:kern w:val="0"/>
                <w:sz w:val="24"/>
              </w:rPr>
              <w:t>年</w:t>
            </w:r>
            <w:r>
              <w:rPr>
                <w:rFonts w:hint="eastAsia" w:cs="Times New Roman"/>
                <w:kern w:val="0"/>
                <w:sz w:val="24"/>
                <w:lang w:val="en-US" w:eastAsia="zh-CN"/>
              </w:rPr>
              <w:t>2</w:t>
            </w:r>
            <w:r>
              <w:rPr>
                <w:rFonts w:hint="default" w:ascii="Times New Roman" w:hAnsi="Times New Roman" w:eastAsia="宋体" w:cs="Times New Roman"/>
                <w:kern w:val="0"/>
                <w:sz w:val="24"/>
              </w:rPr>
              <w:t>月）</w:t>
            </w:r>
            <w:r>
              <w:rPr>
                <w:rFonts w:hint="eastAsia" w:eastAsiaTheme="minorEastAsia"/>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eastAsiaTheme="minorEastAsia"/>
                <w:kern w:val="0"/>
                <w:sz w:val="24"/>
              </w:rPr>
            </w:pPr>
            <w:r>
              <w:rPr>
                <w:rFonts w:hint="eastAsia" w:eastAsiaTheme="minorEastAsia"/>
                <w:kern w:val="0"/>
                <w:sz w:val="24"/>
                <w:lang w:val="en-US" w:eastAsia="zh-CN"/>
              </w:rPr>
              <w:t>6</w:t>
            </w:r>
            <w:r>
              <w:rPr>
                <w:rFonts w:hint="eastAsia" w:eastAsiaTheme="minorEastAsia"/>
                <w:kern w:val="0"/>
                <w:sz w:val="24"/>
              </w:rPr>
              <w:t>、</w:t>
            </w:r>
            <w:r>
              <w:rPr>
                <w:rFonts w:hint="eastAsia" w:cs="Times New Roman"/>
                <w:kern w:val="0"/>
                <w:sz w:val="24"/>
                <w:lang w:val="en-US" w:eastAsia="zh-CN"/>
              </w:rPr>
              <w:t>成都市锦江生态环境局锦环评审</w:t>
            </w:r>
            <w:r>
              <w:rPr>
                <w:rFonts w:hint="default" w:ascii="Times New Roman" w:hAnsi="Times New Roman" w:cs="Times New Roman"/>
                <w:kern w:val="0"/>
                <w:sz w:val="24"/>
                <w:lang w:eastAsia="zh-CN"/>
              </w:rPr>
              <w:t>[</w:t>
            </w:r>
            <w:r>
              <w:rPr>
                <w:rFonts w:hint="eastAsia" w:cs="Times New Roman"/>
                <w:kern w:val="0"/>
                <w:sz w:val="24"/>
                <w:lang w:val="en-US" w:eastAsia="zh-CN"/>
              </w:rPr>
              <w:t>2020</w:t>
            </w:r>
            <w:r>
              <w:rPr>
                <w:rFonts w:hint="default" w:ascii="Times New Roman" w:hAnsi="Times New Roman" w:cs="Times New Roman"/>
                <w:kern w:val="0"/>
                <w:sz w:val="24"/>
                <w:lang w:eastAsia="zh-CN"/>
              </w:rPr>
              <w:t>]</w:t>
            </w:r>
            <w:r>
              <w:rPr>
                <w:rFonts w:hint="eastAsia" w:cs="Times New Roman"/>
                <w:kern w:val="0"/>
                <w:sz w:val="24"/>
                <w:lang w:val="en-US" w:eastAsia="zh-CN"/>
              </w:rPr>
              <w:t>2</w:t>
            </w:r>
            <w:r>
              <w:rPr>
                <w:rFonts w:hint="default" w:ascii="Times New Roman" w:hAnsi="Times New Roman" w:cs="Times New Roman"/>
                <w:kern w:val="0"/>
                <w:sz w:val="24"/>
                <w:lang w:eastAsia="zh-CN"/>
              </w:rPr>
              <w:t>号</w:t>
            </w:r>
            <w:r>
              <w:rPr>
                <w:rFonts w:hint="default" w:ascii="Times New Roman" w:hAnsi="Times New Roman" w:eastAsia="宋体" w:cs="Times New Roman"/>
                <w:kern w:val="0"/>
                <w:sz w:val="24"/>
              </w:rPr>
              <w:t>《成都世宠堂宠物医院项目环境影响报告</w:t>
            </w:r>
            <w:r>
              <w:rPr>
                <w:rFonts w:hint="eastAsia" w:ascii="Times New Roman" w:hAnsi="Times New Roman" w:cs="Times New Roman"/>
                <w:kern w:val="0"/>
                <w:sz w:val="24"/>
                <w:lang w:eastAsia="zh-CN"/>
              </w:rPr>
              <w:t>书的批复</w:t>
            </w:r>
            <w:r>
              <w:rPr>
                <w:rFonts w:hint="default" w:ascii="Times New Roman" w:hAnsi="Times New Roman" w:eastAsia="宋体" w:cs="Times New Roman"/>
                <w:kern w:val="0"/>
                <w:sz w:val="24"/>
              </w:rPr>
              <w:t>》（20</w:t>
            </w:r>
            <w:r>
              <w:rPr>
                <w:rFonts w:hint="eastAsia" w:cs="Times New Roman"/>
                <w:kern w:val="0"/>
                <w:sz w:val="24"/>
                <w:lang w:val="en-US" w:eastAsia="zh-CN"/>
              </w:rPr>
              <w:t>20</w:t>
            </w:r>
            <w:r>
              <w:rPr>
                <w:rFonts w:hint="default" w:ascii="Times New Roman" w:hAnsi="Times New Roman" w:eastAsia="宋体" w:cs="Times New Roman"/>
                <w:kern w:val="0"/>
                <w:sz w:val="24"/>
                <w:szCs w:val="24"/>
              </w:rPr>
              <w:t>年</w:t>
            </w:r>
            <w:r>
              <w:rPr>
                <w:rFonts w:hint="eastAsia" w:cs="Times New Roman"/>
                <w:kern w:val="0"/>
                <w:sz w:val="24"/>
                <w:szCs w:val="24"/>
                <w:lang w:val="en-US" w:eastAsia="zh-CN"/>
              </w:rPr>
              <w:t>3</w:t>
            </w:r>
            <w:r>
              <w:rPr>
                <w:rFonts w:hint="default" w:ascii="Times New Roman" w:hAnsi="Times New Roman" w:eastAsia="宋体" w:cs="Times New Roman"/>
                <w:kern w:val="0"/>
                <w:sz w:val="24"/>
                <w:szCs w:val="24"/>
              </w:rPr>
              <w:t>月</w:t>
            </w:r>
            <w:r>
              <w:rPr>
                <w:rFonts w:hint="eastAsia" w:cs="Times New Roman"/>
                <w:kern w:val="0"/>
                <w:sz w:val="24"/>
                <w:szCs w:val="24"/>
                <w:lang w:val="en-US" w:eastAsia="zh-CN"/>
              </w:rPr>
              <w:t>30</w:t>
            </w:r>
            <w:r>
              <w:rPr>
                <w:rFonts w:hint="default" w:ascii="Times New Roman" w:hAnsi="Times New Roman" w:eastAsia="宋体" w:cs="Times New Roman"/>
                <w:kern w:val="0"/>
                <w:sz w:val="24"/>
              </w:rPr>
              <w:t>日）</w:t>
            </w:r>
            <w:r>
              <w:rPr>
                <w:rFonts w:hint="eastAsia" w:eastAsiaTheme="minorEastAsia"/>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0" w:type="dxa"/>
            <w:vAlign w:val="center"/>
          </w:tcPr>
          <w:p>
            <w:pPr>
              <w:spacing w:after="0" w:afterLines="0"/>
              <w:jc w:val="both"/>
              <w:rPr>
                <w:rFonts w:ascii="宋体" w:hAnsi="宋体" w:eastAsia="宋体"/>
                <w:color w:val="000000"/>
                <w:sz w:val="24"/>
                <w:szCs w:val="24"/>
              </w:rPr>
            </w:pPr>
          </w:p>
          <w:p>
            <w:pPr>
              <w:spacing w:after="0" w:afterLines="0"/>
              <w:jc w:val="center"/>
              <w:rPr>
                <w:rFonts w:ascii="宋体" w:hAnsi="宋体" w:eastAsia="宋体"/>
                <w:color w:val="000000"/>
                <w:sz w:val="24"/>
                <w:szCs w:val="24"/>
              </w:rPr>
            </w:pPr>
            <w:r>
              <w:rPr>
                <w:rFonts w:ascii="宋体" w:hAnsi="宋体" w:eastAsia="宋体"/>
                <w:color w:val="000000"/>
                <w:sz w:val="24"/>
                <w:szCs w:val="24"/>
              </w:rPr>
              <w:t>验收监测评价标准、标号、级别、限值</w:t>
            </w:r>
          </w:p>
        </w:tc>
        <w:tc>
          <w:tcPr>
            <w:tcW w:w="6378" w:type="dxa"/>
            <w:gridSpan w:val="5"/>
            <w:vAlign w:val="top"/>
          </w:tcPr>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废水：《医疗机构水污染物排放标准》（GB 18466-2005）表2</w:t>
            </w:r>
            <w:r>
              <w:rPr>
                <w:rFonts w:hint="eastAsia" w:cs="Times New Roman"/>
                <w:color w:val="auto"/>
                <w:sz w:val="24"/>
                <w:szCs w:val="24"/>
                <w:lang w:eastAsia="zh-CN"/>
              </w:rPr>
              <w:t>标准</w:t>
            </w:r>
            <w:r>
              <w:rPr>
                <w:rFonts w:hint="eastAsia"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、噪声：执行《社会生活环境噪声排放标准》（GB 22337-2008）表1中的2类。</w:t>
            </w: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outlineLvl w:val="9"/>
            </w:pPr>
            <w:r>
              <w:rPr>
                <w:rFonts w:hint="default" w:ascii="Times New Roman" w:hAnsi="Times New Roman" w:eastAsia="宋体" w:cs="Times New Roman"/>
                <w:b/>
                <w:bCs/>
                <w:color w:val="000000"/>
                <w:sz w:val="24"/>
                <w:szCs w:val="24"/>
                <w:lang w:val="en-US" w:eastAsia="zh-CN"/>
              </w:rPr>
              <w:t>表1</w:t>
            </w:r>
            <w:r>
              <w:rPr>
                <w:rFonts w:hint="default" w:ascii="Times New Roman" w:hAnsi="Times New Roman" w:cs="Times New Roman"/>
                <w:b/>
                <w:bCs/>
                <w:color w:val="000000"/>
                <w:sz w:val="24"/>
                <w:szCs w:val="24"/>
                <w:lang w:val="en-US" w:eastAsia="zh-CN"/>
              </w:rPr>
              <w:t>-1</w:t>
            </w:r>
            <w:r>
              <w:rPr>
                <w:rFonts w:hint="default" w:ascii="Times New Roman" w:hAnsi="Times New Roman" w:eastAsia="宋体" w:cs="Times New Roman"/>
                <w:b/>
                <w:bCs/>
                <w:color w:val="000000"/>
                <w:sz w:val="24"/>
                <w:szCs w:val="24"/>
                <w:lang w:val="en-US" w:eastAsia="zh-CN"/>
              </w:rPr>
              <w:t xml:space="preserve">  监测评价标准限值</w:t>
            </w:r>
          </w:p>
          <w:tbl>
            <w:tblPr>
              <w:tblStyle w:val="15"/>
              <w:tblW w:w="627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950"/>
              <w:gridCol w:w="960"/>
              <w:gridCol w:w="1095"/>
              <w:gridCol w:w="13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监测</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对象</w:t>
                  </w:r>
                </w:p>
              </w:tc>
              <w:tc>
                <w:tcPr>
                  <w:tcW w:w="19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监测因子</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单位</w:t>
                  </w:r>
                </w:p>
              </w:tc>
              <w:tc>
                <w:tcPr>
                  <w:tcW w:w="109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浓度</w:t>
                  </w:r>
                  <w:r>
                    <w:rPr>
                      <w:rFonts w:hint="default" w:ascii="Times New Roman" w:hAnsi="Times New Roman" w:cs="Times New Roman"/>
                      <w:b w:val="0"/>
                      <w:bCs w:val="0"/>
                      <w:color w:val="auto"/>
                      <w:sz w:val="21"/>
                      <w:szCs w:val="21"/>
                      <w:lang w:val="en-US" w:eastAsia="zh-CN"/>
                    </w:rPr>
                    <w:t>限值</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速率限值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废水</w:t>
                  </w: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color w:val="auto"/>
                      <w:sz w:val="21"/>
                      <w:szCs w:val="21"/>
                      <w:lang w:val="en-US" w:eastAsia="zh-CN"/>
                    </w:rPr>
                    <w:t>pH</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无量纲</w:t>
                  </w:r>
                </w:p>
              </w:tc>
              <w:tc>
                <w:tcPr>
                  <w:tcW w:w="1095" w:type="dxa"/>
                  <w:tcBorders>
                    <w:tl2br w:val="nil"/>
                    <w:tr2bl w:val="nil"/>
                  </w:tcBorders>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color w:val="auto"/>
                      <w:szCs w:val="21"/>
                      <w:lang w:val="en-US" w:eastAsia="zh-CN"/>
                    </w:rPr>
                    <w:t>6~9</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color w:val="auto"/>
                      <w:sz w:val="21"/>
                      <w:szCs w:val="21"/>
                      <w:lang w:val="en-US" w:eastAsia="zh-CN"/>
                    </w:rPr>
                    <w:t>悬浮物</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highlight w:val="none"/>
                      <w:lang w:val="en-US" w:eastAsia="zh-CN" w:bidi="ar-SA"/>
                    </w:rPr>
                    <w:t>60</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eastAsia="宋体" w:cs="Times New Roman"/>
                      <w:color w:val="auto"/>
                      <w:kern w:val="2"/>
                      <w:sz w:val="21"/>
                      <w:szCs w:val="21"/>
                      <w:lang w:val="en-US" w:eastAsia="zh-CN" w:bidi="ar-SA"/>
                    </w:rPr>
                    <w:t>化学需氧量</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highlight w:val="none"/>
                      <w:lang w:val="en-US" w:eastAsia="zh-CN" w:bidi="ar-SA"/>
                    </w:rPr>
                    <w:t>250</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color w:val="auto"/>
                      <w:sz w:val="21"/>
                      <w:szCs w:val="21"/>
                      <w:lang w:val="en-US" w:eastAsia="zh-CN"/>
                    </w:rPr>
                    <w:t>五日生化需氧量</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highlight w:val="none"/>
                      <w:lang w:val="en-US" w:eastAsia="zh-CN" w:bidi="ar-SA"/>
                    </w:rPr>
                    <w:t>100</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cs="Times New Roman"/>
                      <w:color w:val="auto"/>
                      <w:kern w:val="2"/>
                      <w:sz w:val="21"/>
                      <w:szCs w:val="21"/>
                      <w:lang w:val="en-US" w:eastAsia="zh-CN" w:bidi="ar-SA"/>
                    </w:rPr>
                    <w:t>粪大肠菌群</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lang w:val="en-US" w:eastAsia="zh-CN" w:bidi="ar-SA"/>
                    </w:rPr>
                    <w:t>5000</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szCs w:val="21"/>
                      <w:lang w:val="en-US" w:eastAsia="zh-CN"/>
                    </w:rPr>
                    <w:t>阴离子表面活性剂</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lang w:val="en-US" w:eastAsia="zh-CN" w:bidi="ar-SA"/>
                    </w:rPr>
                    <w:t>10</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19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sz w:val="21"/>
                      <w:szCs w:val="21"/>
                      <w:lang w:val="en-US" w:eastAsia="zh-CN"/>
                    </w:rPr>
                  </w:pPr>
                  <w:r>
                    <w:rPr>
                      <w:rFonts w:hint="eastAsia"/>
                      <w:color w:val="auto"/>
                      <w:sz w:val="21"/>
                      <w:szCs w:val="21"/>
                      <w:lang w:val="en-US" w:eastAsia="zh-CN"/>
                    </w:rPr>
                    <w:t>氨氮</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mg/</w:t>
                  </w:r>
                  <w:r>
                    <w:rPr>
                      <w:rFonts w:hint="default" w:ascii="Times New Roman" w:hAnsi="Times New Roman" w:cs="Times New Roman"/>
                      <w:b w:val="0"/>
                      <w:bCs w:val="0"/>
                      <w:sz w:val="21"/>
                      <w:szCs w:val="21"/>
                      <w:lang w:val="en-US" w:eastAsia="zh-CN"/>
                    </w:rPr>
                    <w:t>L</w:t>
                  </w:r>
                </w:p>
              </w:tc>
              <w:tc>
                <w:tcPr>
                  <w:tcW w:w="1095" w:type="dxa"/>
                  <w:tcBorders>
                    <w:tl2br w:val="nil"/>
                    <w:tr2bl w:val="nil"/>
                  </w:tcBorders>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cs="Times New Roman"/>
                      <w:color w:val="auto"/>
                      <w:kern w:val="2"/>
                      <w:sz w:val="21"/>
                      <w:szCs w:val="21"/>
                      <w:lang w:val="en-US" w:eastAsia="zh-CN" w:bidi="ar-SA"/>
                    </w:rPr>
                    <w:t>45</w:t>
                  </w:r>
                </w:p>
              </w:tc>
              <w:tc>
                <w:tcPr>
                  <w:tcW w:w="137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噪声</w:t>
                  </w:r>
                </w:p>
              </w:tc>
              <w:tc>
                <w:tcPr>
                  <w:tcW w:w="19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等效A声级</w:t>
                  </w:r>
                </w:p>
              </w:tc>
              <w:tc>
                <w:tcPr>
                  <w:tcW w:w="9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dB(A)</w:t>
                  </w:r>
                </w:p>
              </w:tc>
              <w:tc>
                <w:tcPr>
                  <w:tcW w:w="2468"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昼间</w:t>
                  </w:r>
                  <w:r>
                    <w:rPr>
                      <w:rFonts w:hint="default" w:ascii="Times New Roman" w:hAnsi="Times New Roman" w:cs="Times New Roman"/>
                      <w:b w:val="0"/>
                      <w:bCs w:val="0"/>
                      <w:sz w:val="21"/>
                      <w:szCs w:val="21"/>
                      <w:lang w:val="en-US" w:eastAsia="zh-CN"/>
                    </w:rPr>
                    <w:t>65</w:t>
                  </w:r>
                </w:p>
              </w:tc>
            </w:tr>
          </w:tbl>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8" w:type="dxa"/>
            <w:gridSpan w:val="6"/>
            <w:vAlign w:val="center"/>
          </w:tcPr>
          <w:p>
            <w:pPr>
              <w:pStyle w:val="2"/>
              <w:rPr>
                <w:rFonts w:ascii="宋体" w:hAnsi="宋体" w:eastAsia="宋体"/>
                <w:color w:val="000000"/>
                <w:sz w:val="24"/>
                <w:szCs w:val="24"/>
              </w:rPr>
            </w:pPr>
          </w:p>
        </w:tc>
      </w:tr>
    </w:tbl>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0"/>
        <w:rPr>
          <w:rFonts w:hint="eastAsia"/>
          <w:sz w:val="24"/>
          <w:szCs w:val="24"/>
          <w:lang w:val="en-US" w:eastAsia="zh-CN"/>
        </w:rPr>
      </w:pPr>
      <w:bookmarkStart w:id="13" w:name="_Toc19246"/>
      <w:bookmarkStart w:id="14" w:name="_Toc30022_WPSOffice_Level1"/>
      <w:bookmarkStart w:id="15" w:name="_Toc11020"/>
      <w:r>
        <w:rPr>
          <w:rFonts w:hint="eastAsia"/>
          <w:sz w:val="24"/>
          <w:szCs w:val="24"/>
        </w:rPr>
        <w:t>表二</w:t>
      </w:r>
      <w:r>
        <w:rPr>
          <w:rFonts w:hint="eastAsia"/>
          <w:sz w:val="24"/>
          <w:szCs w:val="24"/>
          <w:lang w:eastAsia="zh-CN"/>
        </w:rPr>
        <w:t>、</w:t>
      </w:r>
      <w:r>
        <w:rPr>
          <w:rFonts w:hint="eastAsia"/>
          <w:sz w:val="24"/>
          <w:szCs w:val="24"/>
          <w:lang w:val="en-US" w:eastAsia="zh-CN"/>
        </w:rPr>
        <w:t>工程建设内容</w:t>
      </w:r>
      <w:bookmarkEnd w:id="13"/>
      <w:bookmarkEnd w:id="14"/>
      <w:bookmarkEnd w:id="15"/>
    </w:p>
    <w:p>
      <w:pPr>
        <w:rPr>
          <w:rFonts w:hint="eastAsia"/>
          <w:lang w:val="en-US" w:eastAsia="zh-CN"/>
        </w:rPr>
      </w:pPr>
    </w:p>
    <w:tbl>
      <w:tblPr>
        <w:tblStyle w:val="14"/>
        <w:tblpPr w:leftFromText="180" w:rightFromText="180" w:vertAnchor="text" w:tblpXSpec="center" w:tblpY="1"/>
        <w:tblOverlap w:val="never"/>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27" w:hRule="atLeast"/>
        </w:trPr>
        <w:tc>
          <w:tcPr>
            <w:tcW w:w="8528" w:type="dxa"/>
            <w:vAlign w:val="center"/>
          </w:tcPr>
          <w:p>
            <w:pPr>
              <w:pStyle w:val="17"/>
              <w:keepNext w:val="0"/>
              <w:keepLines w:val="0"/>
              <w:suppressLineNumbers w:val="0"/>
              <w:spacing w:before="0" w:beforeAutospacing="0" w:after="0" w:afterAutospacing="0" w:line="360" w:lineRule="auto"/>
              <w:ind w:left="0" w:leftChars="0" w:right="0" w:firstLine="482" w:firstLineChars="200"/>
              <w:rPr>
                <w:rFonts w:hint="default" w:eastAsiaTheme="minorEastAsia"/>
                <w:color w:val="auto"/>
              </w:rPr>
            </w:pPr>
            <w:r>
              <w:rPr>
                <w:rFonts w:hint="default" w:eastAsiaTheme="minorEastAsia"/>
                <w:b/>
                <w:bCs/>
                <w:color w:val="auto"/>
              </w:rPr>
              <w:t>1、项目基本情况</w:t>
            </w:r>
          </w:p>
          <w:p>
            <w:pPr>
              <w:keepNext w:val="0"/>
              <w:keepLines w:val="0"/>
              <w:suppressLineNumbers w:val="0"/>
              <w:spacing w:before="0" w:beforeAutospacing="0" w:after="0" w:afterAutospacing="0" w:line="360" w:lineRule="auto"/>
              <w:ind w:left="0" w:right="0" w:firstLine="480" w:firstLineChars="200"/>
              <w:rPr>
                <w:rFonts w:hint="default"/>
                <w:color w:val="auto"/>
                <w:sz w:val="24"/>
                <w:lang w:val="en-US" w:eastAsia="zh-CN"/>
              </w:rPr>
            </w:pPr>
            <w:r>
              <w:rPr>
                <w:rFonts w:hint="eastAsia" w:ascii="宋体" w:hAnsi="宋体"/>
                <w:color w:val="auto"/>
                <w:sz w:val="24"/>
                <w:szCs w:val="24"/>
                <w:lang w:eastAsia="zh-CN"/>
              </w:rPr>
              <w:t>成都世宠堂宠物医院有限公司位</w:t>
            </w:r>
            <w:r>
              <w:rPr>
                <w:sz w:val="24"/>
              </w:rPr>
              <w:t xml:space="preserve">四川省成都市锦江区红豆树街 </w:t>
            </w:r>
            <w:r>
              <w:rPr>
                <w:rFonts w:ascii="Times New Roman" w:eastAsia="Times New Roman"/>
                <w:sz w:val="24"/>
              </w:rPr>
              <w:t xml:space="preserve">409 </w:t>
            </w:r>
            <w:r>
              <w:rPr>
                <w:sz w:val="24"/>
              </w:rPr>
              <w:t>号</w:t>
            </w:r>
            <w:r>
              <w:rPr>
                <w:rFonts w:hint="default"/>
                <w:color w:val="auto"/>
                <w:sz w:val="24"/>
              </w:rPr>
              <w:t>，</w:t>
            </w:r>
            <w:r>
              <w:rPr>
                <w:rFonts w:hint="default"/>
                <w:color w:val="auto"/>
                <w:sz w:val="24"/>
                <w:lang w:val="en-US" w:eastAsia="zh-CN"/>
              </w:rPr>
              <w:t>投资</w:t>
            </w:r>
            <w:r>
              <w:rPr>
                <w:rFonts w:hint="eastAsia"/>
                <w:color w:val="auto"/>
                <w:sz w:val="24"/>
                <w:lang w:val="en-US" w:eastAsia="zh-CN"/>
              </w:rPr>
              <w:t>30</w:t>
            </w:r>
            <w:r>
              <w:rPr>
                <w:rFonts w:hint="default"/>
                <w:color w:val="auto"/>
                <w:sz w:val="24"/>
                <w:lang w:val="en-US" w:eastAsia="zh-CN"/>
              </w:rPr>
              <w:t>万元，</w:t>
            </w:r>
            <w:r>
              <w:rPr>
                <w:rFonts w:hint="eastAsia"/>
                <w:color w:val="auto"/>
                <w:sz w:val="24"/>
                <w:lang w:val="en-US" w:eastAsia="zh-CN"/>
              </w:rPr>
              <w:t>建设成都世宠堂宠物医院项目</w:t>
            </w:r>
            <w:r>
              <w:rPr>
                <w:rFonts w:hint="default"/>
                <w:color w:val="auto"/>
                <w:sz w:val="24"/>
                <w:lang w:val="en-US" w:eastAsia="zh-CN"/>
              </w:rPr>
              <w:t>（以下简称项目或本项目），其中环保投资</w:t>
            </w:r>
            <w:r>
              <w:rPr>
                <w:rFonts w:hint="eastAsia"/>
                <w:color w:val="auto"/>
                <w:sz w:val="24"/>
                <w:lang w:val="en-US" w:eastAsia="zh-CN"/>
              </w:rPr>
              <w:t>5.6</w:t>
            </w:r>
            <w:r>
              <w:rPr>
                <w:rFonts w:hint="default"/>
                <w:color w:val="auto"/>
                <w:sz w:val="24"/>
                <w:lang w:val="en-US" w:eastAsia="zh-CN"/>
              </w:rPr>
              <w:t>万元，占总投资的</w:t>
            </w:r>
            <w:r>
              <w:rPr>
                <w:rFonts w:hint="eastAsia"/>
                <w:color w:val="auto"/>
                <w:sz w:val="24"/>
                <w:lang w:val="en-US" w:eastAsia="zh-CN"/>
              </w:rPr>
              <w:t>18.7</w:t>
            </w:r>
            <w:r>
              <w:rPr>
                <w:rFonts w:hint="default"/>
                <w:color w:val="auto"/>
                <w:sz w:val="24"/>
                <w:lang w:val="en-US" w:eastAsia="zh-CN"/>
              </w:rPr>
              <w:t>%</w:t>
            </w:r>
            <w:r>
              <w:rPr>
                <w:rFonts w:hint="default"/>
                <w:color w:val="auto"/>
                <w:sz w:val="24"/>
              </w:rPr>
              <w:t>。</w:t>
            </w:r>
            <w:r>
              <w:rPr>
                <w:rFonts w:hint="default"/>
                <w:color w:val="auto"/>
                <w:sz w:val="24"/>
                <w:lang w:val="en-US" w:eastAsia="zh-CN"/>
              </w:rPr>
              <w:t>项目设计建成后住院室最大容纳宠物 15 只/d，门诊最大流量 10 只/d，美容洗浴室最大流量 6 只/d，手术最大 1 台/d，实际生产能力与设计产能一致。</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 w:val="0"/>
                <w:bCs/>
                <w:color w:val="auto"/>
                <w:sz w:val="24"/>
                <w:szCs w:val="24"/>
                <w:vertAlign w:val="baseline"/>
                <w:lang w:val="en-US" w:eastAsia="zh-CN"/>
              </w:rPr>
            </w:pPr>
            <w:r>
              <w:rPr>
                <w:rFonts w:hint="eastAsia" w:hAnsiTheme="minorEastAsia" w:eastAsiaTheme="minorEastAsia"/>
                <w:color w:val="auto"/>
                <w:sz w:val="24"/>
              </w:rPr>
              <w:t>本项目于20</w:t>
            </w:r>
            <w:r>
              <w:rPr>
                <w:rFonts w:hint="eastAsia" w:hAnsiTheme="minorEastAsia" w:eastAsiaTheme="minorEastAsia"/>
                <w:color w:val="auto"/>
                <w:sz w:val="24"/>
                <w:lang w:val="en-US" w:eastAsia="zh-CN"/>
              </w:rPr>
              <w:t>20</w:t>
            </w:r>
            <w:r>
              <w:rPr>
                <w:rFonts w:hint="eastAsia" w:hAnsiTheme="minorEastAsia" w:eastAsiaTheme="minorEastAsia"/>
                <w:color w:val="auto"/>
                <w:sz w:val="24"/>
              </w:rPr>
              <w:t>年</w:t>
            </w:r>
            <w:r>
              <w:rPr>
                <w:rFonts w:hint="eastAsia" w:hAnsiTheme="minorEastAsia" w:eastAsiaTheme="minorEastAsia"/>
                <w:color w:val="auto"/>
                <w:sz w:val="24"/>
                <w:lang w:val="en-US" w:eastAsia="zh-CN"/>
              </w:rPr>
              <w:t>3</w:t>
            </w:r>
            <w:r>
              <w:rPr>
                <w:rFonts w:hint="eastAsia" w:hAnsiTheme="minorEastAsia" w:eastAsiaTheme="minorEastAsia"/>
                <w:color w:val="auto"/>
                <w:sz w:val="24"/>
              </w:rPr>
              <w:t>月由四川省中栎环保科技有限公司编制完成本项目环境影响报告表，20</w:t>
            </w:r>
            <w:r>
              <w:rPr>
                <w:rFonts w:hint="eastAsia" w:hAnsiTheme="minorEastAsia" w:eastAsiaTheme="minorEastAsia"/>
                <w:color w:val="auto"/>
                <w:sz w:val="24"/>
                <w:lang w:val="en-US" w:eastAsia="zh-CN"/>
              </w:rPr>
              <w:t>20</w:t>
            </w:r>
            <w:r>
              <w:rPr>
                <w:rFonts w:hint="eastAsia" w:hAnsiTheme="minorEastAsia" w:eastAsiaTheme="minorEastAsia"/>
                <w:color w:val="auto"/>
                <w:sz w:val="24"/>
              </w:rPr>
              <w:t>年</w:t>
            </w:r>
            <w:r>
              <w:rPr>
                <w:rFonts w:hint="eastAsia" w:hAnsiTheme="minorEastAsia" w:eastAsiaTheme="minorEastAsia"/>
                <w:color w:val="auto"/>
                <w:sz w:val="24"/>
                <w:lang w:val="en-US" w:eastAsia="zh-CN"/>
              </w:rPr>
              <w:t>3</w:t>
            </w:r>
            <w:r>
              <w:rPr>
                <w:rFonts w:hint="eastAsia" w:hAnsiTheme="minorEastAsia" w:eastAsiaTheme="minorEastAsia"/>
                <w:color w:val="auto"/>
                <w:sz w:val="24"/>
              </w:rPr>
              <w:t>月</w:t>
            </w:r>
            <w:r>
              <w:rPr>
                <w:rFonts w:hint="eastAsia" w:hAnsiTheme="minorEastAsia" w:eastAsiaTheme="minorEastAsia"/>
                <w:color w:val="auto"/>
                <w:sz w:val="24"/>
                <w:lang w:val="en-US" w:eastAsia="zh-CN"/>
              </w:rPr>
              <w:t>30</w:t>
            </w:r>
            <w:r>
              <w:rPr>
                <w:rFonts w:hint="eastAsia" w:hAnsiTheme="minorEastAsia" w:eastAsiaTheme="minorEastAsia"/>
                <w:color w:val="auto"/>
                <w:sz w:val="24"/>
              </w:rPr>
              <w:t>日</w:t>
            </w:r>
            <w:r>
              <w:rPr>
                <w:rFonts w:hint="eastAsia" w:hAnsiTheme="minorEastAsia" w:eastAsiaTheme="minorEastAsia"/>
                <w:color w:val="auto"/>
                <w:sz w:val="24"/>
                <w:lang w:eastAsia="zh-CN"/>
              </w:rPr>
              <w:t>取得</w:t>
            </w:r>
            <w:r>
              <w:rPr>
                <w:rFonts w:hint="eastAsia" w:cs="Times New Roman"/>
                <w:kern w:val="0"/>
                <w:sz w:val="24"/>
                <w:lang w:val="en-US" w:eastAsia="zh-CN"/>
              </w:rPr>
              <w:t>成都市锦江生态环境局锦环评审</w:t>
            </w:r>
            <w:r>
              <w:rPr>
                <w:rFonts w:hint="default" w:ascii="Times New Roman" w:hAnsi="Times New Roman" w:cs="Times New Roman"/>
                <w:kern w:val="0"/>
                <w:sz w:val="24"/>
                <w:lang w:eastAsia="zh-CN"/>
              </w:rPr>
              <w:t>[</w:t>
            </w:r>
            <w:r>
              <w:rPr>
                <w:rFonts w:hint="eastAsia" w:cs="Times New Roman"/>
                <w:kern w:val="0"/>
                <w:sz w:val="24"/>
                <w:lang w:val="en-US" w:eastAsia="zh-CN"/>
              </w:rPr>
              <w:t>2020</w:t>
            </w:r>
            <w:r>
              <w:rPr>
                <w:rFonts w:hint="default" w:ascii="Times New Roman" w:hAnsi="Times New Roman" w:cs="Times New Roman"/>
                <w:kern w:val="0"/>
                <w:sz w:val="24"/>
                <w:lang w:eastAsia="zh-CN"/>
              </w:rPr>
              <w:t>]</w:t>
            </w:r>
            <w:r>
              <w:rPr>
                <w:rFonts w:hint="eastAsia" w:cs="Times New Roman"/>
                <w:kern w:val="0"/>
                <w:sz w:val="24"/>
                <w:lang w:val="en-US" w:eastAsia="zh-CN"/>
              </w:rPr>
              <w:t>2</w:t>
            </w:r>
            <w:r>
              <w:rPr>
                <w:rFonts w:hint="default" w:ascii="Times New Roman" w:hAnsi="Times New Roman" w:cs="Times New Roman"/>
                <w:kern w:val="0"/>
                <w:sz w:val="24"/>
                <w:lang w:eastAsia="zh-CN"/>
              </w:rPr>
              <w:t>号</w:t>
            </w:r>
            <w:r>
              <w:rPr>
                <w:rFonts w:hint="default" w:ascii="Times New Roman" w:hAnsi="Times New Roman" w:eastAsia="宋体" w:cs="Times New Roman"/>
                <w:kern w:val="0"/>
                <w:sz w:val="24"/>
              </w:rPr>
              <w:t>《成都世宠堂宠物医院项目环境影响报告</w:t>
            </w:r>
            <w:r>
              <w:rPr>
                <w:rFonts w:hint="eastAsia" w:ascii="Times New Roman" w:hAnsi="Times New Roman" w:cs="Times New Roman"/>
                <w:kern w:val="0"/>
                <w:sz w:val="24"/>
                <w:lang w:eastAsia="zh-CN"/>
              </w:rPr>
              <w:t>书的批复</w:t>
            </w:r>
            <w:r>
              <w:rPr>
                <w:rFonts w:hint="default" w:ascii="Times New Roman" w:hAnsi="Times New Roman" w:eastAsia="宋体" w:cs="Times New Roman"/>
                <w:kern w:val="0"/>
                <w:sz w:val="24"/>
              </w:rPr>
              <w:t>》</w:t>
            </w:r>
            <w:r>
              <w:rPr>
                <w:rFonts w:hint="eastAsia" w:ascii="宋体" w:hAnsi="宋体" w:eastAsia="宋体" w:cs="宋体"/>
                <w:b w:val="0"/>
                <w:bCs/>
                <w:color w:val="auto"/>
                <w:sz w:val="24"/>
                <w:szCs w:val="24"/>
                <w:vertAlign w:val="baseline"/>
                <w:lang w:val="en-US" w:eastAsia="zh-CN"/>
              </w:rPr>
              <w:t>，目前，项目已进行生产，整体运转正常，各环保设施运转正常，满足验收监测条件</w:t>
            </w:r>
            <w:r>
              <w:rPr>
                <w:rFonts w:hint="eastAsia" w:ascii="宋体" w:hAnsi="宋体" w:cs="宋体"/>
                <w:b w:val="0"/>
                <w:bCs/>
                <w:color w:val="auto"/>
                <w:sz w:val="24"/>
                <w:szCs w:val="24"/>
                <w:vertAlign w:val="baseline"/>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lang w:val="en-US" w:eastAsia="zh-CN"/>
              </w:rPr>
            </w:pPr>
            <w:r>
              <w:rPr>
                <w:rFonts w:hint="eastAsia" w:ascii="宋体" w:hAnsi="宋体" w:eastAsia="宋体" w:cs="宋体"/>
                <w:b w:val="0"/>
                <w:bCs/>
                <w:color w:val="auto"/>
                <w:sz w:val="24"/>
                <w:szCs w:val="24"/>
                <w:vertAlign w:val="baseline"/>
                <w:lang w:val="en-US" w:eastAsia="zh-CN"/>
              </w:rPr>
              <w:t>受</w:t>
            </w:r>
            <w:r>
              <w:rPr>
                <w:rFonts w:hint="eastAsia" w:ascii="宋体" w:hAnsi="宋体" w:cs="宋体"/>
                <w:b w:val="0"/>
                <w:bCs/>
                <w:color w:val="auto"/>
                <w:sz w:val="24"/>
                <w:szCs w:val="24"/>
                <w:vertAlign w:val="baseline"/>
                <w:lang w:val="en-US" w:eastAsia="zh-CN"/>
              </w:rPr>
              <w:t>成都世宠堂宠物医院有限公司</w:t>
            </w:r>
            <w:r>
              <w:rPr>
                <w:rFonts w:hint="eastAsia" w:ascii="宋体" w:hAnsi="宋体" w:eastAsia="宋体" w:cs="宋体"/>
                <w:b w:val="0"/>
                <w:bCs/>
                <w:color w:val="auto"/>
                <w:sz w:val="24"/>
                <w:szCs w:val="24"/>
                <w:vertAlign w:val="baseline"/>
                <w:lang w:val="en-US" w:eastAsia="zh-CN"/>
              </w:rPr>
              <w:t>委托，四川溯源环境监测有限公司派相关技术人员对该公司进行了现场</w:t>
            </w:r>
            <w:r>
              <w:rPr>
                <w:rFonts w:hint="eastAsia" w:ascii="Times New Roman" w:hAnsi="Times New Roman" w:cs="Times New Roman"/>
                <w:color w:val="auto"/>
                <w:kern w:val="0"/>
                <w:sz w:val="24"/>
                <w:lang w:val="en-US" w:eastAsia="zh-CN"/>
              </w:rPr>
              <w:t>勘查</w:t>
            </w:r>
            <w:r>
              <w:rPr>
                <w:rFonts w:hint="eastAsia" w:cs="Times New Roman"/>
                <w:color w:val="auto"/>
                <w:kern w:val="0"/>
                <w:sz w:val="24"/>
                <w:lang w:val="en-US" w:eastAsia="zh-CN"/>
              </w:rPr>
              <w:t>并制定验收监测方案</w:t>
            </w:r>
            <w:r>
              <w:rPr>
                <w:rFonts w:hint="eastAsia" w:ascii="Times New Roman" w:hAnsi="Times New Roman" w:cs="Times New Roman"/>
                <w:color w:val="auto"/>
                <w:kern w:val="0"/>
                <w:sz w:val="24"/>
                <w:lang w:val="en-US" w:eastAsia="zh-CN"/>
              </w:rPr>
              <w:t>，并于</w:t>
            </w:r>
            <w:r>
              <w:rPr>
                <w:rFonts w:hint="eastAsia" w:cs="Times New Roman"/>
                <w:color w:val="auto"/>
                <w:kern w:val="0"/>
                <w:sz w:val="24"/>
                <w:lang w:val="en-US" w:eastAsia="zh-CN"/>
              </w:rPr>
              <w:t>2021年1月20日--2021年1月21日</w:t>
            </w:r>
            <w:r>
              <w:rPr>
                <w:rFonts w:hint="eastAsia" w:ascii="Times New Roman" w:hAnsi="Times New Roman" w:cs="Times New Roman"/>
                <w:color w:val="auto"/>
                <w:kern w:val="0"/>
                <w:sz w:val="24"/>
                <w:lang w:val="en-US" w:eastAsia="zh-CN"/>
              </w:rPr>
              <w:t>对</w:t>
            </w:r>
            <w:r>
              <w:rPr>
                <w:rFonts w:hint="eastAsia"/>
                <w:color w:val="auto"/>
                <w:sz w:val="24"/>
                <w:lang w:val="en-US" w:eastAsia="zh-CN"/>
              </w:rPr>
              <w:t>成都世宠堂宠物医院项目</w:t>
            </w:r>
            <w:r>
              <w:rPr>
                <w:rFonts w:hint="eastAsia" w:ascii="Times New Roman" w:hAnsi="Times New Roman" w:cs="Times New Roman"/>
                <w:color w:val="auto"/>
                <w:kern w:val="0"/>
                <w:sz w:val="24"/>
                <w:lang w:val="en-US" w:eastAsia="zh-CN"/>
              </w:rPr>
              <w:t>进行了现场监测，根据现场检查和监测结果，编制完成本项目竣工环境保护验收监测报告表。</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val="en-US" w:eastAsia="zh-CN"/>
              </w:rPr>
            </w:pPr>
            <w:r>
              <w:rPr>
                <w:rFonts w:hint="default" w:ascii="Times New Roman" w:hAnsi="Times New Roman" w:cs="Times New Roman"/>
                <w:color w:val="auto"/>
                <w:kern w:val="0"/>
                <w:sz w:val="24"/>
                <w:lang w:val="en-US" w:eastAsia="zh-CN"/>
              </w:rPr>
              <w:t>本项目建成后劳动定员7人，年工作日为365天，每天工作时间</w:t>
            </w:r>
            <w:r>
              <w:rPr>
                <w:rFonts w:hint="eastAsia" w:cs="Times New Roman"/>
                <w:color w:val="auto"/>
                <w:kern w:val="0"/>
                <w:sz w:val="24"/>
                <w:lang w:val="en-US" w:eastAsia="zh-CN"/>
              </w:rPr>
              <w:t>为</w:t>
            </w:r>
            <w:r>
              <w:rPr>
                <w:rFonts w:hint="default" w:ascii="Times New Roman" w:hAnsi="Times New Roman" w:cs="Times New Roman"/>
                <w:color w:val="auto"/>
                <w:kern w:val="0"/>
                <w:sz w:val="24"/>
                <w:lang w:val="en-US" w:eastAsia="zh-CN"/>
              </w:rPr>
              <w:t>10小时，工作制度实行二班制，本项目不设住宿等生活设施，员工食宿自行解决。</w:t>
            </w:r>
          </w:p>
          <w:p>
            <w:pPr>
              <w:pStyle w:val="17"/>
              <w:keepNext w:val="0"/>
              <w:keepLines w:val="0"/>
              <w:suppressLineNumbers w:val="0"/>
              <w:spacing w:before="0" w:beforeAutospacing="0" w:after="0" w:afterAutospacing="0" w:line="360" w:lineRule="auto"/>
              <w:ind w:left="0" w:right="0" w:firstLine="480"/>
              <w:rPr>
                <w:rFonts w:hint="default"/>
                <w:b/>
                <w:bCs/>
                <w:color w:val="auto"/>
              </w:rPr>
            </w:pPr>
            <w:r>
              <w:rPr>
                <w:rFonts w:hint="default"/>
                <w:b/>
                <w:bCs/>
                <w:color w:val="auto"/>
              </w:rPr>
              <w:t>2、地理位置及外环境关系</w:t>
            </w:r>
          </w:p>
          <w:p>
            <w:pPr>
              <w:pStyle w:val="17"/>
              <w:keepNext w:val="0"/>
              <w:keepLines w:val="0"/>
              <w:suppressLineNumbers w:val="0"/>
              <w:spacing w:before="0" w:beforeAutospacing="0" w:after="0" w:afterAutospacing="0" w:line="360" w:lineRule="auto"/>
              <w:ind w:left="0" w:leftChars="0" w:right="0" w:firstLine="480" w:firstLineChars="200"/>
              <w:rPr>
                <w:rFonts w:hint="eastAsia" w:eastAsia="宋体"/>
                <w:color w:val="auto"/>
                <w:lang w:eastAsia="zh-CN"/>
              </w:rPr>
            </w:pPr>
            <w:r>
              <w:rPr>
                <w:rFonts w:hint="eastAsia"/>
                <w:color w:val="auto"/>
                <w:lang w:eastAsia="zh-CN"/>
              </w:rPr>
              <w:t>项目周边主要是商住楼，项目位于人居锦尚春天 B 区 4 栋底商，与人居锦尚春天 B 区 3 栋相连，与人居锦尚春天 B 区 5 栋相间隔约 17m，均为 1~2 层均为底层商铺每层层 高约 5m；楼下有地下停车场，3 层至 41 层均为居民居住楼；项目所在楼为二层商业底商， 产权所有人将其隔为三层，在项目正上方局部为居民住宅，其余大部分无任何建筑。项目 所在楼南侧、北侧及均有独立墙体，东侧为项目出入大门，在项目西侧小区内）无任何窗 户，均为实体独立墙体，具有较好的隔声效果。项目地处人居锦尚春天 B 区、绿地中心·468 公馆三期建成区，成都树德中学之间，周围无重大污染企业。</w:t>
            </w:r>
          </w:p>
          <w:p>
            <w:pPr>
              <w:pStyle w:val="17"/>
              <w:keepNext w:val="0"/>
              <w:keepLines w:val="0"/>
              <w:suppressLineNumbers w:val="0"/>
              <w:spacing w:before="0" w:beforeAutospacing="0" w:after="0" w:afterAutospacing="0" w:line="360" w:lineRule="auto"/>
              <w:ind w:left="0" w:right="0" w:firstLine="480"/>
              <w:rPr>
                <w:rFonts w:hint="default"/>
                <w:color w:val="auto"/>
              </w:rPr>
            </w:pPr>
            <w:r>
              <w:rPr>
                <w:rFonts w:hint="default"/>
                <w:color w:val="auto"/>
              </w:rPr>
              <w:t>项目地理位置见附图1、项目外环境关系见附图2。</w:t>
            </w:r>
          </w:p>
          <w:p>
            <w:pPr>
              <w:pStyle w:val="17"/>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textAlignment w:val="auto"/>
              <w:rPr>
                <w:rFonts w:hint="default" w:cs="Times New Roman"/>
                <w:b/>
                <w:bCs/>
                <w:color w:val="auto"/>
                <w:lang w:val="en-US" w:eastAsia="zh-CN"/>
              </w:rPr>
            </w:pPr>
            <w:r>
              <w:rPr>
                <w:rFonts w:hint="default" w:cs="Times New Roman"/>
                <w:b/>
                <w:bCs/>
                <w:color w:val="auto"/>
                <w:lang w:val="en-US" w:eastAsia="zh-CN"/>
              </w:rPr>
              <w:t>3、工作制度及劳动定员</w:t>
            </w:r>
          </w:p>
          <w:p>
            <w:pPr>
              <w:pStyle w:val="17"/>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本项目劳动人员共计</w:t>
            </w:r>
            <w:r>
              <w:rPr>
                <w:rFonts w:hint="eastAsia" w:cs="Times New Roman"/>
                <w:color w:val="auto"/>
                <w:kern w:val="0"/>
                <w:sz w:val="24"/>
                <w:lang w:val="en-US" w:eastAsia="zh-CN"/>
              </w:rPr>
              <w:t>7</w:t>
            </w:r>
            <w:r>
              <w:rPr>
                <w:rFonts w:hint="default" w:ascii="Times New Roman" w:hAnsi="Times New Roman" w:cs="Times New Roman"/>
                <w:color w:val="auto"/>
                <w:kern w:val="0"/>
                <w:sz w:val="24"/>
                <w:lang w:val="en-US" w:eastAsia="zh-CN"/>
              </w:rPr>
              <w:t>人，</w:t>
            </w:r>
            <w:r>
              <w:rPr>
                <w:rFonts w:hint="eastAsia" w:cs="Times New Roman"/>
                <w:color w:val="auto"/>
                <w:kern w:val="0"/>
                <w:sz w:val="24"/>
                <w:lang w:val="en-US" w:eastAsia="zh-CN"/>
              </w:rPr>
              <w:t>每天工作10小时</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lang w:val="en-US" w:eastAsia="zh-CN"/>
              </w:rPr>
              <w:t>年工作日</w:t>
            </w:r>
            <w:r>
              <w:rPr>
                <w:rFonts w:hint="eastAsia" w:ascii="Times New Roman" w:hAnsi="Times New Roman" w:cs="Times New Roman"/>
                <w:color w:val="auto"/>
                <w:kern w:val="0"/>
                <w:sz w:val="24"/>
                <w:lang w:val="en-US" w:eastAsia="zh-CN"/>
              </w:rPr>
              <w:t>3</w:t>
            </w:r>
            <w:r>
              <w:rPr>
                <w:rFonts w:hint="eastAsia" w:cs="Times New Roman"/>
                <w:color w:val="auto"/>
                <w:kern w:val="0"/>
                <w:sz w:val="24"/>
                <w:lang w:val="en-US" w:eastAsia="zh-CN"/>
              </w:rPr>
              <w:t>65</w:t>
            </w:r>
            <w:r>
              <w:rPr>
                <w:rFonts w:hint="default" w:ascii="Times New Roman" w:hAnsi="Times New Roman" w:cs="Times New Roman"/>
                <w:color w:val="auto"/>
                <w:kern w:val="0"/>
                <w:sz w:val="24"/>
                <w:lang w:val="en-US" w:eastAsia="zh-CN"/>
              </w:rPr>
              <w:t>天。</w:t>
            </w:r>
          </w:p>
          <w:p>
            <w:pPr>
              <w:pStyle w:val="17"/>
              <w:keepNext w:val="0"/>
              <w:keepLines w:val="0"/>
              <w:suppressLineNumbers w:val="0"/>
              <w:spacing w:before="0" w:beforeAutospacing="0" w:after="0" w:afterAutospacing="0" w:line="360" w:lineRule="auto"/>
              <w:ind w:left="0" w:right="0" w:firstLine="480"/>
              <w:rPr>
                <w:rFonts w:hint="default"/>
                <w:b/>
                <w:bCs/>
                <w:color w:val="auto"/>
              </w:rPr>
            </w:pPr>
            <w:r>
              <w:rPr>
                <w:rFonts w:hint="default"/>
                <w:b/>
                <w:bCs/>
                <w:color w:val="auto"/>
                <w:lang w:val="en-US" w:eastAsia="zh-CN"/>
              </w:rPr>
              <w:t>4</w:t>
            </w:r>
            <w:r>
              <w:rPr>
                <w:rFonts w:hint="default"/>
                <w:b/>
                <w:bCs/>
                <w:color w:val="auto"/>
              </w:rPr>
              <w:t>、工程组成（验收监测范围）</w:t>
            </w:r>
          </w:p>
          <w:p>
            <w:pPr>
              <w:pStyle w:val="17"/>
              <w:keepNext w:val="0"/>
              <w:keepLines w:val="0"/>
              <w:suppressLineNumbers w:val="0"/>
              <w:spacing w:before="0" w:beforeAutospacing="0" w:after="0" w:afterAutospacing="0" w:line="360" w:lineRule="auto"/>
              <w:ind w:left="0" w:right="0" w:firstLine="480"/>
              <w:rPr>
                <w:rFonts w:hint="default"/>
                <w:color w:val="auto"/>
              </w:rPr>
            </w:pPr>
            <w:r>
              <w:rPr>
                <w:rFonts w:hint="default"/>
                <w:color w:val="auto"/>
              </w:rPr>
              <w:t>主体工程：</w:t>
            </w:r>
            <w:r>
              <w:rPr>
                <w:rFonts w:hint="eastAsia"/>
                <w:color w:val="auto"/>
                <w:lang w:eastAsia="zh-CN"/>
              </w:rPr>
              <w:t>会诊室、化验室、治疗室等</w:t>
            </w:r>
            <w:r>
              <w:rPr>
                <w:rFonts w:hint="default"/>
                <w:color w:val="auto"/>
              </w:rPr>
              <w:t>；</w:t>
            </w:r>
          </w:p>
          <w:p>
            <w:pPr>
              <w:pStyle w:val="17"/>
              <w:keepNext w:val="0"/>
              <w:keepLines w:val="0"/>
              <w:suppressLineNumbers w:val="0"/>
              <w:spacing w:before="0" w:beforeAutospacing="0" w:after="0" w:afterAutospacing="0" w:line="360" w:lineRule="auto"/>
              <w:ind w:left="0" w:right="0" w:firstLine="480"/>
              <w:rPr>
                <w:rFonts w:hint="default"/>
                <w:color w:val="auto"/>
                <w:szCs w:val="21"/>
              </w:rPr>
            </w:pPr>
            <w:r>
              <w:rPr>
                <w:rFonts w:hint="default"/>
                <w:color w:val="auto"/>
                <w:szCs w:val="21"/>
              </w:rPr>
              <w:t>辅助工程：</w:t>
            </w:r>
            <w:r>
              <w:rPr>
                <w:rFonts w:hint="eastAsia"/>
                <w:color w:val="auto"/>
                <w:szCs w:val="21"/>
                <w:lang w:eastAsia="zh-CN"/>
              </w:rPr>
              <w:t>卫生间、办公用房</w:t>
            </w:r>
            <w:r>
              <w:rPr>
                <w:rFonts w:hint="default"/>
                <w:color w:val="auto"/>
                <w:szCs w:val="21"/>
              </w:rPr>
              <w:t>；</w:t>
            </w:r>
          </w:p>
          <w:p>
            <w:pPr>
              <w:pStyle w:val="17"/>
              <w:keepNext w:val="0"/>
              <w:keepLines w:val="0"/>
              <w:suppressLineNumbers w:val="0"/>
              <w:spacing w:before="0" w:beforeAutospacing="0" w:after="0" w:afterAutospacing="0" w:line="360" w:lineRule="auto"/>
              <w:ind w:left="0" w:right="0" w:firstLine="480"/>
              <w:rPr>
                <w:rFonts w:hint="default"/>
                <w:color w:val="auto"/>
                <w:szCs w:val="21"/>
              </w:rPr>
            </w:pPr>
            <w:r>
              <w:rPr>
                <w:rFonts w:hint="default"/>
                <w:color w:val="auto"/>
                <w:szCs w:val="21"/>
              </w:rPr>
              <w:t>公用工程：</w:t>
            </w:r>
            <w:r>
              <w:rPr>
                <w:rFonts w:hint="eastAsia"/>
                <w:color w:val="auto"/>
                <w:szCs w:val="21"/>
                <w:lang w:eastAsia="zh-CN"/>
              </w:rPr>
              <w:t>供水、供电、空调系统</w:t>
            </w:r>
            <w:r>
              <w:rPr>
                <w:rFonts w:hint="default"/>
                <w:color w:val="auto"/>
                <w:szCs w:val="21"/>
              </w:rPr>
              <w:t>；</w:t>
            </w:r>
          </w:p>
          <w:p>
            <w:pPr>
              <w:pStyle w:val="17"/>
              <w:keepNext w:val="0"/>
              <w:keepLines w:val="0"/>
              <w:suppressLineNumbers w:val="0"/>
              <w:spacing w:before="0" w:beforeAutospacing="0" w:after="0" w:afterAutospacing="0" w:line="360" w:lineRule="auto"/>
              <w:ind w:left="0" w:leftChars="0" w:right="0" w:firstLine="480" w:firstLineChars="200"/>
              <w:rPr>
                <w:rFonts w:hint="eastAsia" w:eastAsia="宋体"/>
                <w:color w:val="auto"/>
                <w:lang w:eastAsia="zh-CN"/>
              </w:rPr>
            </w:pPr>
            <w:r>
              <w:rPr>
                <w:rFonts w:hint="default"/>
                <w:color w:val="auto"/>
              </w:rPr>
              <w:t>环保工程：固废收集、危废暂存间、废气处理设施、</w:t>
            </w:r>
            <w:r>
              <w:rPr>
                <w:rFonts w:hint="eastAsia"/>
                <w:color w:val="auto"/>
                <w:lang w:eastAsia="zh-CN"/>
              </w:rPr>
              <w:t>废水处理设施</w:t>
            </w:r>
            <w:r>
              <w:rPr>
                <w:rFonts w:hint="default"/>
                <w:color w:val="auto"/>
              </w:rPr>
              <w:t>；</w:t>
            </w:r>
          </w:p>
          <w:p>
            <w:pPr>
              <w:pStyle w:val="17"/>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textAlignment w:val="auto"/>
              <w:rPr>
                <w:rFonts w:hint="default" w:ascii="Times New Roman" w:hAnsi="Times New Roman" w:cs="Times New Roman"/>
                <w:b/>
                <w:bCs w:val="0"/>
                <w:color w:val="auto"/>
              </w:rPr>
            </w:pPr>
            <w:r>
              <w:rPr>
                <w:rFonts w:hint="default" w:cs="Times New Roman"/>
                <w:b/>
                <w:bCs w:val="0"/>
                <w:color w:val="auto"/>
                <w:lang w:val="en-US" w:eastAsia="zh-CN"/>
              </w:rPr>
              <w:t>5</w:t>
            </w:r>
            <w:r>
              <w:rPr>
                <w:rFonts w:hint="default" w:ascii="Times New Roman" w:hAnsi="Times New Roman" w:cs="Times New Roman"/>
                <w:b/>
                <w:bCs w:val="0"/>
                <w:color w:val="auto"/>
                <w:lang w:val="en-US" w:eastAsia="zh-CN"/>
              </w:rPr>
              <w:t>、</w:t>
            </w:r>
            <w:r>
              <w:rPr>
                <w:rFonts w:hint="default" w:ascii="Times New Roman" w:hAnsi="Times New Roman" w:cs="Times New Roman"/>
                <w:b/>
                <w:bCs w:val="0"/>
                <w:color w:val="auto"/>
              </w:rPr>
              <w:t>验收监测内</w:t>
            </w:r>
          </w:p>
          <w:p>
            <w:pPr>
              <w:pStyle w:val="1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outlineLvl w:val="9"/>
              <w:rPr>
                <w:rFonts w:hint="default" w:cs="Times New Roman"/>
                <w:color w:val="auto"/>
                <w:sz w:val="24"/>
                <w:szCs w:val="24"/>
                <w:lang w:val="en-US" w:eastAsia="zh-CN"/>
              </w:rPr>
            </w:pPr>
            <w:r>
              <w:rPr>
                <w:rFonts w:hint="default" w:cs="Times New Roman"/>
                <w:color w:val="auto"/>
                <w:sz w:val="24"/>
                <w:szCs w:val="24"/>
                <w:lang w:val="en-US" w:eastAsia="zh-CN"/>
              </w:rPr>
              <w:t>（1）厂界噪声监测；</w:t>
            </w:r>
          </w:p>
          <w:p>
            <w:pPr>
              <w:pStyle w:val="1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outlineLvl w:val="9"/>
              <w:rPr>
                <w:rFonts w:hint="default" w:cs="Times New Roman"/>
                <w:color w:val="auto"/>
                <w:sz w:val="24"/>
                <w:szCs w:val="24"/>
                <w:lang w:val="en-US" w:eastAsia="zh-CN"/>
              </w:rPr>
            </w:pPr>
            <w:r>
              <w:rPr>
                <w:rFonts w:hint="default" w:cs="Times New Roman"/>
                <w:color w:val="auto"/>
                <w:sz w:val="24"/>
                <w:szCs w:val="24"/>
                <w:lang w:val="en-US" w:eastAsia="zh-CN"/>
              </w:rPr>
              <w:t>（</w:t>
            </w:r>
            <w:r>
              <w:rPr>
                <w:rFonts w:hint="eastAsia" w:cs="Times New Roman"/>
                <w:color w:val="auto"/>
                <w:sz w:val="24"/>
                <w:szCs w:val="24"/>
                <w:lang w:val="en-US" w:eastAsia="zh-CN"/>
              </w:rPr>
              <w:t>2</w:t>
            </w:r>
            <w:r>
              <w:rPr>
                <w:rFonts w:hint="default" w:cs="Times New Roman"/>
                <w:color w:val="auto"/>
                <w:sz w:val="24"/>
                <w:szCs w:val="24"/>
                <w:lang w:val="en-US" w:eastAsia="zh-CN"/>
              </w:rPr>
              <w:t>）环境管理检查</w:t>
            </w:r>
            <w:r>
              <w:rPr>
                <w:rFonts w:hint="eastAsia" w:cs="Times New Roman"/>
                <w:color w:val="auto"/>
                <w:sz w:val="24"/>
                <w:szCs w:val="24"/>
                <w:lang w:val="en-US" w:eastAsia="zh-CN"/>
              </w:rPr>
              <w:t>；</w:t>
            </w:r>
          </w:p>
          <w:p>
            <w:pPr>
              <w:pStyle w:val="1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outlineLvl w:val="9"/>
              <w:rPr>
                <w:rFonts w:hint="default" w:cs="Times New Roman"/>
                <w:color w:val="auto"/>
                <w:sz w:val="24"/>
                <w:szCs w:val="24"/>
                <w:lang w:val="en-US" w:eastAsia="zh-CN"/>
              </w:rPr>
            </w:pPr>
            <w:r>
              <w:rPr>
                <w:rFonts w:hint="default" w:cs="Times New Roman"/>
                <w:color w:val="auto"/>
                <w:sz w:val="24"/>
                <w:szCs w:val="24"/>
                <w:lang w:val="en-US" w:eastAsia="zh-CN"/>
              </w:rPr>
              <w:t>（</w:t>
            </w:r>
            <w:r>
              <w:rPr>
                <w:rFonts w:hint="eastAsia" w:cs="Times New Roman"/>
                <w:color w:val="auto"/>
                <w:sz w:val="24"/>
                <w:szCs w:val="24"/>
                <w:lang w:val="en-US" w:eastAsia="zh-CN"/>
              </w:rPr>
              <w:t>3</w:t>
            </w:r>
            <w:r>
              <w:rPr>
                <w:rFonts w:hint="default" w:cs="Times New Roman"/>
                <w:color w:val="auto"/>
                <w:sz w:val="24"/>
                <w:szCs w:val="24"/>
                <w:lang w:val="en-US" w:eastAsia="zh-CN"/>
              </w:rPr>
              <w:t>）公众意见调查；</w:t>
            </w:r>
          </w:p>
          <w:p>
            <w:pPr>
              <w:pStyle w:val="1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outlineLvl w:val="9"/>
              <w:rPr>
                <w:rFonts w:hint="default" w:cs="Times New Roman"/>
                <w:color w:val="auto"/>
                <w:sz w:val="24"/>
                <w:szCs w:val="24"/>
                <w:lang w:val="en-US" w:eastAsia="zh-CN"/>
              </w:rPr>
            </w:pPr>
            <w:r>
              <w:rPr>
                <w:rFonts w:hint="default" w:cs="Times New Roman"/>
                <w:color w:val="auto"/>
                <w:sz w:val="24"/>
                <w:szCs w:val="24"/>
                <w:lang w:val="en-US" w:eastAsia="zh-CN"/>
              </w:rPr>
              <w:t>（</w:t>
            </w:r>
            <w:r>
              <w:rPr>
                <w:rFonts w:hint="eastAsia" w:cs="Times New Roman"/>
                <w:color w:val="auto"/>
                <w:sz w:val="24"/>
                <w:szCs w:val="24"/>
                <w:lang w:val="en-US" w:eastAsia="zh-CN"/>
              </w:rPr>
              <w:t>4</w:t>
            </w:r>
            <w:r>
              <w:rPr>
                <w:rFonts w:hint="default" w:cs="Times New Roman"/>
                <w:color w:val="auto"/>
                <w:sz w:val="24"/>
                <w:szCs w:val="24"/>
                <w:lang w:val="en-US" w:eastAsia="zh-CN"/>
              </w:rPr>
              <w:t>）环境风险应急措施检查。</w:t>
            </w:r>
          </w:p>
          <w:p>
            <w:pPr>
              <w:pStyle w:val="18"/>
              <w:keepNext w:val="0"/>
              <w:keepLines w:val="0"/>
              <w:suppressLineNumbers w:val="0"/>
              <w:spacing w:before="0" w:beforeAutospacing="0" w:after="0" w:afterAutospacing="0" w:line="360" w:lineRule="auto"/>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 环评及审批决定建设内容与实际建设内容一览表</w:t>
            </w:r>
          </w:p>
          <w:tbl>
            <w:tblPr>
              <w:tblStyle w:val="14"/>
              <w:tblW w:w="830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47"/>
              <w:gridCol w:w="2576"/>
              <w:gridCol w:w="1631"/>
              <w:gridCol w:w="1530"/>
              <w:gridCol w:w="7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rPr>
                    <w:t>环评设计建设内容及规模</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实际建设</w:t>
                  </w:r>
                  <w:r>
                    <w:rPr>
                      <w:rFonts w:hint="default" w:ascii="Times New Roman" w:hAnsi="Times New Roman" w:eastAsia="宋体" w:cs="Times New Roman"/>
                      <w:b/>
                      <w:color w:val="auto"/>
                      <w:sz w:val="21"/>
                      <w:szCs w:val="21"/>
                      <w:lang w:val="en-US" w:eastAsia="zh-CN"/>
                    </w:rPr>
                    <w:t>情况</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变更情况</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一楼</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前厅、医疗废物暂存间、库房、洗浴室、美容 间、住院部等</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二楼</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诊断室、化验室、治疗区、犬科处置区、X 光室、手术室等</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三楼</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会议室、值班室、库房、诊断室、猫科处置区、 杂物间等</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卫生间</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一层东北侧设卫生间 2 间</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办公用房</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会议室 1 间、值班室 1 间，控制室 1 间</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供水</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由市政自来水管网提供</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c>
                <w:tcPr>
                  <w:tcW w:w="153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供电</w:t>
                  </w:r>
                </w:p>
              </w:tc>
              <w:tc>
                <w:tcPr>
                  <w:tcW w:w="257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由市政电网供给</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c>
                <w:tcPr>
                  <w:tcW w:w="153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空调系统</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风冷中央空调三套</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c>
                <w:tcPr>
                  <w:tcW w:w="153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114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新风系统三套</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生活污水：依托人居锦尚春天 B 区小区既有预 处理池（容积约 150m3）处理达标后，进入市政 污水管网排入成都市第九再生水厂进一步处理</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医疗废水、洗浴废水：在洗浴室内设置一体化污水处理设施 1 套，处理能力为 8.4m3/d，经“絮凝沉淀+氯片消毒”工艺处理至《医疗机构水污染物排放标准》（GB18466- 2005）表 2 中 预处理标准后进入人居锦尚春天 B 区小区既 有预处理池（容积约 150m3），通过市政污水 管网排入成都市第九再生水厂进一步处理。</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医疗废水、洗浴废水：在洗浴室内设置一体化污水处理设施 1 套，处理能力为 </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m3/d，经“絮凝沉淀+氯片消毒”工艺处理至《医疗机构水污染物排放标准》（GB18466- 2005）表 2 中 预处理标准后进入人居锦尚春天 B 区小区既 有预处理池（容积约 150m3），通过市政污水 管网排入成都市第九再生水厂进一步处理。</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一般固废：设置垃圾桶若干，集中收集后，环卫部门定期清运。</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危险固废：设置污物暂存间，面积约 3m2，固 体废物采取分类收集，医疗废物暂存于污物暂 存间内定期委托有相应资质单位处置。</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一体化污水处理设施</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在一层设移动式紫外消毒设施一套，对存在异 味的局部进行消毒除臭。拟采购污水处理设备 为密封设备，防止恶臭气体扰民。</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设置小型一体化水处理设备，无臭气排放</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医疗废物 暂存间</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一间，在项目一层南侧楼梯间，采用专用垃圾桶 分类收集，地面应采取防渗处理。</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洗浴室</w:t>
                  </w:r>
                </w:p>
              </w:tc>
              <w:tc>
                <w:tcPr>
                  <w:tcW w:w="2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在洗浴室内进行防渗处理</w:t>
                  </w:r>
                </w:p>
              </w:tc>
              <w:tc>
                <w:tcPr>
                  <w:tcW w:w="16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同环评</w:t>
                  </w:r>
                </w:p>
              </w:tc>
              <w:tc>
                <w:tcPr>
                  <w:tcW w:w="15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7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bl>
          <w:p>
            <w:pPr>
              <w:pStyle w:val="18"/>
              <w:keepNext w:val="0"/>
              <w:keepLines w:val="0"/>
              <w:suppressLineNumbers w:val="0"/>
              <w:spacing w:before="0" w:beforeAutospacing="0" w:after="0" w:afterAutospacing="0" w:line="360" w:lineRule="auto"/>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表2-2  </w:t>
            </w:r>
            <w:r>
              <w:rPr>
                <w:rFonts w:hint="default" w:ascii="Times New Roman" w:hAnsi="Times New Roman" w:cs="Times New Roman"/>
                <w:color w:val="auto"/>
                <w:lang w:val="en-US" w:eastAsia="zh-CN"/>
              </w:rPr>
              <w:t>项目设备清单</w:t>
            </w:r>
          </w:p>
          <w:tbl>
            <w:tblPr>
              <w:tblStyle w:val="14"/>
              <w:tblW w:w="4998" w:type="pct"/>
              <w:tblInd w:w="5" w:type="dxa"/>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2"/>
              <w:gridCol w:w="2093"/>
              <w:gridCol w:w="1774"/>
              <w:gridCol w:w="1915"/>
              <w:gridCol w:w="1915"/>
            </w:tblGrid>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序号</w:t>
                  </w:r>
                </w:p>
              </w:tc>
              <w:tc>
                <w:tcPr>
                  <w:tcW w:w="1259" w:type="pct"/>
                  <w:tcBorders>
                    <w:tl2br w:val="nil"/>
                    <w:tr2bl w:val="nil"/>
                  </w:tcBorders>
                  <w:vAlign w:val="top"/>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设备名称</w:t>
                  </w:r>
                </w:p>
              </w:tc>
              <w:tc>
                <w:tcPr>
                  <w:tcW w:w="1067" w:type="pct"/>
                  <w:tcBorders>
                    <w:tl2br w:val="nil"/>
                    <w:tr2bl w:val="nil"/>
                  </w:tcBorders>
                  <w:vAlign w:val="top"/>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eastAsia"/>
                      <w:b/>
                      <w:color w:val="auto"/>
                      <w:szCs w:val="21"/>
                      <w:lang w:eastAsia="zh-CN"/>
                    </w:rPr>
                    <w:t>环评</w:t>
                  </w:r>
                  <w:r>
                    <w:rPr>
                      <w:rFonts w:hint="default"/>
                      <w:b/>
                      <w:color w:val="auto"/>
                      <w:szCs w:val="21"/>
                    </w:rPr>
                    <w:t>数量（台/套）</w:t>
                  </w:r>
                </w:p>
              </w:tc>
              <w:tc>
                <w:tcPr>
                  <w:tcW w:w="1152" w:type="pct"/>
                  <w:tcBorders>
                    <w:tl2br w:val="nil"/>
                    <w:tr2bl w:val="nil"/>
                  </w:tcBorders>
                  <w:vAlign w:val="top"/>
                </w:tcPr>
                <w:p>
                  <w:pPr>
                    <w:keepNext w:val="0"/>
                    <w:keepLines w:val="0"/>
                    <w:suppressLineNumbers w:val="0"/>
                    <w:adjustRightInd w:val="0"/>
                    <w:snapToGrid w:val="0"/>
                    <w:spacing w:before="0" w:beforeAutospacing="0" w:after="0" w:afterAutospacing="0"/>
                    <w:ind w:left="0" w:right="0"/>
                    <w:jc w:val="center"/>
                    <w:rPr>
                      <w:rFonts w:hint="default" w:eastAsia="宋体"/>
                      <w:b/>
                      <w:color w:val="auto"/>
                      <w:szCs w:val="21"/>
                      <w:lang w:val="en-US" w:eastAsia="zh-CN"/>
                    </w:rPr>
                  </w:pPr>
                  <w:r>
                    <w:rPr>
                      <w:rFonts w:hint="eastAsia"/>
                      <w:b/>
                      <w:color w:val="auto"/>
                      <w:szCs w:val="21"/>
                      <w:lang w:eastAsia="zh-CN"/>
                    </w:rPr>
                    <w:t>实际数量</w:t>
                  </w:r>
                  <w:r>
                    <w:rPr>
                      <w:rFonts w:hint="default"/>
                      <w:b/>
                      <w:color w:val="auto"/>
                      <w:szCs w:val="21"/>
                    </w:rPr>
                    <w:t>（台/套）</w:t>
                  </w:r>
                </w:p>
              </w:tc>
              <w:tc>
                <w:tcPr>
                  <w:tcW w:w="1152" w:type="pct"/>
                  <w:tcBorders>
                    <w:tl2br w:val="nil"/>
                    <w:tr2bl w:val="nil"/>
                  </w:tcBorders>
                  <w:vAlign w:val="top"/>
                </w:tcPr>
                <w:p>
                  <w:pPr>
                    <w:keepNext w:val="0"/>
                    <w:keepLines w:val="0"/>
                    <w:suppressLineNumbers w:val="0"/>
                    <w:adjustRightInd w:val="0"/>
                    <w:snapToGrid w:val="0"/>
                    <w:spacing w:before="0" w:beforeAutospacing="0" w:after="0" w:afterAutospacing="0"/>
                    <w:ind w:left="0" w:right="0"/>
                    <w:jc w:val="center"/>
                    <w:rPr>
                      <w:rFonts w:hint="eastAsia" w:eastAsia="宋体"/>
                      <w:b/>
                      <w:color w:val="auto"/>
                      <w:szCs w:val="21"/>
                      <w:lang w:eastAsia="zh-CN"/>
                    </w:rPr>
                  </w:pPr>
                  <w:r>
                    <w:rPr>
                      <w:rFonts w:hint="eastAsia"/>
                      <w:b/>
                      <w:color w:val="auto"/>
                      <w:szCs w:val="21"/>
                      <w:lang w:eastAsia="zh-CN"/>
                    </w:rPr>
                    <w:t>备注</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X 光机</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冰箱</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手术无影灯</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生化检测仪</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血常规仪</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新风系统</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显微镜</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尿液分析仪</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麻醉机</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B 超机</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输液泵</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ICU</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听诊器</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电脑</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打印机</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16</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灭火器</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废水处理设施</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紫外灯车</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高压灭菌锅</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000000" w:sz="4"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68"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1259"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中央空调系统</w:t>
                  </w:r>
                </w:p>
              </w:tc>
              <w:tc>
                <w:tcPr>
                  <w:tcW w:w="1067"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52" w:type="pct"/>
                  <w:tcBorders>
                    <w:tl2br w:val="nil"/>
                    <w:tr2bl w:val="nil"/>
                  </w:tcBorders>
                  <w:vAlign w:val="top"/>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bl>
          <w:p>
            <w:pPr>
              <w:keepNext w:val="0"/>
              <w:keepLines w:val="0"/>
              <w:suppressLineNumbers w:val="0"/>
              <w:spacing w:before="0" w:beforeAutospacing="0" w:after="0" w:afterAutospacing="0"/>
              <w:ind w:right="0"/>
              <w:rPr>
                <w:rFonts w:hint="default"/>
                <w:b/>
                <w:color w:val="auto"/>
                <w:sz w:val="24"/>
                <w:lang w:val="en-US" w:eastAsia="zh-CN"/>
              </w:rPr>
            </w:pPr>
          </w:p>
          <w:p>
            <w:pPr>
              <w:keepNext w:val="0"/>
              <w:keepLines w:val="0"/>
              <w:suppressLineNumbers w:val="0"/>
              <w:spacing w:before="0" w:beforeAutospacing="0" w:after="0" w:afterAutospacing="0"/>
              <w:ind w:left="0" w:right="0" w:firstLine="482" w:firstLineChars="200"/>
              <w:rPr>
                <w:rFonts w:hint="default"/>
                <w:b/>
                <w:color w:val="auto"/>
                <w:sz w:val="24"/>
              </w:rPr>
            </w:pPr>
            <w:r>
              <w:rPr>
                <w:rFonts w:hint="default"/>
                <w:b/>
                <w:color w:val="auto"/>
                <w:sz w:val="24"/>
                <w:lang w:val="en-US" w:eastAsia="zh-CN"/>
              </w:rPr>
              <w:t>6、</w:t>
            </w:r>
            <w:r>
              <w:rPr>
                <w:rFonts w:hint="default"/>
                <w:b/>
                <w:color w:val="auto"/>
                <w:sz w:val="24"/>
              </w:rPr>
              <w:t>原辅材料消耗及水平衡</w:t>
            </w:r>
          </w:p>
          <w:p>
            <w:pPr>
              <w:keepNext w:val="0"/>
              <w:keepLines w:val="0"/>
              <w:suppressLineNumbers w:val="0"/>
              <w:spacing w:before="0" w:beforeAutospacing="0" w:after="0" w:afterAutospacing="0" w:line="360" w:lineRule="auto"/>
              <w:ind w:left="0" w:right="0" w:firstLine="480" w:firstLineChars="200"/>
              <w:rPr>
                <w:rFonts w:hint="default" w:eastAsiaTheme="minorEastAsia"/>
                <w:b/>
                <w:bCs/>
                <w:color w:val="auto"/>
                <w:sz w:val="24"/>
              </w:rPr>
            </w:pPr>
            <w:r>
              <w:rPr>
                <w:rFonts w:hint="default"/>
                <w:color w:val="auto"/>
                <w:kern w:val="0"/>
                <w:sz w:val="24"/>
                <w:lang w:val="en-US" w:eastAsia="zh-CN"/>
              </w:rPr>
              <w:t>1</w:t>
            </w:r>
            <w:r>
              <w:rPr>
                <w:rFonts w:hint="default"/>
                <w:color w:val="auto"/>
                <w:kern w:val="0"/>
                <w:sz w:val="24"/>
              </w:rPr>
              <w:t>、原辅材料：</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表2-3  主要原辅材料消耗表</w:t>
            </w:r>
          </w:p>
          <w:tbl>
            <w:tblPr>
              <w:tblStyle w:val="14"/>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35"/>
              <w:gridCol w:w="2420"/>
              <w:gridCol w:w="1230"/>
              <w:gridCol w:w="1132"/>
              <w:gridCol w:w="1132"/>
              <w:gridCol w:w="156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2"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default" w:ascii="Times New Roman" w:hAnsi="Times New Roman" w:eastAsia="宋体" w:cs="Times New Roman"/>
                      <w:b/>
                      <w:color w:val="auto"/>
                      <w:kern w:val="2"/>
                      <w:sz w:val="21"/>
                      <w:szCs w:val="21"/>
                      <w:lang w:val="en-US" w:bidi="ar-SA"/>
                    </w:rPr>
                  </w:pPr>
                  <w:r>
                    <w:rPr>
                      <w:rFonts w:hint="default" w:ascii="Times New Roman" w:hAnsi="Times New Roman" w:eastAsia="宋体" w:cs="Times New Roman"/>
                      <w:b/>
                      <w:color w:val="auto"/>
                      <w:kern w:val="2"/>
                      <w:sz w:val="21"/>
                      <w:szCs w:val="21"/>
                      <w:lang w:val="en-US" w:bidi="ar-SA"/>
                    </w:rPr>
                    <w:t>类别</w:t>
                  </w:r>
                </w:p>
              </w:tc>
              <w:tc>
                <w:tcPr>
                  <w:tcW w:w="1456"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default" w:ascii="Times New Roman" w:hAnsi="Times New Roman" w:eastAsia="宋体" w:cs="Times New Roman"/>
                      <w:b/>
                      <w:color w:val="auto"/>
                      <w:kern w:val="2"/>
                      <w:sz w:val="21"/>
                      <w:szCs w:val="21"/>
                      <w:lang w:val="en-US" w:bidi="ar-SA"/>
                    </w:rPr>
                  </w:pPr>
                  <w:r>
                    <w:rPr>
                      <w:rFonts w:hint="default" w:ascii="Times New Roman" w:hAnsi="Times New Roman" w:eastAsia="宋体" w:cs="Times New Roman"/>
                      <w:b/>
                      <w:color w:val="auto"/>
                      <w:kern w:val="2"/>
                      <w:sz w:val="21"/>
                      <w:szCs w:val="21"/>
                      <w:lang w:val="en-US" w:bidi="ar-SA"/>
                    </w:rPr>
                    <w:t>名称</w:t>
                  </w:r>
                </w:p>
              </w:tc>
              <w:tc>
                <w:tcPr>
                  <w:tcW w:w="740"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default" w:ascii="Times New Roman" w:hAnsi="Times New Roman" w:eastAsia="宋体" w:cs="Times New Roman"/>
                      <w:b/>
                      <w:color w:val="auto"/>
                      <w:kern w:val="2"/>
                      <w:sz w:val="21"/>
                      <w:szCs w:val="21"/>
                      <w:lang w:val="en-US" w:bidi="ar-SA"/>
                    </w:rPr>
                  </w:pPr>
                  <w:r>
                    <w:rPr>
                      <w:rFonts w:hint="default" w:ascii="Times New Roman" w:hAnsi="Times New Roman" w:eastAsia="宋体" w:cs="Times New Roman"/>
                      <w:b/>
                      <w:color w:val="auto"/>
                      <w:kern w:val="2"/>
                      <w:sz w:val="21"/>
                      <w:szCs w:val="21"/>
                      <w:lang w:val="en-US" w:bidi="ar-SA"/>
                    </w:rPr>
                    <w:t>年耗量</w:t>
                  </w:r>
                </w:p>
              </w:tc>
              <w:tc>
                <w:tcPr>
                  <w:tcW w:w="681"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eastAsia"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实际量</w:t>
                  </w:r>
                </w:p>
              </w:tc>
              <w:tc>
                <w:tcPr>
                  <w:tcW w:w="681"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default" w:ascii="Times New Roman" w:hAnsi="Times New Roman" w:eastAsia="宋体" w:cs="Times New Roman"/>
                      <w:b/>
                      <w:color w:val="auto"/>
                      <w:kern w:val="2"/>
                      <w:sz w:val="21"/>
                      <w:szCs w:val="21"/>
                      <w:lang w:val="en-US" w:bidi="ar-SA"/>
                    </w:rPr>
                  </w:pPr>
                  <w:r>
                    <w:rPr>
                      <w:rFonts w:hint="default" w:ascii="Times New Roman" w:hAnsi="Times New Roman" w:eastAsia="宋体" w:cs="Times New Roman"/>
                      <w:b/>
                      <w:color w:val="auto"/>
                      <w:kern w:val="2"/>
                      <w:sz w:val="21"/>
                      <w:szCs w:val="21"/>
                      <w:lang w:val="en-US" w:bidi="ar-SA"/>
                    </w:rPr>
                    <w:t>单位</w:t>
                  </w:r>
                </w:p>
              </w:tc>
              <w:tc>
                <w:tcPr>
                  <w:tcW w:w="938" w:type="pct"/>
                  <w:tcBorders>
                    <w:tl2br w:val="nil"/>
                    <w:tr2bl w:val="nil"/>
                  </w:tcBorders>
                  <w:vAlign w:val="top"/>
                </w:tcPr>
                <w:p>
                  <w:pPr>
                    <w:keepNext w:val="0"/>
                    <w:keepLines w:val="0"/>
                    <w:suppressLineNumbers w:val="0"/>
                    <w:tabs>
                      <w:tab w:val="left" w:pos="900"/>
                      <w:tab w:val="left" w:pos="1080"/>
                    </w:tabs>
                    <w:autoSpaceDE/>
                    <w:autoSpaceDN/>
                    <w:spacing w:before="0" w:beforeAutospacing="0" w:after="0" w:afterAutospacing="0" w:line="360" w:lineRule="auto"/>
                    <w:ind w:left="0" w:right="0"/>
                    <w:contextualSpacing/>
                    <w:jc w:val="center"/>
                    <w:rPr>
                      <w:rFonts w:hint="default" w:ascii="Times New Roman" w:hAnsi="Times New Roman" w:eastAsia="宋体" w:cs="Times New Roman"/>
                      <w:b/>
                      <w:color w:val="auto"/>
                      <w:kern w:val="2"/>
                      <w:sz w:val="21"/>
                      <w:szCs w:val="21"/>
                      <w:lang w:val="en-US" w:bidi="ar-SA"/>
                    </w:rPr>
                  </w:pPr>
                  <w:r>
                    <w:rPr>
                      <w:rFonts w:hint="default" w:ascii="Times New Roman" w:hAnsi="Times New Roman" w:eastAsia="宋体" w:cs="Times New Roman"/>
                      <w:b/>
                      <w:color w:val="auto"/>
                      <w:kern w:val="2"/>
                      <w:sz w:val="21"/>
                      <w:szCs w:val="21"/>
                      <w:lang w:val="en-US" w:bidi="ar-SA"/>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02"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主要辅料</w:t>
                  </w: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大宠爱驱虫药</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从取得国家相应资格的生产、经营企业购买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头孢噻呋钠</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百灵金方散 100 盒/a</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速诺片剂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虾红素</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英特威疫苗</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英特威狂犬</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可鲁喷剂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可鲁凝胶</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液体钙</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康健灵</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保济粉</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辉瑞疫苗</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辉瑞狂犬</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关节强</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康卫宁</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宠达宁</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磷维素</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乐维康猫用泌乐康营养膏</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猫砂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爱固宝</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宠泌净</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复合溶葡萄球菌酶生物滴眼液</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欣立泰</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赖氨酸粉</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胃溃宁</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可鲁口腔喷剂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至虫清 200</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坦必欣（止泻）</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至虫清 500</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诺普星（1-11kg/片）</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洁齿凝胶</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猫安鼻支康</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从取得国家相应资格的生产、经营企业购买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双黄连口服液-中成先锋</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汉宠欣 10-20kg</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润宠口腔喷剂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艾威宝抗真菌香波</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麻杏石甘口服液</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安维</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汉维-宠立维</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聚能-营养膏</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盒/a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活性炭</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0.06</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0.06</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t/a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氯片</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t/a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絮凝剂</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t/a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生石灰</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t/a</w:t>
                  </w:r>
                </w:p>
              </w:tc>
              <w:tc>
                <w:tcPr>
                  <w:tcW w:w="938"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能源</w:t>
                  </w: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电</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21600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21600</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kW·h/a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市政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502"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水耗</w:t>
                  </w:r>
                </w:p>
              </w:tc>
              <w:tc>
                <w:tcPr>
                  <w:tcW w:w="145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水</w:t>
                  </w:r>
                </w:p>
              </w:tc>
              <w:tc>
                <w:tcPr>
                  <w:tcW w:w="74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744.6</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744.6</w:t>
                  </w:r>
                </w:p>
              </w:tc>
              <w:tc>
                <w:tcPr>
                  <w:tcW w:w="681"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m3/a</w:t>
                  </w:r>
                </w:p>
              </w:tc>
              <w:tc>
                <w:tcPr>
                  <w:tcW w:w="938"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市政</w:t>
                  </w:r>
                </w:p>
              </w:tc>
            </w:tr>
          </w:tbl>
          <w:p>
            <w:pPr>
              <w:pStyle w:val="7"/>
              <w:ind w:left="0" w:leftChars="0" w:firstLine="0" w:firstLineChars="0"/>
              <w:rPr>
                <w:rFonts w:hint="default" w:ascii="Times New Roman" w:hAnsi="Times New Roman" w:eastAsia="宋体" w:cs="Times New Roman"/>
                <w:b/>
                <w:color w:val="auto"/>
                <w:kern w:val="2"/>
                <w:sz w:val="21"/>
                <w:szCs w:val="24"/>
                <w:lang w:val="en-US" w:eastAsia="zh-CN" w:bidi="ar-SA"/>
              </w:rPr>
            </w:pPr>
          </w:p>
          <w:p>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lang w:val="en-US" w:eastAsia="zh-CN"/>
              </w:rPr>
              <w:t>2</w:t>
            </w:r>
            <w:r>
              <w:rPr>
                <w:rFonts w:hint="default"/>
                <w:color w:val="auto"/>
                <w:kern w:val="0"/>
                <w:sz w:val="24"/>
              </w:rPr>
              <w:t>、水平衡</w:t>
            </w:r>
          </w:p>
          <w:p>
            <w:pPr>
              <w:pStyle w:val="17"/>
              <w:keepNext w:val="0"/>
              <w:keepLines w:val="0"/>
              <w:suppressLineNumbers w:val="0"/>
              <w:spacing w:before="0" w:beforeAutospacing="0" w:after="0" w:afterAutospacing="0" w:line="360" w:lineRule="auto"/>
              <w:ind w:left="0" w:leftChars="0" w:right="0" w:firstLine="480" w:firstLineChars="200"/>
              <w:jc w:val="left"/>
              <w:rPr>
                <w:rFonts w:hint="default"/>
                <w:color w:val="auto"/>
                <w:kern w:val="0"/>
              </w:rPr>
            </w:pPr>
            <w:r>
              <w:rPr>
                <w:rFonts w:hint="default"/>
                <w:color w:val="auto"/>
              </w:rPr>
              <w:t>本项目</w:t>
            </w:r>
            <w:r>
              <w:rPr>
                <w:rFonts w:hint="default"/>
                <w:color w:val="auto"/>
                <w:lang w:val="en-US" w:eastAsia="zh-CN"/>
              </w:rPr>
              <w:t>废水主要为生活废水</w:t>
            </w:r>
            <w:r>
              <w:rPr>
                <w:rFonts w:hint="eastAsia"/>
                <w:color w:val="auto"/>
                <w:lang w:val="en-US" w:eastAsia="zh-CN"/>
              </w:rPr>
              <w:t>、生产废水</w:t>
            </w:r>
            <w:r>
              <w:rPr>
                <w:rFonts w:hint="default"/>
                <w:color w:val="auto"/>
              </w:rPr>
              <w:t>。</w:t>
            </w:r>
            <w:r>
              <w:rPr>
                <w:rFonts w:hint="default"/>
                <w:color w:val="auto"/>
                <w:kern w:val="0"/>
              </w:rPr>
              <w:t>本项目水量平衡图见图1。</w:t>
            </w:r>
          </w:p>
          <w:tbl>
            <w:tblPr>
              <w:tblStyle w:val="14"/>
              <w:tblW w:w="4959"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0"/>
              <w:gridCol w:w="828"/>
              <w:gridCol w:w="2334"/>
              <w:gridCol w:w="1163"/>
              <w:gridCol w:w="1197"/>
              <w:gridCol w:w="1451"/>
              <w:gridCol w:w="67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6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1917" w:type="pct"/>
                  <w:gridSpan w:val="2"/>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内容</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数量</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日用水量</w:t>
                  </w: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（m3/d）</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日排水量</w:t>
                  </w: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（m3/d）</w:t>
                  </w:r>
                </w:p>
              </w:tc>
              <w:tc>
                <w:tcPr>
                  <w:tcW w:w="40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502"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生活用水</w:t>
                  </w: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员工生活用水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 人</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0.35</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0.28</w:t>
                  </w:r>
                </w:p>
              </w:tc>
              <w:tc>
                <w:tcPr>
                  <w:tcW w:w="406"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按 80%</w:t>
                  </w: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4"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顾客生活用水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 人</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0.08</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0.06</w:t>
                  </w:r>
                </w:p>
              </w:tc>
              <w:tc>
                <w:tcPr>
                  <w:tcW w:w="406"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4"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地面拖地废水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0.16</w:t>
                  </w:r>
                </w:p>
              </w:tc>
              <w:tc>
                <w:tcPr>
                  <w:tcW w:w="406"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502" w:type="pct"/>
                  <w:vMerge w:val="restar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医疗用水</w:t>
                  </w: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宠物医疗用水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 只</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0.50</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0.40</w:t>
                  </w:r>
                </w:p>
              </w:tc>
              <w:tc>
                <w:tcPr>
                  <w:tcW w:w="406"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4"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02"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设备器皿清洗用水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0.08</w:t>
                  </w:r>
                </w:p>
              </w:tc>
              <w:tc>
                <w:tcPr>
                  <w:tcW w:w="406"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6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502"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洗浴</w:t>
                  </w:r>
                </w:p>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用水</w:t>
                  </w:r>
                </w:p>
              </w:tc>
              <w:tc>
                <w:tcPr>
                  <w:tcW w:w="1415"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宠物洗浴用水</w:t>
                  </w:r>
                </w:p>
              </w:tc>
              <w:tc>
                <w:tcPr>
                  <w:tcW w:w="704"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 只</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0.6</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0.48</w:t>
                  </w:r>
                </w:p>
              </w:tc>
              <w:tc>
                <w:tcPr>
                  <w:tcW w:w="406" w:type="pct"/>
                  <w:vMerge w:val="continue"/>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986" w:type="pct"/>
                  <w:gridSpan w:val="4"/>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合计</w:t>
                  </w:r>
                </w:p>
              </w:tc>
              <w:tc>
                <w:tcPr>
                  <w:tcW w:w="72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2.04</w:t>
                  </w:r>
                </w:p>
              </w:tc>
              <w:tc>
                <w:tcPr>
                  <w:tcW w:w="880"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1.46</w:t>
                  </w:r>
                </w:p>
              </w:tc>
              <w:tc>
                <w:tcPr>
                  <w:tcW w:w="406" w:type="pct"/>
                  <w:tcBorders>
                    <w:tl2br w:val="nil"/>
                    <w:tr2bl w:val="nil"/>
                  </w:tcBorders>
                  <w:vAlign w:val="top"/>
                </w:tcPr>
                <w:p>
                  <w:pPr>
                    <w:keepNext w:val="0"/>
                    <w:keepLines w:val="0"/>
                    <w:widowControl/>
                    <w:suppressLineNumbers w:val="0"/>
                    <w:autoSpaceDE/>
                    <w:autoSpaceDN/>
                    <w:spacing w:before="0" w:after="0" w:line="240" w:lineRule="auto"/>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bl>
          <w:p>
            <w:pPr>
              <w:pStyle w:val="17"/>
              <w:keepNext w:val="0"/>
              <w:keepLines w:val="0"/>
              <w:suppressLineNumbers w:val="0"/>
              <w:spacing w:before="0" w:beforeAutospacing="0" w:after="0" w:afterAutospacing="0" w:line="360" w:lineRule="auto"/>
              <w:ind w:left="0" w:leftChars="0" w:right="0" w:firstLine="0" w:firstLineChars="0"/>
              <w:jc w:val="center"/>
              <w:rPr>
                <w:rFonts w:hint="default"/>
                <w:color w:val="auto"/>
                <w:kern w:val="0"/>
              </w:rPr>
            </w:pPr>
            <w:r>
              <w:rPr>
                <w:rFonts w:hint="default"/>
                <w:color w:val="auto"/>
                <w:kern w:val="0"/>
              </w:rPr>
              <w:object>
                <v:shape id="_x0000_i1025" o:spt="75" type="#_x0000_t75" style="height:219.8pt;width:406.6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图1 项目水平衡图</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rPr>
            </w:pPr>
            <w:r>
              <w:rPr>
                <w:rFonts w:hint="default"/>
                <w:b/>
                <w:bCs/>
                <w:color w:val="auto"/>
                <w:lang w:val="en-US" w:eastAsia="zh-CN"/>
              </w:rPr>
              <w:t>7、项目变动情况</w:t>
            </w:r>
          </w:p>
          <w:p>
            <w:pPr>
              <w:pStyle w:val="17"/>
              <w:keepNext w:val="0"/>
              <w:keepLines w:val="0"/>
              <w:numPr>
                <w:ilvl w:val="0"/>
                <w:numId w:val="0"/>
              </w:numPr>
              <w:suppressLineNumbers w:val="0"/>
              <w:spacing w:before="0" w:beforeAutospacing="0" w:after="0" w:afterAutospacing="0" w:line="360" w:lineRule="auto"/>
              <w:ind w:left="0" w:right="0" w:firstLine="480" w:firstLineChars="200"/>
              <w:rPr>
                <w:rFonts w:hint="default"/>
                <w:b/>
                <w:bCs/>
                <w:color w:val="auto"/>
              </w:rPr>
            </w:pPr>
            <w:r>
              <w:rPr>
                <w:rFonts w:hint="default" w:ascii="Times New Roman" w:hAnsi="Times New Roman" w:eastAsia="宋体" w:cs="Times New Roman"/>
                <w:color w:val="auto"/>
                <w:sz w:val="24"/>
                <w:szCs w:val="24"/>
                <w:lang w:val="en-US" w:eastAsia="zh-CN"/>
              </w:rPr>
              <w:t>根据《关于印发环评管理中部分行业建设项目重大变动清单的通知》（环办[2015]52号）“建设项目的性质、规模、地点、生产工艺和环境保护措施五个因素中的一项或一项以上发生重大变动，且可能导致环境影响显著变化（特别是不利影响加重）的，界定为重大变动”</w:t>
            </w:r>
            <w:r>
              <w:rPr>
                <w:rFonts w:hint="eastAsia" w:cs="Times New Roman"/>
                <w:color w:val="auto"/>
                <w:sz w:val="24"/>
                <w:szCs w:val="24"/>
                <w:lang w:val="en-US" w:eastAsia="zh-CN"/>
              </w:rPr>
              <w:t>，本项目无重大变化</w:t>
            </w:r>
            <w:r>
              <w:rPr>
                <w:rFonts w:hint="default" w:cs="Times New Roman"/>
                <w:color w:val="auto"/>
                <w:sz w:val="24"/>
                <w:szCs w:val="24"/>
                <w:lang w:val="en-US" w:eastAsia="zh-CN"/>
              </w:rPr>
              <w:t>。</w:t>
            </w:r>
          </w:p>
          <w:p>
            <w:pPr>
              <w:pStyle w:val="1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b/>
                <w:color w:val="auto"/>
                <w:sz w:val="24"/>
              </w:rPr>
            </w:pPr>
            <w:r>
              <w:rPr>
                <w:rFonts w:hint="default"/>
                <w:b/>
                <w:color w:val="auto"/>
                <w:sz w:val="24"/>
              </w:rPr>
              <w:t>主要工艺流程及产污简述（图示）</w:t>
            </w:r>
          </w:p>
          <w:p>
            <w:pPr>
              <w:pStyle w:val="1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本项目整体工艺关联图如下图所示，此工艺三废污染物产生。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本项目主要开设动物病防治服务：设置有一个出入口（项目专用，朝向红豆树街）， 项目主要在一层内项目主要在一层内建设前厅、卫生间、医疗废物暂存间、库房、洗浴室、美容间、住院部等；在二层内，建设诊断室、化验室、治疗区、犬科处置区、X 光室、手术室等；在三层内，建设会议室、值班室、库房、诊断室、猫科处置区、杂物间等。项目建成后主要提供宠物常规检查、简单手术、宠物美容服务、宠物及宠物用品销售业务。检查项目包括对宠物进行血液、尿液的常规检查，常见疾病的诊治；手简单手术指宠物阉割以及胸腔、腹腔骨科手术的治疗以及宠物阉割等；宠物美容主要包括主要提供宠物修指甲、洗浴、修毛造型等美容业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建设对环境产生的环境影响主要是：①空调外机、新风系统噪声和宠物叫声；②生活废水、医疗废水、宠物洗浴废水；③生活垃圾、宠物毛发、宠物粪便、宠物尸体、医疗垃圾、污水处理设施污泥和废活性炭等；④污水处理设施、医疗废物暂存间废气河和宠物自身散发异味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项目运营后，主要为宠物医疗服务。</w:t>
            </w:r>
          </w:p>
          <w:p>
            <w:pPr>
              <w:pStyle w:val="7"/>
              <w:ind w:left="0" w:leftChars="0" w:firstLine="0" w:firstLineChars="0"/>
              <w:jc w:val="center"/>
              <w:rPr>
                <w:rFonts w:hint="default" w:ascii="Times New Roman" w:hAnsi="Times New Roman" w:eastAsia="宋体" w:cs="Times New Roman"/>
                <w:b/>
                <w:color w:val="auto"/>
                <w:kern w:val="2"/>
                <w:sz w:val="21"/>
                <w:szCs w:val="21"/>
                <w:lang w:val="en-US" w:eastAsia="zh-CN" w:bidi="ar-SA"/>
              </w:rPr>
            </w:pPr>
            <w:r>
              <w:drawing>
                <wp:anchor distT="0" distB="0" distL="0" distR="0" simplePos="0" relativeHeight="1281061888" behindDoc="0" locked="0" layoutInCell="1" allowOverlap="1">
                  <wp:simplePos x="0" y="0"/>
                  <wp:positionH relativeFrom="page">
                    <wp:posOffset>-9525</wp:posOffset>
                  </wp:positionH>
                  <wp:positionV relativeFrom="paragraph">
                    <wp:posOffset>60325</wp:posOffset>
                  </wp:positionV>
                  <wp:extent cx="5341620" cy="2709545"/>
                  <wp:effectExtent l="0" t="0" r="11430" b="1460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5341620" cy="2709545"/>
                          </a:xfrm>
                          <a:prstGeom prst="rect">
                            <a:avLst/>
                          </a:prstGeom>
                        </pic:spPr>
                      </pic:pic>
                    </a:graphicData>
                  </a:graphic>
                </wp:anchor>
              </w:drawing>
            </w:r>
            <w:r>
              <w:rPr>
                <w:rFonts w:hint="default" w:ascii="Times New Roman" w:hAnsi="Times New Roman" w:eastAsia="宋体" w:cs="Times New Roman"/>
                <w:b/>
                <w:color w:val="auto"/>
                <w:kern w:val="2"/>
                <w:sz w:val="21"/>
                <w:szCs w:val="21"/>
                <w:lang w:val="en-US" w:eastAsia="zh-CN" w:bidi="ar-SA"/>
              </w:rPr>
              <w:t>图 2 项目运营期工艺流程及产污环节图</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各科室进行诊断流程简述：</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诊室：主要对宠物进行常见疾病的治疗，产生的污染物主要为棉球、药品等医疗废物和诊断过程产生的医疗废水。</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化验室：主要为宠物进行血常规和尿常规的检查，且采用成品试剂，产生的污染物主要为带有宠物血液的棉球、试管、一次性塑料杯等。</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手术室：主要开展宠物常规骨科手术和绝育手术等，产生的污染物主要为宠物病理组织、棉球、纱布等医疗废物和手术过程产生的医疗废水。</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处置室：主要为宠物进行换药，产生的污染物主要为棉球、纱布等医疗废弃物。</w:t>
            </w:r>
          </w:p>
          <w:p>
            <w:pPr>
              <w:pStyle w:val="7"/>
              <w:spacing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美容室：主要对宠物进行造型，产生的污染物为洗浴废水和宠物毛发。</w:t>
            </w:r>
          </w:p>
          <w:p>
            <w:pPr>
              <w:keepNext w:val="0"/>
              <w:keepLines w:val="0"/>
              <w:suppressLineNumbers w:val="0"/>
              <w:tabs>
                <w:tab w:val="left" w:pos="5559"/>
              </w:tabs>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项目产生噪声及固废、生活废水以及医疗废水等污染物，</w:t>
            </w:r>
          </w:p>
          <w:p>
            <w:pPr>
              <w:keepNext w:val="0"/>
              <w:keepLines w:val="0"/>
              <w:suppressLineNumbers w:val="0"/>
              <w:tabs>
                <w:tab w:val="left" w:pos="5559"/>
              </w:tabs>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营运期主要污染工序如下： 固体废物：生活垃圾、宠物毛发、宠物粪便、宠物尸体、医疗垃圾、检验废液、污水处理设施污泥和废活性炭等。</w:t>
            </w:r>
          </w:p>
          <w:p>
            <w:pPr>
              <w:keepNext w:val="0"/>
              <w:keepLines w:val="0"/>
              <w:suppressLineNumbers w:val="0"/>
              <w:tabs>
                <w:tab w:val="left" w:pos="5559"/>
              </w:tabs>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废水：生活废水、医疗废水、宠物洗浴废水。噪声：空调室外机噪声和宠物叫声。</w:t>
            </w:r>
          </w:p>
          <w:p>
            <w:pPr>
              <w:jc w:val="both"/>
              <w:rPr>
                <w:rFonts w:hint="eastAsia" w:eastAsia="宋体"/>
                <w:color w:val="auto"/>
                <w:lang w:val="en-US" w:eastAsia="zh-CN"/>
              </w:rPr>
            </w:pPr>
            <w:r>
              <w:rPr>
                <w:rFonts w:hint="default" w:ascii="Times New Roman" w:hAnsi="Times New Roman" w:cs="Times New Roman"/>
                <w:b w:val="0"/>
                <w:bCs/>
                <w:color w:val="auto"/>
                <w:sz w:val="24"/>
              </w:rPr>
              <w:t>废气：污水处理设施、医疗废物暂存间废气和宠物自身散发异味</w:t>
            </w:r>
            <w:r>
              <w:rPr>
                <w:rFonts w:hint="default"/>
                <w:b w:val="0"/>
                <w:bCs/>
                <w:color w:val="auto"/>
                <w:sz w:val="24"/>
              </w:rPr>
              <w:t>等</w:t>
            </w:r>
            <w:r>
              <w:rPr>
                <w:rFonts w:hint="eastAsia"/>
                <w:b w:val="0"/>
                <w:bCs/>
                <w:color w:val="auto"/>
                <w:sz w:val="24"/>
                <w:lang w:eastAsia="zh-CN"/>
              </w:rPr>
              <w:t>。</w:t>
            </w:r>
          </w:p>
        </w:tc>
      </w:tr>
    </w:tbl>
    <w:p>
      <w:pPr>
        <w:pStyle w:val="3"/>
        <w:spacing w:line="360" w:lineRule="auto"/>
      </w:pPr>
      <w:bookmarkStart w:id="16" w:name="_Toc10586"/>
      <w:bookmarkStart w:id="17" w:name="_Toc10828"/>
      <w:bookmarkStart w:id="18" w:name="_Toc23961_WPSOffice_Level1"/>
      <w:r>
        <w:t>表三</w:t>
      </w:r>
      <w:r>
        <w:rPr>
          <w:rFonts w:hint="eastAsia"/>
          <w:lang w:eastAsia="zh-CN"/>
        </w:rPr>
        <w:t>、</w:t>
      </w:r>
      <w:r>
        <w:rPr>
          <w:rFonts w:hint="default" w:ascii="Times New Roman" w:hAnsi="Times New Roman" w:eastAsia="宋体" w:cs="Times New Roman"/>
          <w:b/>
          <w:bCs/>
          <w:sz w:val="24"/>
          <w:szCs w:val="24"/>
          <w:lang w:eastAsia="zh-CN"/>
        </w:rPr>
        <w:t>主要污染源及污染排放情况</w:t>
      </w:r>
      <w:bookmarkEnd w:id="16"/>
      <w:bookmarkEnd w:id="17"/>
      <w:bookmarkEnd w:id="18"/>
    </w:p>
    <w:tbl>
      <w:tblPr>
        <w:tblStyle w:val="15"/>
        <w:tblW w:w="83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710" w:hRule="atLeast"/>
        </w:trPr>
        <w:tc>
          <w:tcPr>
            <w:tcW w:w="8340" w:type="dxa"/>
            <w:tcBorders>
              <w:left w:val="single" w:color="auto" w:sz="4" w:space="0"/>
              <w:bottom w:val="single" w:color="auto" w:sz="4" w:space="0"/>
            </w:tcBorders>
          </w:tcPr>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eastAsiaTheme="minorEastAsia"/>
                <w:b/>
                <w:kern w:val="0"/>
                <w:sz w:val="24"/>
              </w:rPr>
            </w:pPr>
            <w:bookmarkStart w:id="19" w:name="_Toc192063669"/>
            <w:r>
              <w:rPr>
                <w:rFonts w:hint="eastAsia" w:cs="Times New Roman" w:eastAsiaTheme="minorEastAsia"/>
                <w:b/>
                <w:kern w:val="0"/>
                <w:sz w:val="24"/>
                <w:lang w:val="en-US" w:eastAsia="zh-CN"/>
              </w:rPr>
              <w:t>1、</w:t>
            </w:r>
            <w:r>
              <w:rPr>
                <w:rFonts w:hint="default" w:ascii="Times New Roman" w:hAnsi="Times New Roman" w:cs="Times New Roman" w:eastAsiaTheme="minorEastAsia"/>
                <w:b/>
                <w:kern w:val="0"/>
                <w:sz w:val="24"/>
              </w:rPr>
              <w:t>废水产生、治理及排放</w:t>
            </w:r>
            <w:bookmarkEnd w:id="19"/>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本项目营运期废水主要为生活废水</w:t>
            </w:r>
            <w:r>
              <w:rPr>
                <w:rFonts w:hint="eastAsia" w:cs="Times New Roman"/>
                <w:sz w:val="24"/>
                <w:lang w:eastAsia="zh-CN"/>
              </w:rPr>
              <w:t>、生产废水。生产废水收集后进小型一体化设备处理后，进入本项目预处理池处理后，在进入小区预处理池处理，再经市政管网排污第九污水处理厂处理达标后排入锦江</w:t>
            </w:r>
            <w:r>
              <w:rPr>
                <w:rFonts w:hint="default" w:ascii="Times New Roman" w:hAnsi="Times New Roman" w:eastAsia="宋体"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废水排放情况见表3-1.</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表3-1 项目废水污染物排放情况表</w:t>
            </w:r>
          </w:p>
          <w:tbl>
            <w:tblPr>
              <w:tblStyle w:val="15"/>
              <w:tblW w:w="83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464"/>
              <w:gridCol w:w="1221"/>
              <w:gridCol w:w="1200"/>
              <w:gridCol w:w="1090"/>
              <w:gridCol w:w="16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废水类别</w:t>
                  </w:r>
                </w:p>
              </w:tc>
              <w:tc>
                <w:tcPr>
                  <w:tcW w:w="1464"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1221"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排放规律</w:t>
                  </w:r>
                </w:p>
              </w:tc>
              <w:tc>
                <w:tcPr>
                  <w:tcW w:w="1200"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治理设施</w:t>
                  </w:r>
                </w:p>
              </w:tc>
              <w:tc>
                <w:tcPr>
                  <w:tcW w:w="1090"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p>
              </w:tc>
              <w:tc>
                <w:tcPr>
                  <w:tcW w:w="1671"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eastAsia="zh-CN"/>
                    </w:rPr>
                    <w:t>医疗废水</w:t>
                  </w:r>
                </w:p>
              </w:tc>
              <w:tc>
                <w:tcPr>
                  <w:tcW w:w="1464"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pH、悬浮物、化学需氧量、五日生化需氧量、氨氮、总磷、阴离子表面活性剂、粪大肠菌群</w:t>
                  </w:r>
                </w:p>
              </w:tc>
              <w:tc>
                <w:tcPr>
                  <w:tcW w:w="1221"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连续</w:t>
                  </w:r>
                </w:p>
              </w:tc>
              <w:tc>
                <w:tcPr>
                  <w:tcW w:w="1200"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预处理池</w:t>
                  </w:r>
                </w:p>
              </w:tc>
              <w:tc>
                <w:tcPr>
                  <w:tcW w:w="1090"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FF0000"/>
                      <w:sz w:val="21"/>
                      <w:szCs w:val="21"/>
                    </w:rPr>
                  </w:pPr>
                  <w:r>
                    <w:rPr>
                      <w:rFonts w:hint="eastAsia" w:ascii="Times New Roman" w:hAnsi="Times New Roman" w:cs="Times New Roman"/>
                      <w:b w:val="0"/>
                      <w:bCs w:val="0"/>
                      <w:color w:val="auto"/>
                      <w:sz w:val="21"/>
                      <w:szCs w:val="21"/>
                      <w:lang w:val="en-US" w:eastAsia="zh-CN"/>
                    </w:rPr>
                    <w:t>1.46</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/d</w:t>
                  </w:r>
                </w:p>
              </w:tc>
              <w:tc>
                <w:tcPr>
                  <w:tcW w:w="1671" w:type="dxa"/>
                  <w:tcBorders>
                    <w:tl2br w:val="nil"/>
                    <w:tr2bl w:val="nil"/>
                  </w:tcBorders>
                  <w:vAlign w:val="center"/>
                </w:tcPr>
                <w:p>
                  <w:pPr>
                    <w:pStyle w:val="2"/>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处理达三级标准后排入市政污水管网</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废水处理工艺流程及监测点位见图</w:t>
            </w:r>
            <w:r>
              <w:rPr>
                <w:rFonts w:hint="default" w:ascii="Times New Roman" w:hAnsi="Times New Roman" w:cs="Times New Roman" w:eastAsiaTheme="minorEastAsia"/>
                <w:bCs/>
                <w:kern w:val="0"/>
                <w:sz w:val="24"/>
              </w:rPr>
              <w:t>3</w:t>
            </w:r>
            <w:r>
              <w:rPr>
                <w:rFonts w:hint="default" w:ascii="Times New Roman" w:hAnsi="Times New Roman" w:cs="Times New Roman" w:eastAsiaTheme="minorEastAsia"/>
                <w:bCs/>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eastAsiaTheme="minorEastAsia"/>
                <w:bCs/>
                <w:sz w:val="24"/>
              </w:rPr>
            </w:pPr>
            <w:r>
              <w:rPr>
                <w:rFonts w:hint="default" w:ascii="Times New Roman" w:hAnsi="Times New Roman" w:eastAsia="微软雅黑" w:cs="Times New Roman"/>
                <w:sz w:val="24"/>
              </w:rPr>
              <mc:AlternateContent>
                <mc:Choice Requires="wps">
                  <w:drawing>
                    <wp:anchor distT="0" distB="0" distL="114300" distR="114300" simplePos="0" relativeHeight="880467968" behindDoc="0" locked="0" layoutInCell="1" allowOverlap="1">
                      <wp:simplePos x="0" y="0"/>
                      <wp:positionH relativeFrom="column">
                        <wp:posOffset>2800985</wp:posOffset>
                      </wp:positionH>
                      <wp:positionV relativeFrom="paragraph">
                        <wp:posOffset>298450</wp:posOffset>
                      </wp:positionV>
                      <wp:extent cx="142875" cy="161925"/>
                      <wp:effectExtent l="0" t="0" r="9525" b="9525"/>
                      <wp:wrapNone/>
                      <wp:docPr id="47" name="五角星 47"/>
                      <wp:cNvGraphicFramePr/>
                      <a:graphic xmlns:a="http://schemas.openxmlformats.org/drawingml/2006/main">
                        <a:graphicData uri="http://schemas.microsoft.com/office/word/2010/wordprocessingShape">
                          <wps:wsp>
                            <wps:cNvSpPr/>
                            <wps:spPr>
                              <a:xfrm>
                                <a:off x="0" y="0"/>
                                <a:ext cx="142875" cy="161925"/>
                              </a:xfrm>
                              <a:prstGeom prst="star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0.55pt;margin-top:23.5pt;height:12.75pt;width:11.25pt;z-index:880467968;v-text-anchor:middle;mso-width-relative:page;mso-height-relative:page;" fillcolor="#000000 [3213]" filled="t" stroked="f" coordsize="142875,161925" o:gfxdata="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eK/CtoAAAAJAQAADwAAAAAAAAABACAAAAAiAAAA&#10;ZHJzL2Rvd25yZXYueG1sUEsBAhQAFAAAAAgAh07iQDhQ9wZ3AgAA2wQAAA4AAAAAAAAAAQAgAAAA&#10;KQEAAGRycy9lMm9Eb2MueG1sUEsFBgAAAAAGAAYAWQEAABIGAAAAAA==&#10;" path="m0,61849l54573,61850,71437,0,88301,61850,142874,61849,98723,100074,115588,161924,71437,123698,27286,161924,44151,100074xe">
                      <v:path textboxrect="0,0,142875,161925" o:connectlocs="71437,0;0,61849;27286,161924;115588,161924;142874,61849" o:connectangles="247,164,82,82,0"/>
                      <v:fill on="t" focussize="0,0"/>
                      <v:stroke on="f" weight="1pt" miterlimit="8" joinstyle="miter"/>
                      <v:imagedata o:title=""/>
                      <o:lock v:ext="edit" aspectratio="f"/>
                      <v:textbox>
                        <w:txbxContent>
                          <w:p>
                            <w:pPr>
                              <w:jc w:val="center"/>
                            </w:pPr>
                          </w:p>
                        </w:txbxContent>
                      </v:textbox>
                    </v:shape>
                  </w:pict>
                </mc:Fallback>
              </mc:AlternateContent>
            </w:r>
            <w:r>
              <w:rPr>
                <w:rFonts w:hint="default" w:ascii="Times New Roman" w:hAnsi="Times New Roman" w:eastAsia="微软雅黑" w:cs="Times New Roman"/>
                <w:sz w:val="24"/>
              </w:rPr>
              <mc:AlternateContent>
                <mc:Choice Requires="wps">
                  <w:drawing>
                    <wp:anchor distT="0" distB="0" distL="114300" distR="114300" simplePos="0" relativeHeight="886180864" behindDoc="0" locked="0" layoutInCell="1" allowOverlap="1">
                      <wp:simplePos x="0" y="0"/>
                      <wp:positionH relativeFrom="column">
                        <wp:posOffset>3324860</wp:posOffset>
                      </wp:positionH>
                      <wp:positionV relativeFrom="paragraph">
                        <wp:posOffset>841375</wp:posOffset>
                      </wp:positionV>
                      <wp:extent cx="142875" cy="161925"/>
                      <wp:effectExtent l="0" t="0" r="9525" b="9525"/>
                      <wp:wrapNone/>
                      <wp:docPr id="48" name="五角星 48"/>
                      <wp:cNvGraphicFramePr/>
                      <a:graphic xmlns:a="http://schemas.openxmlformats.org/drawingml/2006/main">
                        <a:graphicData uri="http://schemas.microsoft.com/office/word/2010/wordprocessingShape">
                          <wps:wsp>
                            <wps:cNvSpPr/>
                            <wps:spPr>
                              <a:xfrm>
                                <a:off x="0" y="0"/>
                                <a:ext cx="142875" cy="161925"/>
                              </a:xfrm>
                              <a:prstGeom prst="star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8pt;margin-top:66.25pt;height:12.75pt;width:11.25pt;z-index:886180864;v-text-anchor:middle;mso-width-relative:page;mso-height-relative:page;" fillcolor="#000000 [3213]" filled="t" stroked="f" coordsize="142875,161925" o:gfxdata="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&#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5beGX2gAAAAsBAAAPAAAAAAAAAAEAIAAAACIAAABk&#10;cnMvZG93bnJldi54bWxQSwECFAAUAAAACACHTuJAUHMManYCAADbBAAADgAAAAAAAAABACAAAAAp&#10;AQAAZHJzL2Uyb0RvYy54bWxQSwUGAAAAAAYABgBZAQAAEQYAAAAA&#10;" path="m0,61849l54573,61850,71437,0,88301,61850,142874,61849,98723,100074,115588,161924,71437,123698,27286,161924,44151,100074xe">
                      <v:path textboxrect="0,0,142875,161925" o:connectlocs="71437,0;0,61849;27286,161924;115588,161924;142874,61849" o:connectangles="247,164,82,82,0"/>
                      <v:fill on="t" focussize="0,0"/>
                      <v:stroke on="f" weight="1pt" miterlimit="8" joinstyle="miter"/>
                      <v:imagedata o:title=""/>
                      <o:lock v:ext="edit" aspectratio="f"/>
                      <v:textbox>
                        <w:txbxContent>
                          <w:p>
                            <w:pPr>
                              <w:jc w:val="center"/>
                            </w:pPr>
                          </w:p>
                        </w:txbxContent>
                      </v:textbox>
                    </v:shape>
                  </w:pict>
                </mc:Fallback>
              </mc:AlternateContent>
            </w:r>
            <w:r>
              <w:rPr>
                <w:rFonts w:hint="default" w:ascii="Times New Roman" w:hAnsi="Times New Roman" w:eastAsia="微软雅黑" w:cs="Times New Roman"/>
                <w:sz w:val="24"/>
              </w:rPr>
              <mc:AlternateContent>
                <mc:Choice Requires="wpc">
                  <w:drawing>
                    <wp:inline distT="0" distB="0" distL="114300" distR="114300">
                      <wp:extent cx="5278120" cy="1281430"/>
                      <wp:effectExtent l="0" t="0" r="0" b="0"/>
                      <wp:docPr id="49" name="画布 49"/>
                      <wp:cNvGraphicFramePr/>
                      <a:graphic xmlns:a="http://schemas.openxmlformats.org/drawingml/2006/main">
                        <a:graphicData uri="http://schemas.microsoft.com/office/word/2010/wordprocessingCanvas">
                          <wpc:wpc>
                            <wpc:bg/>
                            <wpc:whole/>
                            <wps:wsp>
                              <wps:cNvPr id="50" name="文本框 8"/>
                              <wps:cNvSpPr txBox="1"/>
                              <wps:spPr>
                                <a:xfrm>
                                  <a:off x="86360" y="205740"/>
                                  <a:ext cx="819150"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项目废水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9"/>
                              <wps:cNvCnPr>
                                <a:stCxn id="8" idx="3"/>
                                <a:endCxn id="11" idx="1"/>
                              </wps:cNvCnPr>
                              <wps:spPr>
                                <a:xfrm>
                                  <a:off x="905510" y="358140"/>
                                  <a:ext cx="674370"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2" name="文本框 11"/>
                              <wps:cNvSpPr txBox="1"/>
                              <wps:spPr>
                                <a:xfrm>
                                  <a:off x="1579880" y="208280"/>
                                  <a:ext cx="1046480"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预处理池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12"/>
                              <wps:cNvCnPr/>
                              <wps:spPr>
                                <a:xfrm>
                                  <a:off x="2618105" y="389255"/>
                                  <a:ext cx="5524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4" name="文本框 13"/>
                              <wps:cNvSpPr txBox="1"/>
                              <wps:spPr>
                                <a:xfrm>
                                  <a:off x="3151505" y="208280"/>
                                  <a:ext cx="1141095"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市政管网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17"/>
                              <wps:cNvSpPr txBox="1"/>
                              <wps:spPr>
                                <a:xfrm>
                                  <a:off x="3446780" y="665480"/>
                                  <a:ext cx="104648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废水监测点位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0.9pt;width:415.6pt;" coordsize="5278120,1281430" editas="canvas" o:gfxdata="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UHW3CNYAAAAFAQAADwAAAAAAAAABACAAAAAiAAAAZHJzL2Rvd25yZXYueG1s&#10;UEsBAhQAFAAAAAgAh07iQM1dVbFtBAAA/hIAAA4AAAAAAAAAAQAgAAAAJQEAAGRycy9lMm9Eb2Mu&#10;eG1sUEsFBgAAAAAGAAYAWQEAAAQIAAAAAA==&#10;">
                      <o:lock v:ext="edit" aspectratio="f"/>
                      <v:shape id="_x0000_s1026" o:spid="_x0000_s1026" style="position:absolute;left:0;top:0;height:1281430;width:5278120;" filled="f" stroked="f" coordsize="21600,21600" o:gfxdata="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FB1twjWAAAABQEA&#10;AA8AAAAAAAAAAQAgAAAAIgAAAGRycy9kb3ducmV2LnhtbFBLAQIUABQAAAAIAIdO4kB5NFE1HQQA&#10;AEMSAAAOAAAAAAAAAAEAIAAAACUBAABkcnMvZTJvRG9jLnhtbFBLBQYAAAAABgAGAFkBAAC0BwAA&#10;AAA=&#10;">
                        <v:fill on="f" focussize="0,0"/>
                        <v:stroke on="f"/>
                        <v:imagedata o:title=""/>
                        <o:lock v:ext="edit" aspectratio="f"/>
                      </v:shape>
                      <v:shape id="文本框 8" o:spid="_x0000_s1026" o:spt="202" type="#_x0000_t202" style="position:absolute;left:86360;top:205740;height:304165;width:819150;" fillcolor="#FFFFFF [3201]" filled="t" stroked="t" coordsize="21600,21600" o:gfxdata="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2bkNIA&#10;AAAFAQAADwAAAAAAAAABACAAAAAiAAAAZHJzL2Rvd25yZXYueG1sUEsBAhQAFAAAAAgAh07iQL12&#10;oeVeAgAAwAQAAA4AAAAAAAAAAQAgAAAAIQEAAGRycy9lMm9Eb2MueG1sUEsFBgAAAAAGAAYAWQEA&#10;APEFAAAAAA==&#10;">
                        <v:fill on="t" focussize="0,0"/>
                        <v:stroke weight="0.5pt" color="#000000 [3204]" joinstyle="round"/>
                        <v:imagedata o:title=""/>
                        <o:lock v:ext="edit" aspectratio="f"/>
                        <v:textbox>
                          <w:txbxContent>
                            <w:p>
                              <w:pPr>
                                <w:jc w:val="center"/>
                              </w:pPr>
                              <w:r>
                                <w:rPr>
                                  <w:rFonts w:hint="eastAsia"/>
                                </w:rPr>
                                <w:t>项目废水</w:t>
                              </w:r>
                            </w:p>
                          </w:txbxContent>
                        </v:textbox>
                      </v:shape>
                      <v:shape id="直接箭头连接符 9" o:spid="_x0000_s1026" o:spt="32" type="#_x0000_t32" style="position:absolute;left:905510;top:358140;height:2540;width:674370;" filled="f" stroked="t" coordsize="21600,21600" o:gfxdata="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M29981QAAAAUBAAAPAAAAAAAAAAEAIAAAACIAAABkcnMvZG93bnJldi54&#10;bWxQSwECFAAUAAAACACHTuJA2x2twjYCAAA+BAAADgAAAAAAAAABACAAAAAkAQAAZHJzL2Uyb0Rv&#10;Yy54bWxQSwUGAAAAAAYABgBZAQAAzAUAAAAA&#10;">
                        <v:fill on="f" focussize="0,0"/>
                        <v:stroke weight="0.5pt" color="#000000 [3200]" miterlimit="8" joinstyle="miter" endarrow="open"/>
                        <v:imagedata o:title=""/>
                        <o:lock v:ext="edit" aspectratio="f"/>
                      </v:shape>
                      <v:shape id="文本框 11" o:spid="_x0000_s1026" o:spt="202" type="#_x0000_t202" style="position:absolute;left:1579880;top:208280;height:304165;width:1046480;" fillcolor="#FFFFFF [3201]" filled="t" stroked="t" coordsize="21600,21600" o:gfxdata="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TN&#10;m5DSAAAABQEAAA8AAAAAAAAAAQAgAAAAIgAAAGRycy9kb3ducmV2LnhtbFBLAQIUABQAAAAIAIdO&#10;4kDFwxcqYgIAAMQEAAAOAAAAAAAAAAEAIAAAACEBAABkcnMvZTJvRG9jLnhtbFBLBQYAAAAABgAG&#10;AFkBAAD1BQAAAAA=&#10;">
                        <v:fill on="t" focussize="0,0"/>
                        <v:stroke weight="0.5pt" color="#000000 [3204]" joinstyle="round"/>
                        <v:imagedata o:title=""/>
                        <o:lock v:ext="edit" aspectratio="f"/>
                        <v:textbox>
                          <w:txbxContent>
                            <w:p>
                              <w:pPr>
                                <w:jc w:val="center"/>
                              </w:pPr>
                              <w:r>
                                <w:rPr>
                                  <w:rFonts w:hint="eastAsia"/>
                                </w:rPr>
                                <w:t>预处理池</w:t>
                              </w:r>
                            </w:p>
                          </w:txbxContent>
                        </v:textbox>
                      </v:shape>
                      <v:shape id="直接箭头连接符 12" o:spid="_x0000_s1026" o:spt="32" type="#_x0000_t32" style="position:absolute;left:2618105;top:389255;height:4445;width:552450;" filled="f" stroked="t" coordsize="21600,21600" o:gfxdata="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29981QAAAAUB&#10;AAAPAAAAAAAAAAEAIAAAACIAAABkcnMvZG93bnJldi54bWxQSwECFAAUAAAACACHTuJAjxfq6B4C&#10;AAD/AwAADgAAAAAAAAABACAAAAAkAQAAZHJzL2Uyb0RvYy54bWxQSwUGAAAAAAYABgBZAQAAtAUA&#10;AAAA&#10;">
                        <v:fill on="f" focussize="0,0"/>
                        <v:stroke weight="0.5pt" color="#000000 [3200]" miterlimit="8" joinstyle="miter" endarrow="open"/>
                        <v:imagedata o:title=""/>
                        <o:lock v:ext="edit" aspectratio="f"/>
                      </v:shape>
                      <v:shape id="文本框 13" o:spid="_x0000_s1026" o:spt="202" type="#_x0000_t202" style="position:absolute;left:3151505;top:208280;height:304165;width:1141095;" fillcolor="#FFFFFF [3201]" filled="t" stroked="t" coordsize="21600,21600" o:gfxdata="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M2bkNIAAAAFAQAADwAAAAAAAAABACAAAAAiAAAAZHJzL2Rvd25yZXYueG1sUEsBAhQAFAAAAAgA&#10;h07iQAHdu9hkAgAAxAQAAA4AAAAAAAAAAQAgAAAAIQEAAGRycy9lMm9Eb2MueG1sUEsFBgAAAAAG&#10;AAYAWQEAAPcFAAAAAA==&#10;">
                        <v:fill on="t" focussize="0,0"/>
                        <v:stroke weight="0.5pt" color="#000000 [3204]" joinstyle="round"/>
                        <v:imagedata o:title=""/>
                        <o:lock v:ext="edit" aspectratio="f"/>
                        <v:textbox>
                          <w:txbxContent>
                            <w:p>
                              <w:pPr>
                                <w:jc w:val="center"/>
                              </w:pPr>
                              <w:r>
                                <w:rPr>
                                  <w:rFonts w:hint="eastAsia"/>
                                </w:rPr>
                                <w:t>市政管网</w:t>
                              </w:r>
                            </w:p>
                          </w:txbxContent>
                        </v:textbox>
                      </v:shape>
                      <v:shape id="文本框 17" o:spid="_x0000_s1026" o:spt="202" type="#_x0000_t202" style="position:absolute;left:3446780;top:665480;height:304165;width:1046480;" fillcolor="#FFFFFF [3201]" filled="t" stroked="f" coordsize="21600,21600" o:gfxdata="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7t0UPSAAAABQEA&#10;AA8AAAAAAAAAAQAgAAAAIgAAAGRycy9kb3ducmV2LnhtbFBLAQIUABQAAAAIAIdO4kCkNq0FWQIA&#10;AJwEAAAOAAAAAAAAAAEAIAAAACEBAABkcnMvZTJvRG9jLnhtbFBLBQYAAAAABgAGAFkBAADsBQAA&#10;AAA=&#10;">
                        <v:fill on="t" focussize="0,0"/>
                        <v:stroke on="f" weight="0.5pt"/>
                        <v:imagedata o:title=""/>
                        <o:lock v:ext="edit" aspectratio="f"/>
                        <v:textbox>
                          <w:txbxContent>
                            <w:p>
                              <w:pPr>
                                <w:jc w:val="center"/>
                              </w:pPr>
                              <w:r>
                                <w:rPr>
                                  <w:rFonts w:hint="eastAsia"/>
                                </w:rPr>
                                <w:t>废水监测点位</w:t>
                              </w:r>
                            </w:p>
                          </w:txbxContent>
                        </v:textbox>
                      </v:shape>
                      <w10:wrap type="none"/>
                      <w10:anchorlock/>
                    </v:group>
                  </w:pict>
                </mc:Fallback>
              </mc:AlternateConten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图3 废水处理工艺流程图</w:t>
            </w:r>
          </w:p>
          <w:tbl>
            <w:tblPr>
              <w:tblStyle w:val="15"/>
              <w:tblW w:w="83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6"/>
              <w:gridCol w:w="4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1" w:hRule="atLeast"/>
                <w:jc w:val="center"/>
              </w:trPr>
              <w:tc>
                <w:tcPr>
                  <w:tcW w:w="4156" w:type="dxa"/>
                  <w:tcBorders>
                    <w:tl2br w:val="nil"/>
                    <w:tr2bl w:val="nil"/>
                  </w:tcBorders>
                  <w:vAlign w:val="top"/>
                </w:tcPr>
                <w:p>
                  <w:pPr>
                    <w:pStyle w:val="13"/>
                    <w:ind w:left="0" w:leftChars="0" w:firstLine="0" w:firstLineChars="0"/>
                    <w:jc w:val="center"/>
                    <w:rPr>
                      <w:rFonts w:hint="eastAsia" w:hAnsiTheme="minorEastAsia" w:eastAsiaTheme="minorEastAsia"/>
                      <w:b/>
                      <w:bCs w:val="0"/>
                      <w:kern w:val="2"/>
                      <w:sz w:val="24"/>
                      <w:szCs w:val="24"/>
                      <w:vertAlign w:val="baseline"/>
                      <w:lang w:val="en-US" w:eastAsia="zh-CN"/>
                    </w:rPr>
                  </w:pPr>
                  <w:r>
                    <w:rPr>
                      <w:rFonts w:hint="eastAsia" w:hAnsiTheme="minorEastAsia" w:eastAsiaTheme="minorEastAsia"/>
                      <w:b/>
                      <w:bCs w:val="0"/>
                      <w:kern w:val="2"/>
                      <w:sz w:val="24"/>
                      <w:szCs w:val="24"/>
                      <w:vertAlign w:val="baseline"/>
                      <w:lang w:val="en-US" w:eastAsia="zh-CN"/>
                    </w:rPr>
                    <w:drawing>
                      <wp:inline distT="0" distB="0" distL="114300" distR="114300">
                        <wp:extent cx="2458085" cy="2628265"/>
                        <wp:effectExtent l="0" t="0" r="18415" b="635"/>
                        <wp:docPr id="1" name="图片 1" descr="IMG_20210111_1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111_120807"/>
                                <pic:cNvPicPr>
                                  <a:picLocks noChangeAspect="1"/>
                                </pic:cNvPicPr>
                              </pic:nvPicPr>
                              <pic:blipFill>
                                <a:blip r:embed="rId16"/>
                                <a:stretch>
                                  <a:fillRect/>
                                </a:stretch>
                              </pic:blipFill>
                              <pic:spPr>
                                <a:xfrm>
                                  <a:off x="0" y="0"/>
                                  <a:ext cx="2458085" cy="2628265"/>
                                </a:xfrm>
                                <a:prstGeom prst="rect">
                                  <a:avLst/>
                                </a:prstGeom>
                              </pic:spPr>
                            </pic:pic>
                          </a:graphicData>
                        </a:graphic>
                      </wp:inline>
                    </w:drawing>
                  </w:r>
                </w:p>
              </w:tc>
              <w:tc>
                <w:tcPr>
                  <w:tcW w:w="4156" w:type="dxa"/>
                  <w:tcBorders>
                    <w:tl2br w:val="nil"/>
                    <w:tr2bl w:val="nil"/>
                  </w:tcBorders>
                  <w:vAlign w:val="top"/>
                </w:tcPr>
                <w:p>
                  <w:pPr>
                    <w:pStyle w:val="13"/>
                    <w:spacing w:line="360" w:lineRule="auto"/>
                    <w:ind w:left="0" w:leftChars="0" w:firstLine="0" w:firstLineChars="0"/>
                    <w:jc w:val="center"/>
                    <w:rPr>
                      <w:rFonts w:hint="eastAsia" w:hAnsiTheme="minorEastAsia" w:eastAsiaTheme="minorEastAsia"/>
                      <w:b/>
                      <w:bCs w:val="0"/>
                      <w:kern w:val="2"/>
                      <w:sz w:val="24"/>
                      <w:szCs w:val="24"/>
                      <w:vertAlign w:val="baseline"/>
                      <w:lang w:val="en-US" w:eastAsia="zh-CN"/>
                    </w:rPr>
                  </w:pPr>
                  <w:r>
                    <w:rPr>
                      <w:rFonts w:hint="eastAsia" w:hAnsiTheme="minorEastAsia" w:eastAsiaTheme="minorEastAsia"/>
                      <w:b/>
                      <w:bCs w:val="0"/>
                      <w:kern w:val="2"/>
                      <w:sz w:val="24"/>
                      <w:szCs w:val="24"/>
                      <w:vertAlign w:val="baseline"/>
                      <w:lang w:val="en-US" w:eastAsia="zh-CN"/>
                    </w:rPr>
                    <w:drawing>
                      <wp:inline distT="0" distB="0" distL="114300" distR="114300">
                        <wp:extent cx="2487295" cy="2667000"/>
                        <wp:effectExtent l="0" t="0" r="8255" b="0"/>
                        <wp:docPr id="9" name="图片 9" descr="8e1eb0ea0ab7ae5c6077c9bdf0de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1eb0ea0ab7ae5c6077c9bdf0dee7f"/>
                                <pic:cNvPicPr>
                                  <a:picLocks noChangeAspect="1"/>
                                </pic:cNvPicPr>
                              </pic:nvPicPr>
                              <pic:blipFill>
                                <a:blip r:embed="rId17"/>
                                <a:stretch>
                                  <a:fillRect/>
                                </a:stretch>
                              </pic:blipFill>
                              <pic:spPr>
                                <a:xfrm>
                                  <a:off x="0" y="0"/>
                                  <a:ext cx="2487295" cy="2667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56" w:type="dxa"/>
                  <w:tcBorders>
                    <w:tl2br w:val="nil"/>
                    <w:tr2bl w:val="nil"/>
                  </w:tcBorders>
                  <w:vAlign w:val="top"/>
                </w:tcPr>
                <w:p>
                  <w:pPr>
                    <w:pStyle w:val="13"/>
                    <w:ind w:firstLine="840" w:firstLineChars="400"/>
                    <w:jc w:val="both"/>
                    <w:rPr>
                      <w:rFonts w:hint="eastAsia" w:hAnsiTheme="minorEastAsia" w:eastAsiaTheme="minorEastAsia"/>
                      <w:b/>
                      <w:bCs w:val="0"/>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废水监测点位</w:t>
                  </w:r>
                </w:p>
              </w:tc>
              <w:tc>
                <w:tcPr>
                  <w:tcW w:w="4156" w:type="dxa"/>
                  <w:tcBorders>
                    <w:tl2br w:val="nil"/>
                    <w:tr2bl w:val="nil"/>
                  </w:tcBorders>
                  <w:vAlign w:val="top"/>
                </w:tcPr>
                <w:p>
                  <w:pPr>
                    <w:pStyle w:val="13"/>
                    <w:jc w:val="both"/>
                    <w:rPr>
                      <w:rFonts w:hint="eastAsia" w:hAnsiTheme="minorEastAsia" w:eastAsiaTheme="minorEastAsia"/>
                      <w:b/>
                      <w:bCs w:val="0"/>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小型废水处理器</w:t>
                  </w:r>
                </w:p>
              </w:tc>
            </w:tr>
          </w:tbl>
          <w:p>
            <w:pPr>
              <w:pStyle w:val="7"/>
              <w:spacing w:line="360" w:lineRule="auto"/>
              <w:rPr>
                <w:rFonts w:hint="default" w:ascii="Times New Roman" w:hAnsi="Times New Roman" w:eastAsia="宋体" w:cs="Times New Roman"/>
                <w:b w:val="0"/>
                <w:bCs/>
                <w:kern w:val="2"/>
                <w:sz w:val="24"/>
                <w:szCs w:val="24"/>
                <w:lang w:val="en-US" w:eastAsia="zh-CN" w:bidi="ar-SA"/>
              </w:rPr>
            </w:pPr>
            <w:r>
              <w:rPr>
                <w:rFonts w:hint="eastAsia" w:cs="Times New Roman"/>
                <w:b w:val="0"/>
                <w:bCs/>
                <w:kern w:val="2"/>
                <w:sz w:val="24"/>
                <w:szCs w:val="24"/>
                <w:lang w:val="en-US" w:eastAsia="zh-CN" w:bidi="ar-SA"/>
              </w:rPr>
              <w:t>备注：项目位于小区对外商业区，废水经小区已建废水处理设施（预处理池）处理后排放，小区对外商业楼不止本企业故项目生活废水不监测。</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kern w:val="0"/>
                <w:sz w:val="24"/>
              </w:rPr>
            </w:pPr>
            <w:r>
              <w:rPr>
                <w:rFonts w:hint="eastAsia" w:cs="Times New Roman" w:eastAsiaTheme="minorEastAsia"/>
                <w:b/>
                <w:kern w:val="0"/>
                <w:sz w:val="24"/>
                <w:lang w:val="en-US" w:eastAsia="zh-CN"/>
              </w:rPr>
              <w:t>2、</w:t>
            </w:r>
            <w:r>
              <w:rPr>
                <w:rFonts w:hint="default" w:ascii="Times New Roman" w:hAnsi="Times New Roman" w:cs="Times New Roman" w:eastAsiaTheme="minorEastAsia"/>
                <w:b/>
                <w:kern w:val="0"/>
                <w:sz w:val="24"/>
              </w:rPr>
              <w:t>废气的产生、治理</w:t>
            </w:r>
          </w:p>
          <w:p>
            <w:pPr>
              <w:spacing w:line="360" w:lineRule="auto"/>
              <w:ind w:firstLine="420"/>
              <w:rPr>
                <w:rFonts w:hint="default" w:ascii="Times New Roman" w:hAnsi="Times New Roman" w:cs="Times New Roman" w:eastAsiaTheme="minorEastAsia"/>
                <w:b w:val="0"/>
                <w:kern w:val="2"/>
                <w:sz w:val="24"/>
                <w:szCs w:val="24"/>
              </w:rPr>
            </w:pPr>
            <w:r>
              <w:rPr>
                <w:rFonts w:hint="default" w:ascii="Times New Roman" w:hAnsi="Times New Roman" w:cs="Times New Roman" w:eastAsiaTheme="minorEastAsia"/>
                <w:b w:val="0"/>
                <w:kern w:val="2"/>
                <w:sz w:val="24"/>
                <w:szCs w:val="24"/>
              </w:rPr>
              <w:t>本项目本项目废气主要来源于医疗废物暂存间异味、污水处理设施的异味以及宠物散发的异味。</w:t>
            </w:r>
          </w:p>
          <w:p>
            <w:pPr>
              <w:spacing w:line="360" w:lineRule="auto"/>
              <w:ind w:firstLine="420"/>
              <w:rPr>
                <w:rFonts w:hint="eastAsia"/>
                <w:b/>
                <w:bCs/>
                <w:sz w:val="24"/>
                <w:lang w:val="en-US" w:eastAsia="zh-CN"/>
              </w:rPr>
            </w:pPr>
            <w:r>
              <w:rPr>
                <w:rFonts w:hint="eastAsia"/>
                <w:b/>
                <w:bCs/>
                <w:sz w:val="24"/>
                <w:lang w:val="en-US" w:eastAsia="zh-CN"/>
              </w:rPr>
              <w:t>治理措施：</w:t>
            </w:r>
          </w:p>
          <w:p>
            <w:pPr>
              <w:pStyle w:val="2"/>
              <w:keepNext w:val="0"/>
              <w:keepLines w:val="0"/>
              <w:numPr>
                <w:ilvl w:val="0"/>
                <w:numId w:val="3"/>
              </w:numPr>
              <w:suppressLineNumbers w:val="0"/>
              <w:spacing w:before="0" w:beforeAutospacing="0" w:after="0" w:afterAutospacing="0"/>
              <w:ind w:left="0" w:right="0" w:firstLine="480" w:firstLineChars="200"/>
              <w:rPr>
                <w:rFonts w:hint="eastAsia" w:ascii="Times New Roman" w:hAnsi="Times New Roman" w:cs="Times New Roman" w:eastAsiaTheme="minorEastAsia"/>
                <w:b w:val="0"/>
                <w:kern w:val="2"/>
                <w:lang w:val="en-US" w:eastAsia="zh-CN"/>
              </w:rPr>
            </w:pPr>
            <w:r>
              <w:rPr>
                <w:rFonts w:hint="eastAsia" w:ascii="Times New Roman" w:hAnsi="Times New Roman" w:cs="Times New Roman" w:eastAsiaTheme="minorEastAsia"/>
                <w:b w:val="0"/>
                <w:kern w:val="2"/>
                <w:lang w:val="en-US" w:eastAsia="zh-CN"/>
              </w:rPr>
              <w:t>项目废气经抽风+处理设施（过滤棉）处理后，排入外环境。</w:t>
            </w:r>
          </w:p>
          <w:tbl>
            <w:tblPr>
              <w:tblStyle w:val="15"/>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6"/>
              <w:gridCol w:w="4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jc w:val="center"/>
              </w:trPr>
              <w:tc>
                <w:tcPr>
                  <w:tcW w:w="4168" w:type="dxa"/>
                  <w:tcBorders>
                    <w:tl2br w:val="nil"/>
                    <w:tr2bl w:val="nil"/>
                  </w:tcBorders>
                  <w:vAlign w:val="top"/>
                </w:tcPr>
                <w:p>
                  <w:pPr>
                    <w:pStyle w:val="13"/>
                    <w:ind w:left="0" w:leftChars="0" w:firstLine="0" w:firstLineChars="0"/>
                    <w:rPr>
                      <w:rFonts w:hint="eastAsia" w:hAnsiTheme="minorEastAsia" w:eastAsiaTheme="minorEastAsia"/>
                      <w:b/>
                      <w:bCs w:val="0"/>
                      <w:kern w:val="2"/>
                      <w:sz w:val="21"/>
                      <w:szCs w:val="21"/>
                      <w:vertAlign w:val="baseline"/>
                      <w:lang w:val="en-US" w:eastAsia="zh-CN"/>
                    </w:rPr>
                  </w:pPr>
                  <w:r>
                    <w:rPr>
                      <w:rFonts w:hint="eastAsia" w:hAnsiTheme="minorEastAsia" w:eastAsiaTheme="minorEastAsia"/>
                      <w:b/>
                      <w:bCs w:val="0"/>
                      <w:kern w:val="2"/>
                      <w:sz w:val="21"/>
                      <w:szCs w:val="21"/>
                      <w:vertAlign w:val="baseline"/>
                      <w:lang w:val="en-US" w:eastAsia="zh-CN"/>
                    </w:rPr>
                    <w:drawing>
                      <wp:inline distT="0" distB="0" distL="114300" distR="114300">
                        <wp:extent cx="2508885" cy="1877060"/>
                        <wp:effectExtent l="0" t="0" r="5715" b="8890"/>
                        <wp:docPr id="2" name="图片 2" descr="IMG_20210111_1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0111_121325"/>
                                <pic:cNvPicPr>
                                  <a:picLocks noChangeAspect="1"/>
                                </pic:cNvPicPr>
                              </pic:nvPicPr>
                              <pic:blipFill>
                                <a:blip r:embed="rId18"/>
                                <a:stretch>
                                  <a:fillRect/>
                                </a:stretch>
                              </pic:blipFill>
                              <pic:spPr>
                                <a:xfrm>
                                  <a:off x="0" y="0"/>
                                  <a:ext cx="2508885" cy="1877060"/>
                                </a:xfrm>
                                <a:prstGeom prst="rect">
                                  <a:avLst/>
                                </a:prstGeom>
                              </pic:spPr>
                            </pic:pic>
                          </a:graphicData>
                        </a:graphic>
                      </wp:inline>
                    </w:drawing>
                  </w:r>
                </w:p>
              </w:tc>
              <w:tc>
                <w:tcPr>
                  <w:tcW w:w="4138" w:type="dxa"/>
                  <w:tcBorders>
                    <w:tl2br w:val="nil"/>
                    <w:tr2bl w:val="nil"/>
                  </w:tcBorders>
                  <w:vAlign w:val="top"/>
                </w:tcPr>
                <w:p>
                  <w:pPr>
                    <w:pStyle w:val="13"/>
                    <w:ind w:left="0" w:leftChars="0" w:firstLine="0" w:firstLineChars="0"/>
                    <w:rPr>
                      <w:rFonts w:hint="eastAsia" w:hAnsiTheme="minorEastAsia" w:eastAsiaTheme="minorEastAsia"/>
                      <w:b/>
                      <w:bCs w:val="0"/>
                      <w:kern w:val="2"/>
                      <w:sz w:val="21"/>
                      <w:szCs w:val="21"/>
                      <w:vertAlign w:val="baseline"/>
                      <w:lang w:val="en-US" w:eastAsia="zh-CN"/>
                    </w:rPr>
                  </w:pPr>
                  <w:r>
                    <w:rPr>
                      <w:rFonts w:hint="eastAsia" w:hAnsiTheme="minorEastAsia" w:eastAsiaTheme="minorEastAsia"/>
                      <w:b/>
                      <w:bCs w:val="0"/>
                      <w:kern w:val="2"/>
                      <w:sz w:val="21"/>
                      <w:szCs w:val="21"/>
                      <w:vertAlign w:val="baseline"/>
                      <w:lang w:val="en-US" w:eastAsia="zh-CN"/>
                    </w:rPr>
                    <w:drawing>
                      <wp:inline distT="0" distB="0" distL="114300" distR="114300">
                        <wp:extent cx="2458085" cy="1838325"/>
                        <wp:effectExtent l="0" t="0" r="18415" b="9525"/>
                        <wp:docPr id="3" name="图片 3" descr="IMG_20210111_1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10111_121338"/>
                                <pic:cNvPicPr>
                                  <a:picLocks noChangeAspect="1"/>
                                </pic:cNvPicPr>
                              </pic:nvPicPr>
                              <pic:blipFill>
                                <a:blip r:embed="rId19"/>
                                <a:stretch>
                                  <a:fillRect/>
                                </a:stretch>
                              </pic:blipFill>
                              <pic:spPr>
                                <a:xfrm>
                                  <a:off x="0" y="0"/>
                                  <a:ext cx="2458085" cy="1838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6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废气处理设施</w:t>
                  </w:r>
                </w:p>
              </w:tc>
              <w:tc>
                <w:tcPr>
                  <w:tcW w:w="413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废气处理设施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6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drawing>
                      <wp:inline distT="0" distB="0" distL="114300" distR="114300">
                        <wp:extent cx="2508885" cy="1877060"/>
                        <wp:effectExtent l="0" t="0" r="5715" b="8890"/>
                        <wp:docPr id="4" name="图片 4" descr="IMG_20210111_1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111_121446"/>
                                <pic:cNvPicPr>
                                  <a:picLocks noChangeAspect="1"/>
                                </pic:cNvPicPr>
                              </pic:nvPicPr>
                              <pic:blipFill>
                                <a:blip r:embed="rId20"/>
                                <a:stretch>
                                  <a:fillRect/>
                                </a:stretch>
                              </pic:blipFill>
                              <pic:spPr>
                                <a:xfrm>
                                  <a:off x="0" y="0"/>
                                  <a:ext cx="2508885" cy="1877060"/>
                                </a:xfrm>
                                <a:prstGeom prst="rect">
                                  <a:avLst/>
                                </a:prstGeom>
                              </pic:spPr>
                            </pic:pic>
                          </a:graphicData>
                        </a:graphic>
                      </wp:inline>
                    </w:drawing>
                  </w:r>
                </w:p>
              </w:tc>
              <w:tc>
                <w:tcPr>
                  <w:tcW w:w="413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drawing>
                      <wp:inline distT="0" distB="0" distL="114300" distR="114300">
                        <wp:extent cx="2458085" cy="1838325"/>
                        <wp:effectExtent l="0" t="0" r="18415" b="9525"/>
                        <wp:docPr id="5" name="图片 5" descr="IMG_20210111_12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0111_121434"/>
                                <pic:cNvPicPr>
                                  <a:picLocks noChangeAspect="1"/>
                                </pic:cNvPicPr>
                              </pic:nvPicPr>
                              <pic:blipFill>
                                <a:blip r:embed="rId21"/>
                                <a:stretch>
                                  <a:fillRect/>
                                </a:stretch>
                              </pic:blipFill>
                              <pic:spPr>
                                <a:xfrm>
                                  <a:off x="0" y="0"/>
                                  <a:ext cx="2458085" cy="1838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6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处理设施过滤棉</w:t>
                  </w:r>
                </w:p>
              </w:tc>
              <w:tc>
                <w:tcPr>
                  <w:tcW w:w="4138" w:type="dxa"/>
                  <w:tcBorders>
                    <w:tl2br w:val="nil"/>
                    <w:tr2bl w:val="nil"/>
                  </w:tcBorders>
                  <w:vAlign w:val="top"/>
                </w:tcPr>
                <w:p>
                  <w:pPr>
                    <w:pStyle w:val="13"/>
                    <w:ind w:left="0" w:leftChars="0" w:firstLine="0" w:firstLineChars="0"/>
                    <w:jc w:val="center"/>
                    <w:rPr>
                      <w:rFonts w:hint="eastAsia" w:hAnsiTheme="minorEastAsia" w:eastAsiaTheme="minorEastAsia"/>
                      <w:b w:val="0"/>
                      <w:bCs/>
                      <w:kern w:val="2"/>
                      <w:sz w:val="21"/>
                      <w:szCs w:val="21"/>
                      <w:vertAlign w:val="baseline"/>
                      <w:lang w:val="en-US" w:eastAsia="zh-CN"/>
                    </w:rPr>
                  </w:pPr>
                  <w:r>
                    <w:rPr>
                      <w:rFonts w:hint="eastAsia" w:hAnsiTheme="minorEastAsia" w:eastAsiaTheme="minorEastAsia"/>
                      <w:b w:val="0"/>
                      <w:bCs/>
                      <w:kern w:val="2"/>
                      <w:sz w:val="21"/>
                      <w:szCs w:val="21"/>
                      <w:vertAlign w:val="baseline"/>
                      <w:lang w:val="en-US" w:eastAsia="zh-CN"/>
                    </w:rPr>
                    <w:t>废气处理设施</w:t>
                  </w:r>
                </w:p>
              </w:tc>
            </w:tr>
          </w:tbl>
          <w:p>
            <w:pPr>
              <w:keepNext w:val="0"/>
              <w:keepLines w:val="0"/>
              <w:numPr>
                <w:ilvl w:val="0"/>
                <w:numId w:val="0"/>
              </w:numPr>
              <w:suppressLineNumbers w:val="0"/>
              <w:spacing w:before="0" w:beforeAutospacing="0" w:after="0" w:afterAutospacing="0" w:line="360" w:lineRule="auto"/>
              <w:ind w:right="0" w:rightChars="0" w:firstLine="480" w:firstLineChars="200"/>
              <w:rPr>
                <w:rFonts w:hint="eastAsia" w:cs="Times New Roman" w:eastAsiaTheme="minorEastAsia"/>
                <w:b w:val="0"/>
                <w:bCs/>
                <w:kern w:val="0"/>
                <w:sz w:val="24"/>
                <w:szCs w:val="24"/>
                <w:lang w:val="en-US" w:eastAsia="zh-CN"/>
              </w:rPr>
            </w:pPr>
            <w:r>
              <w:rPr>
                <w:rFonts w:hint="eastAsia" w:cs="Times New Roman" w:eastAsiaTheme="minorEastAsia"/>
                <w:b w:val="0"/>
                <w:bCs/>
                <w:kern w:val="0"/>
                <w:sz w:val="24"/>
                <w:szCs w:val="24"/>
                <w:lang w:val="en-US" w:eastAsia="zh-CN"/>
              </w:rPr>
              <w:t>备注：经现场勘察，项目废气排放设施已安装，废气经抽风+处理设施（过滤棉）处理后，排入外环境，由于项目废气安装地点无法设置采样平台，无法采集废气进行检查，综合宠物医院运行实际情况，废气排放量较少，故不监测废气。</w:t>
            </w:r>
          </w:p>
          <w:p>
            <w:pPr>
              <w:keepNext w:val="0"/>
              <w:keepLines w:val="0"/>
              <w:numPr>
                <w:ilvl w:val="0"/>
                <w:numId w:val="0"/>
              </w:numPr>
              <w:suppressLineNumbers w:val="0"/>
              <w:spacing w:before="0" w:beforeAutospacing="0" w:after="0" w:afterAutospacing="0" w:line="360" w:lineRule="auto"/>
              <w:ind w:left="0" w:right="0" w:rightChars="0" w:firstLine="482" w:firstLineChars="200"/>
              <w:rPr>
                <w:rFonts w:hint="eastAsia" w:ascii="Times New Roman" w:hAnsi="Times New Roman" w:cs="Times New Roman" w:eastAsiaTheme="minorEastAsia"/>
                <w:b/>
                <w:kern w:val="0"/>
                <w:sz w:val="24"/>
                <w:lang w:eastAsia="zh-CN"/>
              </w:rPr>
            </w:pPr>
            <w:r>
              <w:rPr>
                <w:rFonts w:hint="eastAsia" w:cs="Times New Roman" w:eastAsiaTheme="minorEastAsia"/>
                <w:b/>
                <w:kern w:val="0"/>
                <w:sz w:val="24"/>
                <w:lang w:val="en-US" w:eastAsia="zh-CN"/>
              </w:rPr>
              <w:t>3、</w:t>
            </w:r>
            <w:r>
              <w:rPr>
                <w:rFonts w:hint="default" w:ascii="Times New Roman" w:hAnsi="Times New Roman" w:cs="Times New Roman" w:eastAsiaTheme="minorEastAsia"/>
                <w:b/>
                <w:kern w:val="0"/>
                <w:sz w:val="24"/>
              </w:rPr>
              <w:t>噪声的产生</w:t>
            </w:r>
            <w:r>
              <w:rPr>
                <w:rFonts w:hint="eastAsia" w:cs="Times New Roman" w:eastAsiaTheme="minorEastAsia"/>
                <w:b/>
                <w:kern w:val="0"/>
                <w:sz w:val="24"/>
                <w:lang w:eastAsia="zh-CN"/>
              </w:rPr>
              <w:t>、治理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本项目噪声本项目运营过程中产生的噪声主要为空调外机噪声、新风系统噪声和宠物叫声</w:t>
            </w:r>
            <w:r>
              <w:rPr>
                <w:rFonts w:hint="eastAsia" w:cs="Times New Roman"/>
                <w:kern w:val="0"/>
                <w:sz w:val="24"/>
                <w:lang w:eastAsia="zh-CN"/>
              </w:rPr>
              <w:t>。</w:t>
            </w:r>
          </w:p>
          <w:p>
            <w:pPr>
              <w:pStyle w:val="7"/>
              <w:spacing w:line="360" w:lineRule="auto"/>
              <w:rPr>
                <w:rFonts w:hint="default" w:ascii="Times New Roman" w:hAnsi="Times New Roman" w:cs="Times New Roman" w:eastAsiaTheme="minorEastAsia"/>
                <w:sz w:val="24"/>
                <w:szCs w:val="24"/>
              </w:rPr>
            </w:pPr>
            <w:r>
              <w:rPr>
                <w:rFonts w:hint="default"/>
              </w:rPr>
              <w:t>（</w:t>
            </w:r>
            <w:r>
              <w:rPr>
                <w:rFonts w:hint="default" w:ascii="Times New Roman" w:hAnsi="Times New Roman" w:cs="Times New Roman" w:eastAsiaTheme="minorEastAsia"/>
                <w:sz w:val="24"/>
                <w:szCs w:val="24"/>
              </w:rPr>
              <w:t>1）空调外机噪声</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本项目使用风冷式中央空调，空调外机位于红豆树街一侧二楼，本身产生的噪声较小，且项目只在白天营业，在空调底座铺设防震基座。空调运转时产生的噪声经墙体隔</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（2）新风系统噪声</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本项目使用新风系统，新风系统进风口位于人居锦尚春天小区 B 区内，新风系统出风口位于空调外机旁，项目新风系统采用斜流增压管道风机负压排风，最大源强为60dB(A)，产生的噪声较小，且项目仅在白天营，新风系统排风风机运转时产生的噪声经墙体隔声和距离衰减后对人居锦尚春天 B 区小区住户和周围公众产生的影响较小。</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（3）宠物叫声</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本项目营运期间，宠物会有日常偶发噪声，源强一般为 60~80dB(A)，本项目内墙体厚度约 30cm，具有一定的隔音效果，且医院不提供宠物托管服务，故夜间对周围敏感目标的影响较小。为了防止宠物的叫声对周围环境敏感点造成影响，本项目针对此类噪声具体降噪措施如下：</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①项目主体项目临近居民楼一侧，采用实心墙体，对原有孔洞进行封堵。</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②在原有水泥地面基础上铺设硬质地板，在住院区和病房四周墙体均采用隔音棉进行处理。</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③在医院内全部使用隔音门，四周缝隙要用密闭橡皮条粘牢封严，大门边加密封条。</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④加强管理，对住院宠物采取戴嘴套并避免其处于饥饿状态。</w:t>
            </w:r>
          </w:p>
          <w:p>
            <w:pPr>
              <w:pStyle w:val="7"/>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⑤在项目三楼不设置住院病房，通过距离衰减，避免宠物叫声扰民。</w:t>
            </w:r>
          </w:p>
          <w:tbl>
            <w:tblPr>
              <w:tblStyle w:val="15"/>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06" w:type="dxa"/>
                  <w:tcBorders>
                    <w:tl2br w:val="nil"/>
                    <w:tr2bl w:val="nil"/>
                  </w:tcBorders>
                  <w:vAlign w:val="top"/>
                </w:tcPr>
                <w:p>
                  <w:pPr>
                    <w:pStyle w:val="13"/>
                    <w:ind w:left="0" w:leftChars="0" w:firstLine="0" w:firstLineChars="0"/>
                    <w:jc w:val="center"/>
                    <w:rPr>
                      <w:rFonts w:hint="eastAsia" w:hAnsiTheme="minorEastAsia" w:eastAsiaTheme="minorEastAsia"/>
                      <w:b/>
                      <w:bCs w:val="0"/>
                      <w:kern w:val="2"/>
                      <w:sz w:val="24"/>
                      <w:szCs w:val="24"/>
                      <w:vertAlign w:val="baseline"/>
                      <w:lang w:val="en-US" w:eastAsia="zh-CN"/>
                    </w:rPr>
                  </w:pPr>
                  <w:r>
                    <w:rPr>
                      <w:rFonts w:hint="eastAsia" w:hAnsiTheme="minorEastAsia" w:eastAsiaTheme="minorEastAsia"/>
                      <w:b/>
                      <w:bCs w:val="0"/>
                      <w:kern w:val="2"/>
                      <w:sz w:val="24"/>
                      <w:szCs w:val="24"/>
                      <w:vertAlign w:val="baseline"/>
                      <w:lang w:val="en-US" w:eastAsia="zh-CN"/>
                    </w:rPr>
                    <w:drawing>
                      <wp:inline distT="0" distB="0" distL="114300" distR="114300">
                        <wp:extent cx="4445000" cy="3325495"/>
                        <wp:effectExtent l="0" t="0" r="8255" b="12700"/>
                        <wp:docPr id="6" name="图片 6" descr="IMG_20210111_12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111_121021"/>
                                <pic:cNvPicPr>
                                  <a:picLocks noChangeAspect="1"/>
                                </pic:cNvPicPr>
                              </pic:nvPicPr>
                              <pic:blipFill>
                                <a:blip r:embed="rId22"/>
                                <a:stretch>
                                  <a:fillRect/>
                                </a:stretch>
                              </pic:blipFill>
                              <pic:spPr>
                                <a:xfrm rot="5400000">
                                  <a:off x="0" y="0"/>
                                  <a:ext cx="4445000" cy="33254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Borders>
                    <w:tl2br w:val="nil"/>
                    <w:tr2bl w:val="nil"/>
                  </w:tcBorders>
                  <w:vAlign w:val="top"/>
                </w:tcPr>
                <w:p>
                  <w:pPr>
                    <w:pStyle w:val="13"/>
                    <w:ind w:left="0" w:leftChars="0" w:firstLine="0" w:firstLineChars="0"/>
                    <w:jc w:val="center"/>
                    <w:rPr>
                      <w:rFonts w:hint="eastAsia" w:hAnsiTheme="minorEastAsia" w:eastAsiaTheme="minorEastAsia"/>
                      <w:b/>
                      <w:bCs w:val="0"/>
                      <w:kern w:val="2"/>
                      <w:sz w:val="24"/>
                      <w:szCs w:val="24"/>
                      <w:vertAlign w:val="baseline"/>
                      <w:lang w:val="en-US" w:eastAsia="zh-CN"/>
                    </w:rPr>
                  </w:pPr>
                  <w:r>
                    <w:rPr>
                      <w:rFonts w:hint="eastAsia" w:hAnsiTheme="minorEastAsia" w:eastAsiaTheme="minorEastAsia"/>
                      <w:b w:val="0"/>
                      <w:bCs/>
                      <w:kern w:val="2"/>
                      <w:sz w:val="24"/>
                      <w:szCs w:val="24"/>
                      <w:vertAlign w:val="baseline"/>
                      <w:lang w:val="en-US" w:eastAsia="zh-CN"/>
                    </w:rPr>
                    <w:t>办公区域相互隔断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3" w:hRule="atLeast"/>
                <w:jc w:val="center"/>
              </w:trPr>
              <w:tc>
                <w:tcPr>
                  <w:tcW w:w="8306" w:type="dxa"/>
                  <w:tcBorders>
                    <w:tl2br w:val="nil"/>
                    <w:tr2bl w:val="nil"/>
                  </w:tcBorders>
                  <w:vAlign w:val="top"/>
                </w:tcPr>
                <w:p>
                  <w:pPr>
                    <w:pStyle w:val="13"/>
                    <w:ind w:left="0" w:leftChars="0" w:firstLine="0" w:firstLineChars="0"/>
                    <w:jc w:val="center"/>
                    <w:rPr>
                      <w:rFonts w:hint="default"/>
                      <w:lang w:val="en-US" w:eastAsia="zh-CN"/>
                    </w:rPr>
                  </w:pPr>
                  <w:r>
                    <w:rPr>
                      <w:rFonts w:hint="default"/>
                      <w:lang w:val="en-US" w:eastAsia="zh-CN"/>
                    </w:rPr>
                    <w:drawing>
                      <wp:inline distT="0" distB="0" distL="114300" distR="114300">
                        <wp:extent cx="5120640" cy="3830320"/>
                        <wp:effectExtent l="0" t="0" r="3810" b="17780"/>
                        <wp:docPr id="7" name="图片 7" descr="IMG_20210111_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10111_121026"/>
                                <pic:cNvPicPr>
                                  <a:picLocks noChangeAspect="1"/>
                                </pic:cNvPicPr>
                              </pic:nvPicPr>
                              <pic:blipFill>
                                <a:blip r:embed="rId23"/>
                                <a:stretch>
                                  <a:fillRect/>
                                </a:stretch>
                              </pic:blipFill>
                              <pic:spPr>
                                <a:xfrm>
                                  <a:off x="0" y="0"/>
                                  <a:ext cx="5120640" cy="3830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8306" w:type="dxa"/>
                  <w:tcBorders>
                    <w:tl2br w:val="nil"/>
                    <w:tr2bl w:val="nil"/>
                  </w:tcBorders>
                  <w:vAlign w:val="top"/>
                </w:tcPr>
                <w:p>
                  <w:pPr>
                    <w:pStyle w:val="13"/>
                    <w:ind w:left="0" w:leftChars="0" w:firstLine="0" w:firstLineChars="0"/>
                    <w:jc w:val="center"/>
                    <w:rPr>
                      <w:rFonts w:hint="eastAsia"/>
                      <w:lang w:val="en-US" w:eastAsia="zh-CN"/>
                    </w:rPr>
                  </w:pPr>
                  <w:r>
                    <w:rPr>
                      <w:rFonts w:hint="eastAsia"/>
                      <w:lang w:val="en-US" w:eastAsia="zh-CN"/>
                    </w:rPr>
                    <w:t>设备分开摆放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306" w:type="dxa"/>
                  <w:tcBorders>
                    <w:tl2br w:val="nil"/>
                    <w:tr2bl w:val="nil"/>
                  </w:tcBorders>
                  <w:vAlign w:val="top"/>
                </w:tcPr>
                <w:p>
                  <w:pPr>
                    <w:pStyle w:val="13"/>
                    <w:ind w:left="0" w:leftChars="0" w:firstLine="0" w:firstLineChars="0"/>
                    <w:jc w:val="center"/>
                    <w:rPr>
                      <w:rFonts w:hint="eastAsia"/>
                      <w:lang w:val="en-US" w:eastAsia="zh-CN"/>
                    </w:rPr>
                  </w:pPr>
                  <w:r>
                    <w:rPr>
                      <w:rFonts w:hint="eastAsia"/>
                      <w:lang w:val="en-US" w:eastAsia="zh-CN"/>
                    </w:rPr>
                    <w:drawing>
                      <wp:inline distT="0" distB="0" distL="114300" distR="114300">
                        <wp:extent cx="5120640" cy="3830320"/>
                        <wp:effectExtent l="0" t="0" r="17780" b="3810"/>
                        <wp:docPr id="8" name="图片 8" descr="IMG_20210111_1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0111_121136"/>
                                <pic:cNvPicPr>
                                  <a:picLocks noChangeAspect="1"/>
                                </pic:cNvPicPr>
                              </pic:nvPicPr>
                              <pic:blipFill>
                                <a:blip r:embed="rId24"/>
                                <a:stretch>
                                  <a:fillRect/>
                                </a:stretch>
                              </pic:blipFill>
                              <pic:spPr>
                                <a:xfrm rot="5400000">
                                  <a:off x="0" y="0"/>
                                  <a:ext cx="5120640" cy="3830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8306" w:type="dxa"/>
                  <w:tcBorders>
                    <w:tl2br w:val="nil"/>
                    <w:tr2bl w:val="nil"/>
                  </w:tcBorders>
                  <w:vAlign w:val="top"/>
                </w:tcPr>
                <w:p>
                  <w:pPr>
                    <w:pStyle w:val="13"/>
                    <w:ind w:left="0" w:leftChars="0" w:firstLine="0" w:firstLineChars="0"/>
                    <w:jc w:val="center"/>
                    <w:rPr>
                      <w:rFonts w:hint="eastAsia"/>
                      <w:lang w:val="en-US" w:eastAsia="zh-CN"/>
                    </w:rPr>
                  </w:pPr>
                  <w:r>
                    <w:rPr>
                      <w:rFonts w:hint="eastAsia"/>
                      <w:lang w:val="en-US" w:eastAsia="zh-CN"/>
                    </w:rPr>
                    <w:t>办公区域单独分开</w:t>
                  </w:r>
                </w:p>
              </w:tc>
            </w:tr>
          </w:tbl>
          <w:p>
            <w:pPr>
              <w:pStyle w:val="13"/>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AnsiTheme="minorEastAsia" w:eastAsiaTheme="minorEastAsia"/>
                <w:b/>
                <w:kern w:val="0"/>
                <w:sz w:val="24"/>
              </w:rPr>
            </w:pPr>
            <w:r>
              <w:rPr>
                <w:rFonts w:hint="eastAsia" w:hAnsiTheme="minorEastAsia" w:eastAsiaTheme="minorEastAsia"/>
                <w:b/>
                <w:kern w:val="0"/>
                <w:sz w:val="24"/>
                <w:lang w:val="en-US" w:eastAsia="zh-CN"/>
              </w:rPr>
              <w:t>4、</w:t>
            </w:r>
            <w:r>
              <w:rPr>
                <w:rFonts w:hAnsiTheme="minorEastAsia" w:eastAsiaTheme="minorEastAsia"/>
                <w:b/>
                <w:kern w:val="0"/>
                <w:sz w:val="24"/>
              </w:rPr>
              <w:t xml:space="preserve"> 固体废弃物产生、治理及排放</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项目产生的固体废物</w:t>
            </w:r>
            <w:r>
              <w:rPr>
                <w:rFonts w:hint="eastAsia"/>
                <w:color w:val="000000" w:themeColor="text1"/>
                <w:kern w:val="0"/>
                <w:sz w:val="24"/>
                <w:lang w:val="en-US" w:eastAsia="zh-CN"/>
                <w14:textFill>
                  <w14:solidFill>
                    <w14:schemeClr w14:val="tx1"/>
                  </w14:solidFill>
                </w14:textFill>
              </w:rPr>
              <w:t>为</w:t>
            </w:r>
            <w:r>
              <w:rPr>
                <w:rFonts w:hint="eastAsia"/>
                <w:color w:val="000000" w:themeColor="text1"/>
                <w:kern w:val="0"/>
                <w:sz w:val="24"/>
                <w14:textFill>
                  <w14:solidFill>
                    <w14:schemeClr w14:val="tx1"/>
                  </w14:solidFill>
                </w14:textFill>
              </w:rPr>
              <w:t>一般废物和危险废物。</w:t>
            </w:r>
          </w:p>
          <w:p>
            <w:pPr>
              <w:spacing w:line="360" w:lineRule="auto"/>
              <w:ind w:firstLine="480" w:firstLineChars="200"/>
              <w:rPr>
                <w:bCs/>
                <w:sz w:val="24"/>
              </w:rPr>
            </w:pPr>
            <w:r>
              <w:rPr>
                <w:rFonts w:hint="eastAsia"/>
                <w:bCs/>
                <w:sz w:val="24"/>
              </w:rPr>
              <w:t>本项目营运期所产生的固废主要为分为一般废物、危险废物和宠物尸体。一般废物主要指生活垃圾、宠物粪便，宠物毛发等；危险废物主要有动物切除病理组织、医疗垃圾、废活性炭、污水处理设施产生的污泥等。</w:t>
            </w:r>
          </w:p>
          <w:p>
            <w:pPr>
              <w:spacing w:line="360" w:lineRule="auto"/>
              <w:ind w:firstLine="480" w:firstLineChars="200"/>
              <w:rPr>
                <w:rFonts w:hint="eastAsia"/>
                <w:bCs/>
                <w:sz w:val="24"/>
              </w:rPr>
            </w:pPr>
            <w:r>
              <w:rPr>
                <w:rFonts w:hint="eastAsia"/>
                <w:bCs/>
                <w:sz w:val="24"/>
              </w:rPr>
              <w:t>本项目产生的一般固废主要是生活垃圾、宠物毛发、宠物粪便等。</w:t>
            </w:r>
          </w:p>
          <w:p>
            <w:pPr>
              <w:spacing w:line="360" w:lineRule="auto"/>
              <w:ind w:firstLine="480" w:firstLineChars="200"/>
              <w:rPr>
                <w:rFonts w:hint="eastAsia"/>
                <w:bCs/>
                <w:sz w:val="24"/>
              </w:rPr>
            </w:pPr>
            <w:r>
              <w:rPr>
                <w:rFonts w:hint="eastAsia"/>
                <w:bCs/>
                <w:sz w:val="24"/>
              </w:rPr>
              <w:t>（1）生活活垃圾</w:t>
            </w:r>
          </w:p>
          <w:p>
            <w:pPr>
              <w:spacing w:line="360" w:lineRule="auto"/>
              <w:ind w:firstLine="480" w:firstLineChars="200"/>
              <w:rPr>
                <w:rFonts w:hint="eastAsia" w:eastAsia="宋体"/>
                <w:bCs/>
                <w:sz w:val="24"/>
                <w:lang w:eastAsia="zh-CN"/>
              </w:rPr>
            </w:pPr>
            <w:r>
              <w:rPr>
                <w:rFonts w:hint="eastAsia"/>
                <w:bCs/>
                <w:sz w:val="24"/>
              </w:rPr>
              <w:t>生活垃圾主要为员工和就诊宠物主人产生，</w:t>
            </w:r>
            <w:r>
              <w:rPr>
                <w:rFonts w:hint="eastAsia"/>
                <w:bCs/>
                <w:sz w:val="24"/>
                <w:lang w:eastAsia="zh-CN"/>
              </w:rPr>
              <w:t>由环卫部门回收处理。</w:t>
            </w:r>
          </w:p>
          <w:p>
            <w:pPr>
              <w:spacing w:line="360" w:lineRule="auto"/>
              <w:ind w:firstLine="480" w:firstLineChars="200"/>
              <w:rPr>
                <w:rFonts w:hint="eastAsia"/>
                <w:bCs/>
                <w:sz w:val="24"/>
              </w:rPr>
            </w:pPr>
            <w:r>
              <w:rPr>
                <w:rFonts w:hint="eastAsia"/>
                <w:bCs/>
                <w:sz w:val="24"/>
              </w:rPr>
              <w:t>（2）宠物粪便</w:t>
            </w:r>
          </w:p>
          <w:p>
            <w:pPr>
              <w:spacing w:line="360" w:lineRule="auto"/>
              <w:ind w:firstLine="480" w:firstLineChars="200"/>
              <w:rPr>
                <w:rFonts w:hint="eastAsia"/>
                <w:bCs/>
                <w:sz w:val="24"/>
              </w:rPr>
            </w:pPr>
            <w:r>
              <w:rPr>
                <w:rFonts w:hint="eastAsia"/>
                <w:bCs/>
                <w:sz w:val="24"/>
              </w:rPr>
              <w:t>为防止一体化污水处理设施的堵塞，针对宠物在笼子里的排泄物，本项目拟将此部分废物做生活垃圾收集。当宠物排泄后，在喷洒生石灰消毒后收集至医疗废物暂存间，交由资质单位处置。</w:t>
            </w:r>
          </w:p>
          <w:p>
            <w:pPr>
              <w:spacing w:line="360" w:lineRule="auto"/>
              <w:ind w:firstLine="480" w:firstLineChars="200"/>
              <w:rPr>
                <w:rFonts w:hint="eastAsia"/>
                <w:bCs/>
                <w:sz w:val="24"/>
              </w:rPr>
            </w:pPr>
            <w:r>
              <w:rPr>
                <w:rFonts w:hint="eastAsia"/>
                <w:bCs/>
                <w:sz w:val="24"/>
              </w:rPr>
              <w:t>（3）宠物毛发</w:t>
            </w:r>
          </w:p>
          <w:p>
            <w:pPr>
              <w:spacing w:line="360" w:lineRule="auto"/>
              <w:ind w:firstLine="480" w:firstLineChars="200"/>
              <w:rPr>
                <w:rFonts w:hint="eastAsia"/>
                <w:bCs/>
                <w:sz w:val="24"/>
              </w:rPr>
            </w:pPr>
            <w:r>
              <w:rPr>
                <w:rFonts w:hint="eastAsia"/>
                <w:bCs/>
                <w:sz w:val="24"/>
              </w:rPr>
              <w:t>宠物毛发收集后作为生活垃圾一起收集后，由环卫部门统一收运处置。</w:t>
            </w:r>
          </w:p>
          <w:p>
            <w:pPr>
              <w:spacing w:line="360" w:lineRule="auto"/>
              <w:ind w:firstLine="480" w:firstLineChars="200"/>
              <w:rPr>
                <w:rFonts w:hint="eastAsia"/>
                <w:bCs/>
                <w:sz w:val="24"/>
              </w:rPr>
            </w:pPr>
            <w:r>
              <w:rPr>
                <w:rFonts w:hint="eastAsia"/>
                <w:bCs/>
                <w:sz w:val="24"/>
              </w:rPr>
              <w:t>（4）一般废物的处置</w:t>
            </w:r>
          </w:p>
          <w:p>
            <w:pPr>
              <w:spacing w:line="360" w:lineRule="auto"/>
              <w:ind w:firstLine="480" w:firstLineChars="200"/>
              <w:rPr>
                <w:rFonts w:hint="eastAsia"/>
                <w:bCs/>
                <w:sz w:val="24"/>
              </w:rPr>
            </w:pPr>
            <w:r>
              <w:rPr>
                <w:rFonts w:hint="eastAsia"/>
                <w:bCs/>
                <w:sz w:val="24"/>
              </w:rPr>
              <w:t>生活垃圾集中收集至垃圾桶后， 由环卫部门统一收运处置。</w:t>
            </w:r>
          </w:p>
          <w:p>
            <w:pPr>
              <w:spacing w:line="360" w:lineRule="auto"/>
              <w:ind w:firstLine="480" w:firstLineChars="200"/>
              <w:rPr>
                <w:rFonts w:hint="eastAsia" w:eastAsia="宋体"/>
                <w:bCs/>
                <w:sz w:val="24"/>
                <w:lang w:eastAsia="zh-CN"/>
              </w:rPr>
            </w:pPr>
            <w:r>
              <w:rPr>
                <w:rFonts w:hint="eastAsia"/>
                <w:bCs/>
                <w:sz w:val="24"/>
              </w:rPr>
              <w:t>危险废物</w:t>
            </w:r>
            <w:r>
              <w:rPr>
                <w:rFonts w:hint="eastAsia"/>
                <w:bCs/>
                <w:sz w:val="24"/>
                <w:lang w:eastAsia="zh-CN"/>
              </w:rPr>
              <w:t>：</w:t>
            </w:r>
          </w:p>
          <w:p>
            <w:pPr>
              <w:spacing w:line="360" w:lineRule="auto"/>
              <w:ind w:firstLine="480" w:firstLineChars="200"/>
              <w:rPr>
                <w:rFonts w:hint="eastAsia"/>
                <w:bCs/>
                <w:sz w:val="24"/>
              </w:rPr>
            </w:pPr>
            <w:r>
              <w:rPr>
                <w:rFonts w:hint="eastAsia"/>
                <w:bCs/>
                <w:sz w:val="24"/>
              </w:rPr>
              <w:t>（1）污水处理设施污泥</w:t>
            </w:r>
          </w:p>
          <w:p>
            <w:pPr>
              <w:spacing w:line="360" w:lineRule="auto"/>
              <w:ind w:firstLine="480" w:firstLineChars="200"/>
              <w:rPr>
                <w:rFonts w:hint="eastAsia"/>
                <w:bCs/>
                <w:sz w:val="24"/>
              </w:rPr>
            </w:pPr>
            <w:r>
              <w:rPr>
                <w:rFonts w:hint="eastAsia"/>
                <w:bCs/>
                <w:sz w:val="24"/>
              </w:rPr>
              <w:t>本项目污水处理设施污泥经清掏收集后，交由资质单位有资质的单位（成都瀚洋环保实业有限公司）处置</w:t>
            </w:r>
            <w:r>
              <w:rPr>
                <w:rFonts w:hint="eastAsia"/>
                <w:bCs/>
                <w:sz w:val="24"/>
                <w:lang w:eastAsia="zh-CN"/>
              </w:rPr>
              <w:t>，项目设备小型一体化污水处理设施，目前暂无污泥产生</w:t>
            </w:r>
            <w:r>
              <w:rPr>
                <w:rFonts w:hint="eastAsia"/>
                <w:bCs/>
                <w:sz w:val="24"/>
              </w:rPr>
              <w:t>。</w:t>
            </w:r>
          </w:p>
          <w:p>
            <w:pPr>
              <w:spacing w:line="360" w:lineRule="auto"/>
              <w:ind w:firstLine="480" w:firstLineChars="200"/>
              <w:rPr>
                <w:rFonts w:hint="eastAsia"/>
                <w:bCs/>
                <w:sz w:val="24"/>
              </w:rPr>
            </w:pPr>
            <w:r>
              <w:rPr>
                <w:rFonts w:hint="eastAsia"/>
                <w:bCs/>
                <w:sz w:val="24"/>
              </w:rPr>
              <w:t>（2）动物切除病理组织</w:t>
            </w:r>
          </w:p>
          <w:p>
            <w:pPr>
              <w:spacing w:line="360" w:lineRule="auto"/>
              <w:ind w:firstLine="480" w:firstLineChars="200"/>
              <w:rPr>
                <w:rFonts w:hint="eastAsia"/>
                <w:bCs/>
                <w:sz w:val="24"/>
              </w:rPr>
            </w:pPr>
            <w:r>
              <w:rPr>
                <w:rFonts w:hint="eastAsia"/>
                <w:bCs/>
                <w:sz w:val="24"/>
              </w:rPr>
              <w:t>本项目诊疗活动产生的病理性废物，废物类别为“HW01 医疗废物”，属于危险废物</w:t>
            </w:r>
            <w:r>
              <w:rPr>
                <w:rFonts w:hint="eastAsia"/>
                <w:bCs/>
                <w:sz w:val="24"/>
                <w:lang w:eastAsia="zh-CN"/>
              </w:rPr>
              <w:t>，交由有资质单位（成都瀚洋环保实业有限公司）处理</w:t>
            </w:r>
            <w:r>
              <w:rPr>
                <w:rFonts w:hint="eastAsia"/>
                <w:bCs/>
                <w:sz w:val="24"/>
              </w:rPr>
              <w:t>。</w:t>
            </w:r>
          </w:p>
          <w:p>
            <w:pPr>
              <w:spacing w:line="360" w:lineRule="auto"/>
              <w:ind w:firstLine="480" w:firstLineChars="200"/>
              <w:rPr>
                <w:rFonts w:hint="eastAsia"/>
                <w:bCs/>
                <w:sz w:val="24"/>
              </w:rPr>
            </w:pPr>
            <w:r>
              <w:rPr>
                <w:rFonts w:hint="eastAsia"/>
                <w:bCs/>
                <w:sz w:val="24"/>
              </w:rPr>
              <w:t>（</w:t>
            </w:r>
            <w:r>
              <w:rPr>
                <w:rFonts w:hint="eastAsia"/>
                <w:bCs/>
                <w:sz w:val="24"/>
                <w:lang w:val="en-US" w:eastAsia="zh-CN"/>
              </w:rPr>
              <w:t>3</w:t>
            </w:r>
            <w:r>
              <w:rPr>
                <w:rFonts w:hint="eastAsia"/>
                <w:bCs/>
                <w:sz w:val="24"/>
              </w:rPr>
              <w:t>）医疗垃圾</w:t>
            </w:r>
          </w:p>
          <w:p>
            <w:pPr>
              <w:spacing w:line="360" w:lineRule="auto"/>
              <w:ind w:firstLine="480" w:firstLineChars="200"/>
              <w:rPr>
                <w:rFonts w:hint="eastAsia" w:eastAsia="宋体"/>
                <w:kern w:val="0"/>
                <w:sz w:val="24"/>
                <w:lang w:val="en-US" w:eastAsia="zh-CN"/>
              </w:rPr>
            </w:pPr>
            <w:r>
              <w:rPr>
                <w:rFonts w:hint="eastAsia"/>
                <w:bCs/>
                <w:sz w:val="24"/>
              </w:rPr>
              <w:t>本项目诊疗活动产生的医疗垃圾主要是损伤性废物等一次性医疗器具，废物类别为“HW01 医疗废物”，属于危险废物。产生的医疗垃圾主要来源于：宠物检验过程中产生的带有血液的试管、棉球等；宠物在治疗和手术过程中产生的纱布等；宠物输液过程产生的一次性针头，塑料药品瓶等；参照同类型企业在宠物治疗过程中产生的医疗废物量，医疗垃圾分类收集至医疗废物暂存间，然后交有资质的单位（成都瀚洋环保实业有限公司）集中清运处置。</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kern w:val="0"/>
                <w:sz w:val="24"/>
              </w:rPr>
            </w:pPr>
            <w:r>
              <w:rPr>
                <w:rFonts w:hint="eastAsia" w:cs="Times New Roman" w:eastAsiaTheme="minorEastAsia"/>
                <w:b/>
                <w:kern w:val="0"/>
                <w:sz w:val="24"/>
                <w:lang w:val="en-US" w:eastAsia="zh-CN"/>
              </w:rPr>
              <w:t>5、</w:t>
            </w:r>
            <w:r>
              <w:rPr>
                <w:rFonts w:hint="default" w:ascii="Times New Roman" w:hAnsi="Times New Roman" w:cs="Times New Roman" w:eastAsiaTheme="minorEastAsia"/>
                <w:b/>
                <w:kern w:val="0"/>
                <w:sz w:val="24"/>
              </w:rPr>
              <w:t>环保处理设施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主要污染源及处理措施见表3-</w:t>
            </w:r>
            <w:r>
              <w:rPr>
                <w:rFonts w:hint="eastAsia" w:cs="Times New Roman"/>
                <w:kern w:val="0"/>
                <w:sz w:val="24"/>
                <w:lang w:val="en-US" w:eastAsia="zh-CN"/>
              </w:rPr>
              <w:t>5</w:t>
            </w:r>
            <w:r>
              <w:rPr>
                <w:rFonts w:hint="default" w:ascii="Times New Roman" w:hAnsi="Times New Roman" w:eastAsia="宋体" w:cs="Times New Roman"/>
                <w:kern w:val="0"/>
                <w:sz w:val="24"/>
              </w:rPr>
              <w:t>，环保投资对照表见表3-</w:t>
            </w:r>
            <w:r>
              <w:rPr>
                <w:rFonts w:hint="eastAsia" w:cs="Times New Roman"/>
                <w:kern w:val="0"/>
                <w:sz w:val="24"/>
                <w:lang w:val="en-US" w:eastAsia="zh-CN"/>
              </w:rPr>
              <w:t>6</w:t>
            </w:r>
            <w:r>
              <w:rPr>
                <w:rFonts w:hint="default" w:ascii="Times New Roman" w:hAnsi="Times New Roman" w:eastAsia="宋体" w:cs="Times New Roman"/>
                <w:kern w:val="0"/>
                <w:sz w:val="24"/>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kern w:val="0"/>
                <w:sz w:val="22"/>
                <w:szCs w:val="22"/>
              </w:rPr>
            </w:pPr>
            <w:r>
              <w:rPr>
                <w:rFonts w:hint="default" w:ascii="Times New Roman" w:hAnsi="Times New Roman" w:cs="Times New Roman" w:eastAsiaTheme="minorEastAsia"/>
                <w:b/>
                <w:kern w:val="0"/>
                <w:sz w:val="21"/>
                <w:szCs w:val="21"/>
              </w:rPr>
              <w:t>表3-</w:t>
            </w:r>
            <w:r>
              <w:rPr>
                <w:rFonts w:hint="eastAsia" w:ascii="Times New Roman" w:hAnsi="Times New Roman" w:cs="Times New Roman" w:eastAsiaTheme="minorEastAsia"/>
                <w:b/>
                <w:kern w:val="0"/>
                <w:sz w:val="21"/>
                <w:szCs w:val="21"/>
                <w:lang w:val="en-US" w:eastAsia="zh-CN"/>
              </w:rPr>
              <w:t>5</w:t>
            </w:r>
            <w:r>
              <w:rPr>
                <w:rFonts w:hint="default" w:ascii="Times New Roman" w:hAnsi="Times New Roman" w:cs="Times New Roman" w:eastAsiaTheme="minorEastAsia"/>
                <w:b/>
                <w:kern w:val="0"/>
                <w:sz w:val="21"/>
                <w:szCs w:val="21"/>
              </w:rPr>
              <w:t xml:space="preserve">  主要污染源及环评采取的污染防治措施与实际建设情况对照表</w:t>
            </w:r>
          </w:p>
          <w:tbl>
            <w:tblPr>
              <w:tblStyle w:val="14"/>
              <w:tblW w:w="83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065"/>
              <w:gridCol w:w="1732"/>
              <w:gridCol w:w="1973"/>
              <w:gridCol w:w="2025"/>
              <w:gridCol w:w="706"/>
            </w:tblGrid>
            <w:tr>
              <w:tblPrEx>
                <w:tblCellMar>
                  <w:top w:w="0" w:type="dxa"/>
                  <w:left w:w="108" w:type="dxa"/>
                  <w:bottom w:w="0" w:type="dxa"/>
                  <w:right w:w="108" w:type="dxa"/>
                </w:tblCellMar>
              </w:tblPrEx>
              <w:trPr>
                <w:trHeight w:val="522" w:hRule="atLeast"/>
              </w:trPr>
              <w:tc>
                <w:tcPr>
                  <w:tcW w:w="81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污染物种类</w:t>
                  </w:r>
                </w:p>
              </w:tc>
              <w:tc>
                <w:tcPr>
                  <w:tcW w:w="106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污染源</w:t>
                  </w:r>
                </w:p>
              </w:tc>
              <w:tc>
                <w:tcPr>
                  <w:tcW w:w="17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主要</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污染物</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环评拟建设防治措施</w:t>
                  </w:r>
                </w:p>
              </w:tc>
              <w:tc>
                <w:tcPr>
                  <w:tcW w:w="202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实际建设防治措施</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内容</w:t>
                  </w:r>
                </w:p>
              </w:tc>
              <w:tc>
                <w:tcPr>
                  <w:tcW w:w="70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kern w:val="0"/>
                      <w:szCs w:val="21"/>
                    </w:rPr>
                  </w:pPr>
                  <w:r>
                    <w:rPr>
                      <w:rFonts w:hint="default" w:ascii="Times New Roman" w:hAnsi="Times New Roman" w:cs="Times New Roman" w:eastAsiaTheme="minorEastAsia"/>
                      <w:b/>
                      <w:bCs/>
                      <w:kern w:val="0"/>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废水</w:t>
                  </w:r>
                </w:p>
              </w:tc>
              <w:tc>
                <w:tcPr>
                  <w:tcW w:w="106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生活废水</w:t>
                  </w:r>
                </w:p>
              </w:tc>
              <w:tc>
                <w:tcPr>
                  <w:tcW w:w="1732" w:type="dxa"/>
                  <w:tcBorders>
                    <w:tl2br w:val="nil"/>
                    <w:tr2bl w:val="nil"/>
                  </w:tcBorders>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Cs w:val="21"/>
                    </w:rPr>
                  </w:pPr>
                  <w:r>
                    <w:rPr>
                      <w:rFonts w:hint="eastAsia"/>
                      <w:bCs/>
                      <w:sz w:val="21"/>
                      <w:szCs w:val="21"/>
                      <w:lang w:val="en-US" w:eastAsia="zh-CN"/>
                    </w:rPr>
                    <w:t>pH、悬浮物、化学需氧量、五日生化需氧量、氨氮、总磷、阴离子表面活性剂、粪大肠菌群</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预处理池</w:t>
                  </w:r>
                </w:p>
              </w:tc>
              <w:tc>
                <w:tcPr>
                  <w:tcW w:w="20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kern w:val="0"/>
                      <w:szCs w:val="21"/>
                      <w:lang w:eastAsia="zh-CN"/>
                    </w:rPr>
                  </w:pPr>
                  <w:r>
                    <w:rPr>
                      <w:rFonts w:hint="eastAsia" w:cs="Times New Roman" w:eastAsiaTheme="minorEastAsia"/>
                      <w:kern w:val="0"/>
                      <w:szCs w:val="21"/>
                      <w:lang w:eastAsia="zh-CN"/>
                    </w:rPr>
                    <w:t>经小型水处理设施处理后排入预处理池处理</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市政管网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11"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废气</w:t>
                  </w:r>
                </w:p>
              </w:tc>
              <w:tc>
                <w:tcPr>
                  <w:tcW w:w="106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医疗废物暂存间</w:t>
                  </w:r>
                </w:p>
              </w:tc>
              <w:tc>
                <w:tcPr>
                  <w:tcW w:w="17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臭气</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rPr>
                  </w:pPr>
                  <w:r>
                    <w:rPr>
                      <w:rFonts w:hint="eastAsia" w:cs="Times New Roman" w:eastAsiaTheme="minorEastAsia"/>
                      <w:szCs w:val="21"/>
                      <w:lang w:val="en-US" w:eastAsia="zh-CN"/>
                    </w:rPr>
                    <w:t>/</w:t>
                  </w:r>
                </w:p>
              </w:tc>
              <w:tc>
                <w:tcPr>
                  <w:tcW w:w="20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0"/>
                      <w:szCs w:val="21"/>
                      <w:lang w:val="en-US" w:eastAsia="zh-CN"/>
                    </w:rPr>
                  </w:pPr>
                  <w:r>
                    <w:rPr>
                      <w:rFonts w:hint="eastAsia" w:cs="Times New Roman" w:eastAsiaTheme="minorEastAsia"/>
                      <w:kern w:val="0"/>
                      <w:szCs w:val="21"/>
                      <w:lang w:eastAsia="zh-CN"/>
                    </w:rPr>
                    <w:t>项目所有废气经抽风机</w:t>
                  </w:r>
                  <w:r>
                    <w:rPr>
                      <w:rFonts w:hint="eastAsia" w:cs="Times New Roman" w:eastAsiaTheme="minorEastAsia"/>
                      <w:kern w:val="0"/>
                      <w:szCs w:val="21"/>
                      <w:lang w:val="en-US" w:eastAsia="zh-CN"/>
                    </w:rPr>
                    <w:t>+处理设施（过滤棉）处理后排入外环境</w:t>
                  </w:r>
                </w:p>
              </w:tc>
              <w:tc>
                <w:tcPr>
                  <w:tcW w:w="706"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外环境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11"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p>
              </w:tc>
              <w:tc>
                <w:tcPr>
                  <w:tcW w:w="106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一体化污水处理设备</w:t>
                  </w:r>
                </w:p>
              </w:tc>
              <w:tc>
                <w:tcPr>
                  <w:tcW w:w="173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Cs w:val="21"/>
                      <w:lang w:val="en-US" w:eastAsia="zh-CN"/>
                    </w:rPr>
                  </w:pPr>
                  <w:r>
                    <w:rPr>
                      <w:rFonts w:hint="eastAsia" w:cs="Times New Roman" w:eastAsiaTheme="minorEastAsia"/>
                      <w:szCs w:val="21"/>
                      <w:lang w:val="en-US" w:eastAsia="zh-CN"/>
                    </w:rPr>
                    <w:t>臭气</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w:t>
                  </w:r>
                </w:p>
              </w:tc>
              <w:tc>
                <w:tcPr>
                  <w:tcW w:w="20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eastAsia="zh-CN"/>
                    </w:rPr>
                  </w:pPr>
                </w:p>
              </w:tc>
              <w:tc>
                <w:tcPr>
                  <w:tcW w:w="706"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11"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p>
              </w:tc>
              <w:tc>
                <w:tcPr>
                  <w:tcW w:w="106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eastAsiaTheme="minorEastAsia"/>
                      <w:szCs w:val="21"/>
                      <w:lang w:val="en-US" w:eastAsia="zh-CN"/>
                    </w:rPr>
                  </w:pPr>
                  <w:r>
                    <w:rPr>
                      <w:rFonts w:hint="eastAsia" w:cs="Times New Roman" w:eastAsiaTheme="minorEastAsia"/>
                      <w:szCs w:val="21"/>
                      <w:lang w:val="en-US" w:eastAsia="zh-CN"/>
                    </w:rPr>
                    <w:t>宠物散发异味</w:t>
                  </w:r>
                </w:p>
              </w:tc>
              <w:tc>
                <w:tcPr>
                  <w:tcW w:w="173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eastAsiaTheme="minorEastAsia"/>
                      <w:szCs w:val="21"/>
                      <w:lang w:val="en-US" w:eastAsia="zh-CN"/>
                    </w:rPr>
                  </w:pPr>
                  <w:r>
                    <w:rPr>
                      <w:rFonts w:hint="eastAsia" w:cs="Times New Roman" w:eastAsiaTheme="minorEastAsia"/>
                      <w:szCs w:val="21"/>
                      <w:lang w:val="en-US" w:eastAsia="zh-CN"/>
                    </w:rPr>
                    <w:t>臭气</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eastAsiaTheme="minorEastAsia"/>
                      <w:szCs w:val="21"/>
                      <w:lang w:val="en-US" w:eastAsia="zh-CN"/>
                    </w:rPr>
                  </w:pPr>
                  <w:r>
                    <w:rPr>
                      <w:rFonts w:hint="eastAsia" w:cs="Times New Roman" w:eastAsiaTheme="minorEastAsia"/>
                      <w:szCs w:val="21"/>
                      <w:lang w:val="en-US" w:eastAsia="zh-CN"/>
                    </w:rPr>
                    <w:t>设置移动紫光灯推车，机械定时的方式在室内无人时进行消毒杀菌，每日至少进行 2个小时的紫外线消毒处理</w:t>
                  </w:r>
                </w:p>
              </w:tc>
              <w:tc>
                <w:tcPr>
                  <w:tcW w:w="20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0"/>
                      <w:szCs w:val="21"/>
                    </w:rPr>
                  </w:pPr>
                </w:p>
              </w:tc>
              <w:tc>
                <w:tcPr>
                  <w:tcW w:w="706"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876" w:type="dxa"/>
                  <w:gridSpan w:val="2"/>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lang w:eastAsia="zh-CN"/>
                    </w:rPr>
                  </w:pPr>
                  <w:r>
                    <w:rPr>
                      <w:rFonts w:hint="default" w:ascii="Times New Roman" w:hAnsi="Times New Roman" w:cs="Times New Roman" w:eastAsiaTheme="minorEastAsia"/>
                      <w:kern w:val="0"/>
                      <w:szCs w:val="21"/>
                      <w:lang w:val="en-US" w:eastAsia="zh-CN"/>
                    </w:rPr>
                    <w:t>固体废物</w:t>
                  </w:r>
                </w:p>
              </w:tc>
              <w:tc>
                <w:tcPr>
                  <w:tcW w:w="1732"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eastAsia"/>
                      <w:bCs/>
                      <w:color w:val="auto"/>
                      <w:sz w:val="24"/>
                    </w:rPr>
                    <w:t>生活垃圾</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环卫部门回收处理</w:t>
                  </w:r>
                </w:p>
              </w:tc>
              <w:tc>
                <w:tcPr>
                  <w:tcW w:w="20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同环评</w:t>
                  </w:r>
                </w:p>
              </w:tc>
              <w:tc>
                <w:tcPr>
                  <w:tcW w:w="70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FF0000"/>
                      <w:kern w:val="0"/>
                      <w:szCs w:val="21"/>
                    </w:rPr>
                  </w:pPr>
                  <w:r>
                    <w:rPr>
                      <w:rFonts w:hint="default" w:ascii="Times New Roman" w:hAnsi="Times New Roman" w:cs="Times New Roman" w:eastAsiaTheme="minorEastAsia"/>
                      <w:kern w:val="0"/>
                      <w:szCs w:val="21"/>
                    </w:rPr>
                    <w:t>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76" w:type="dxa"/>
                  <w:gridSpan w:val="2"/>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lang w:eastAsia="zh-CN"/>
                    </w:rPr>
                  </w:pPr>
                </w:p>
              </w:tc>
              <w:tc>
                <w:tcPr>
                  <w:tcW w:w="1732"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宠物粪便</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部分废物做生活垃圾收集。当宠物排泄后，在喷洒生石灰消毒后收集至医疗废物暂存间</w:t>
                  </w:r>
                </w:p>
              </w:tc>
              <w:tc>
                <w:tcPr>
                  <w:tcW w:w="20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同环评</w:t>
                  </w:r>
                </w:p>
              </w:tc>
              <w:tc>
                <w:tcPr>
                  <w:tcW w:w="70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kern w:val="0"/>
                      <w:szCs w:val="21"/>
                      <w:lang w:eastAsia="zh-CN"/>
                    </w:rPr>
                  </w:pPr>
                  <w:r>
                    <w:rPr>
                      <w:rFonts w:hint="eastAsia" w:cs="Times New Roman" w:eastAsiaTheme="minorEastAsia"/>
                      <w:kern w:val="0"/>
                      <w:szCs w:val="21"/>
                      <w:lang w:eastAsia="zh-CN"/>
                    </w:rPr>
                    <w:t>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876" w:type="dxa"/>
                  <w:gridSpan w:val="2"/>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lang w:eastAsia="zh-CN"/>
                    </w:rPr>
                  </w:pPr>
                </w:p>
              </w:tc>
              <w:tc>
                <w:tcPr>
                  <w:tcW w:w="1732"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宠物毛发</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环卫部门回收处理</w:t>
                  </w:r>
                </w:p>
              </w:tc>
              <w:tc>
                <w:tcPr>
                  <w:tcW w:w="20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同环评</w:t>
                  </w:r>
                </w:p>
              </w:tc>
              <w:tc>
                <w:tcPr>
                  <w:tcW w:w="70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kern w:val="0"/>
                      <w:szCs w:val="21"/>
                      <w:lang w:eastAsia="zh-CN"/>
                    </w:rPr>
                  </w:pPr>
                  <w:r>
                    <w:rPr>
                      <w:rFonts w:hint="eastAsia" w:cs="Times New Roman" w:eastAsiaTheme="minorEastAsia"/>
                      <w:kern w:val="0"/>
                      <w:szCs w:val="21"/>
                      <w:lang w:eastAsia="zh-CN"/>
                    </w:rPr>
                    <w:t>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81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噪声</w:t>
                  </w:r>
                </w:p>
              </w:tc>
              <w:tc>
                <w:tcPr>
                  <w:tcW w:w="106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rPr>
                      <w:rFonts w:hint="eastAsia" w:ascii="Times New Roman" w:hAnsi="Times New Roman" w:cs="Times New Roman" w:eastAsiaTheme="minorEastAsia"/>
                      <w:kern w:val="0"/>
                      <w:szCs w:val="21"/>
                      <w:lang w:eastAsia="zh-CN"/>
                    </w:rPr>
                  </w:pPr>
                  <w:r>
                    <w:rPr>
                      <w:rFonts w:hint="eastAsia" w:cs="Times New Roman" w:eastAsiaTheme="minorEastAsia"/>
                      <w:kern w:val="0"/>
                      <w:szCs w:val="21"/>
                      <w:lang w:eastAsia="zh-CN"/>
                    </w:rPr>
                    <w:t>空调外机</w:t>
                  </w:r>
                </w:p>
              </w:tc>
              <w:tc>
                <w:tcPr>
                  <w:tcW w:w="17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企业厂界噪声</w:t>
                  </w:r>
                </w:p>
              </w:tc>
              <w:tc>
                <w:tcPr>
                  <w:tcW w:w="197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采用实心墙体</w:t>
                  </w:r>
                  <w:r>
                    <w:rPr>
                      <w:rFonts w:hint="eastAsia" w:cs="Times New Roman" w:eastAsiaTheme="minorEastAsia"/>
                      <w:color w:val="auto"/>
                      <w:kern w:val="0"/>
                      <w:szCs w:val="21"/>
                      <w:lang w:eastAsia="zh-CN"/>
                    </w:rPr>
                    <w:t>、在医院内全部使用隔音门，四周缝隙要用密闭橡皮条粘牢封严，大门边加密封条等。</w:t>
                  </w:r>
                </w:p>
              </w:tc>
              <w:tc>
                <w:tcPr>
                  <w:tcW w:w="20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同环评</w:t>
                  </w:r>
                </w:p>
              </w:tc>
              <w:tc>
                <w:tcPr>
                  <w:tcW w:w="70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外环境</w:t>
                  </w: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sz w:val="22"/>
                <w:szCs w:val="22"/>
              </w:rPr>
            </w:pP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 w:val="21"/>
                <w:szCs w:val="21"/>
              </w:rPr>
            </w:pPr>
            <w:r>
              <w:rPr>
                <w:rFonts w:hint="eastAsia" w:cs="Times New Roman"/>
                <w:b/>
                <w:color w:val="auto"/>
                <w:kern w:val="0"/>
                <w:sz w:val="22"/>
                <w:szCs w:val="22"/>
                <w:lang w:val="en-US" w:eastAsia="zh-CN"/>
              </w:rPr>
              <w:t xml:space="preserve">          </w:t>
            </w:r>
            <w:r>
              <w:rPr>
                <w:rFonts w:hint="default" w:ascii="Times New Roman" w:hAnsi="Times New Roman" w:eastAsia="宋体" w:cs="Times New Roman"/>
                <w:b/>
                <w:color w:val="auto"/>
                <w:kern w:val="0"/>
                <w:sz w:val="21"/>
                <w:szCs w:val="21"/>
              </w:rPr>
              <w:t>表3-</w:t>
            </w:r>
            <w:r>
              <w:rPr>
                <w:rFonts w:hint="eastAsia"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环保设施（措施）与实际对照表             单位（万元）</w:t>
            </w:r>
          </w:p>
          <w:tbl>
            <w:tblPr>
              <w:tblStyle w:val="14"/>
              <w:tblW w:w="831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483"/>
              <w:gridCol w:w="630"/>
              <w:gridCol w:w="2233"/>
              <w:gridCol w:w="634"/>
              <w:gridCol w:w="5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4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染</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源</w:t>
                  </w:r>
                </w:p>
              </w:tc>
              <w:tc>
                <w:tcPr>
                  <w:tcW w:w="4113"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环评要求</w:t>
                  </w:r>
                </w:p>
              </w:tc>
              <w:tc>
                <w:tcPr>
                  <w:tcW w:w="3451"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项目实际建设情况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环保设（措）施</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投资</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环保设（措）施</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投资</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4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医疗废物暂存间异味通过密封、定期清运和消毒进行处理</w:t>
                  </w:r>
                </w:p>
              </w:tc>
              <w:tc>
                <w:tcPr>
                  <w:tcW w:w="63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223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医疗废物暂存间异味通过密封、定期清运和消毒进行处理</w:t>
                  </w:r>
                </w:p>
              </w:tc>
              <w:tc>
                <w:tcPr>
                  <w:tcW w:w="63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污水处理设施为一体化设施，设施自身密闭</w:t>
                  </w:r>
                </w:p>
              </w:tc>
              <w:tc>
                <w:tcPr>
                  <w:tcW w:w="63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p>
              </w:tc>
              <w:tc>
                <w:tcPr>
                  <w:tcW w:w="223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污水处理设施为一体化设施，设施自身密闭</w:t>
                  </w:r>
                </w:p>
              </w:tc>
              <w:tc>
                <w:tcPr>
                  <w:tcW w:w="634" w:type="dxa"/>
                  <w:vMerge w:val="continue"/>
                  <w:vAlign w:val="center"/>
                </w:tcPr>
                <w:p>
                  <w:pPr>
                    <w:keepNext w:val="0"/>
                    <w:keepLines w:val="0"/>
                    <w:suppressLineNumbers w:val="0"/>
                    <w:spacing w:before="0" w:beforeAutospacing="0" w:after="0" w:afterAutospacing="0"/>
                    <w:ind w:left="0" w:right="0"/>
                    <w:jc w:val="center"/>
                    <w:rPr>
                      <w:rFonts w:hint="eastAsia" w:cs="Times New Roman" w:eastAsiaTheme="minorEastAsia"/>
                      <w:color w:val="auto"/>
                      <w:sz w:val="21"/>
                      <w:szCs w:val="21"/>
                      <w:lang w:val="en-US" w:eastAsia="zh-CN"/>
                    </w:rPr>
                  </w:pP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宠物散发的异味通过紫光灯杀菌灭菌活性炭吸附进行集中处理</w:t>
                  </w:r>
                </w:p>
              </w:tc>
              <w:tc>
                <w:tcPr>
                  <w:tcW w:w="63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p>
              </w:tc>
              <w:tc>
                <w:tcPr>
                  <w:tcW w:w="223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宠物散发的异味通过紫光灯杀菌灭菌活性炭吸附进行集中处理</w:t>
                  </w:r>
                </w:p>
              </w:tc>
              <w:tc>
                <w:tcPr>
                  <w:tcW w:w="634" w:type="dxa"/>
                  <w:vMerge w:val="continue"/>
                  <w:vAlign w:val="center"/>
                </w:tcPr>
                <w:p>
                  <w:pPr>
                    <w:keepNext w:val="0"/>
                    <w:keepLines w:val="0"/>
                    <w:suppressLineNumbers w:val="0"/>
                    <w:spacing w:before="0" w:beforeAutospacing="0" w:after="0" w:afterAutospacing="0"/>
                    <w:ind w:left="0" w:right="0"/>
                    <w:jc w:val="center"/>
                    <w:rPr>
                      <w:rFonts w:hint="eastAsia" w:cs="Times New Roman" w:eastAsiaTheme="minorEastAsia"/>
                      <w:color w:val="auto"/>
                      <w:sz w:val="21"/>
                      <w:szCs w:val="21"/>
                      <w:lang w:val="en-US" w:eastAsia="zh-CN"/>
                    </w:rPr>
                  </w:pP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4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w:t>
                  </w:r>
                </w:p>
              </w:tc>
              <w:tc>
                <w:tcPr>
                  <w:tcW w:w="3483"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sz w:val="21"/>
                    </w:rPr>
                    <w:t>医院一体化污水处理设备缓释消毒器（加氯片消毒</w:t>
                  </w:r>
                  <w:r>
                    <w:rPr>
                      <w:rFonts w:hint="eastAsia"/>
                      <w:sz w:val="21"/>
                      <w:lang w:eastAsia="zh-CN"/>
                    </w:rPr>
                    <w:t>）</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同环评</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3483" w:type="dxa"/>
                  <w:vAlign w:val="center"/>
                </w:tcPr>
                <w:p>
                  <w:pPr>
                    <w:keepNext w:val="0"/>
                    <w:keepLines w:val="0"/>
                    <w:suppressLineNumbers w:val="0"/>
                    <w:spacing w:before="0" w:beforeAutospacing="0" w:after="0" w:afterAutospacing="0"/>
                    <w:ind w:left="0" w:right="0"/>
                    <w:jc w:val="center"/>
                    <w:rPr>
                      <w:sz w:val="21"/>
                    </w:rPr>
                  </w:pPr>
                  <w:r>
                    <w:rPr>
                      <w:rFonts w:hint="eastAsia"/>
                      <w:sz w:val="21"/>
                    </w:rPr>
                    <w:t>小区污水预处理池</w:t>
                  </w:r>
                </w:p>
              </w:tc>
              <w:tc>
                <w:tcPr>
                  <w:tcW w:w="630" w:type="dxa"/>
                  <w:vAlign w:val="center"/>
                </w:tcPr>
                <w:p>
                  <w:pPr>
                    <w:keepNext w:val="0"/>
                    <w:keepLines w:val="0"/>
                    <w:suppressLineNumbers w:val="0"/>
                    <w:spacing w:before="0" w:beforeAutospacing="0" w:after="0" w:afterAutospacing="0"/>
                    <w:ind w:left="0" w:right="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sz w:val="21"/>
                    </w:rPr>
                    <w:t>小区污水预处理池</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w:t>
                  </w:r>
                </w:p>
              </w:tc>
              <w:tc>
                <w:tcPr>
                  <w:tcW w:w="3483" w:type="dxa"/>
                  <w:vAlign w:val="center"/>
                </w:tcPr>
                <w:p>
                  <w:pPr>
                    <w:pStyle w:val="13"/>
                    <w:numPr>
                      <w:ilvl w:val="0"/>
                      <w:numId w:val="0"/>
                    </w:numPr>
                    <w:rPr>
                      <w:rFonts w:hint="default" w:ascii="Times New Roman" w:hAnsi="Times New Roman" w:cs="Times New Roman" w:eastAsiaTheme="minorEastAsia"/>
                      <w:color w:val="auto"/>
                      <w:sz w:val="21"/>
                      <w:szCs w:val="21"/>
                      <w:lang w:val="en-US" w:eastAsia="zh-CN"/>
                    </w:rPr>
                  </w:pPr>
                  <w:r>
                    <w:rPr>
                      <w:sz w:val="21"/>
                    </w:rPr>
                    <w:t>一般固废：设置生活垃圾收集桶，由市政环卫部门统一清运</w:t>
                  </w:r>
                  <w:r>
                    <w:rPr>
                      <w:rFonts w:hint="default" w:ascii="Times New Roman" w:hAnsi="Times New Roman" w:cs="Times New Roman" w:eastAsiaTheme="minorEastAsia"/>
                      <w:color w:val="auto"/>
                      <w:sz w:val="21"/>
                      <w:szCs w:val="21"/>
                      <w:lang w:val="en-US" w:eastAsia="zh-CN"/>
                    </w:rPr>
                    <w:t>。</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0.3</w:t>
                  </w:r>
                </w:p>
              </w:tc>
              <w:tc>
                <w:tcPr>
                  <w:tcW w:w="2233" w:type="dxa"/>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同环评</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0.3</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3483" w:type="dxa"/>
                  <w:vAlign w:val="center"/>
                </w:tcPr>
                <w:p>
                  <w:pPr>
                    <w:pStyle w:val="13"/>
                    <w:numPr>
                      <w:ilvl w:val="0"/>
                      <w:numId w:val="0"/>
                    </w:numPr>
                    <w:rPr>
                      <w:sz w:val="21"/>
                    </w:rPr>
                  </w:pPr>
                  <w:r>
                    <w:rPr>
                      <w:rFonts w:hint="eastAsia"/>
                      <w:sz w:val="21"/>
                    </w:rPr>
                    <w:t>危险废物：先暂存于医疗废物暂存间内，定期交由有资质单位处置</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0.8</w:t>
                  </w:r>
                </w:p>
              </w:tc>
              <w:tc>
                <w:tcPr>
                  <w:tcW w:w="2233" w:type="dxa"/>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sz w:val="21"/>
                    </w:rPr>
                    <w:t>危险废物：先暂存于医疗废物暂存间内，定期交由有资质单位（成都瀚洋环保实业有限公司）处置</w:t>
                  </w:r>
                </w:p>
              </w:tc>
              <w:tc>
                <w:tcPr>
                  <w:tcW w:w="634" w:type="dxa"/>
                  <w:vAlign w:val="center"/>
                </w:tcPr>
                <w:p>
                  <w:pPr>
                    <w:keepNext w:val="0"/>
                    <w:keepLines w:val="0"/>
                    <w:suppressLineNumbers w:val="0"/>
                    <w:spacing w:before="0" w:beforeAutospacing="0" w:after="0" w:afterAutospacing="0"/>
                    <w:ind w:left="0" w:right="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0.8</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病房、住院区四周墙体隔音棉处理、门窗进行封堵、隔音门、入院</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宠物佩戴嘴套，进行隔声处理</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0.5</w:t>
                  </w:r>
                </w:p>
              </w:tc>
              <w:tc>
                <w:tcPr>
                  <w:tcW w:w="2233" w:type="dxa"/>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同环评</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0.5</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空调外机位于二楼红豆树街一侧，对其进行减震降噪措施</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0.1</w:t>
                  </w:r>
                </w:p>
              </w:tc>
              <w:tc>
                <w:tcPr>
                  <w:tcW w:w="2233" w:type="dxa"/>
                  <w:vAlign w:val="center"/>
                </w:tcPr>
                <w:p>
                  <w:pPr>
                    <w:pStyle w:val="8"/>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eastAsia="zh-CN"/>
                    </w:rPr>
                    <w:t>同环评</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0.1</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sz w:val="21"/>
                    </w:rPr>
                    <w:t>风险防治</w:t>
                  </w:r>
                </w:p>
              </w:tc>
              <w:tc>
                <w:tcPr>
                  <w:tcW w:w="3483" w:type="dxa"/>
                  <w:vAlign w:val="center"/>
                </w:tcPr>
                <w:p>
                  <w:pPr>
                    <w:pStyle w:val="13"/>
                    <w:ind w:left="0" w:leftChars="0"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灭火器、备用危险废物桶、标识标牌等</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0.2</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同环评</w:t>
                  </w:r>
                </w:p>
              </w:tc>
              <w:tc>
                <w:tcPr>
                  <w:tcW w:w="63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0.2</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Align w:val="center"/>
                </w:tcPr>
                <w:p>
                  <w:pPr>
                    <w:keepNext w:val="0"/>
                    <w:keepLines w:val="0"/>
                    <w:suppressLineNumbers w:val="0"/>
                    <w:spacing w:before="0" w:beforeAutospacing="0" w:after="0" w:afterAutospacing="0"/>
                    <w:ind w:left="0" w:right="0"/>
                    <w:jc w:val="center"/>
                    <w:rPr>
                      <w:rFonts w:hint="eastAsia" w:cs="Times New Roman" w:eastAsiaTheme="minorEastAsia"/>
                      <w:sz w:val="21"/>
                      <w:szCs w:val="21"/>
                      <w:lang w:eastAsia="zh-CN"/>
                    </w:rPr>
                  </w:pPr>
                  <w:r>
                    <w:rPr>
                      <w:rFonts w:hint="eastAsia" w:cs="Times New Roman" w:eastAsiaTheme="minorEastAsia"/>
                      <w:sz w:val="21"/>
                      <w:szCs w:val="21"/>
                      <w:lang w:eastAsia="zh-CN"/>
                    </w:rPr>
                    <w:t>地下水治理</w:t>
                  </w:r>
                </w:p>
              </w:tc>
              <w:tc>
                <w:tcPr>
                  <w:tcW w:w="3483" w:type="dxa"/>
                  <w:vAlign w:val="center"/>
                </w:tcPr>
                <w:p>
                  <w:pPr>
                    <w:pStyle w:val="13"/>
                    <w:ind w:left="0" w:leftChars="0" w:firstLine="0" w:firstLineChars="0"/>
                    <w:jc w:val="center"/>
                    <w:rPr>
                      <w:rFonts w:hint="eastAsia" w:cs="Times New Roman" w:eastAsiaTheme="minorEastAsia"/>
                      <w:sz w:val="21"/>
                      <w:szCs w:val="21"/>
                      <w:lang w:eastAsia="zh-CN"/>
                    </w:rPr>
                  </w:pPr>
                  <w:r>
                    <w:rPr>
                      <w:rFonts w:hint="eastAsia" w:cs="Times New Roman" w:eastAsiaTheme="minorEastAsia"/>
                      <w:sz w:val="21"/>
                      <w:szCs w:val="21"/>
                      <w:lang w:eastAsia="zh-CN"/>
                    </w:rPr>
                    <w:t>医疗废物暂存间、厕所、洗浴室地面原有的混凝土上铺设 HDPE 防渗膜，防水层上贴瓷砖；一层其他房间地面在原有混凝土地面基础</w:t>
                  </w:r>
                </w:p>
                <w:p>
                  <w:pPr>
                    <w:pStyle w:val="13"/>
                    <w:ind w:left="0" w:leftChars="0" w:firstLine="0" w:firstLineChars="0"/>
                    <w:jc w:val="center"/>
                    <w:rPr>
                      <w:rFonts w:hint="eastAsia" w:cs="Times New Roman" w:eastAsiaTheme="minorEastAsia"/>
                      <w:sz w:val="21"/>
                      <w:szCs w:val="21"/>
                      <w:lang w:eastAsia="zh-CN"/>
                    </w:rPr>
                  </w:pPr>
                  <w:r>
                    <w:rPr>
                      <w:rFonts w:hint="eastAsia" w:cs="Times New Roman" w:eastAsiaTheme="minorEastAsia"/>
                      <w:sz w:val="21"/>
                      <w:szCs w:val="21"/>
                      <w:lang w:eastAsia="zh-CN"/>
                    </w:rPr>
                    <w:t>上贴瓷砖</w:t>
                  </w:r>
                </w:p>
              </w:tc>
              <w:tc>
                <w:tcPr>
                  <w:tcW w:w="630" w:type="dxa"/>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1</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同环评</w:t>
                  </w:r>
                </w:p>
              </w:tc>
              <w:tc>
                <w:tcPr>
                  <w:tcW w:w="63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1</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合计</w:t>
                  </w:r>
                </w:p>
              </w:tc>
              <w:tc>
                <w:tcPr>
                  <w:tcW w:w="34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5.6</w:t>
                  </w:r>
                </w:p>
              </w:tc>
              <w:tc>
                <w:tcPr>
                  <w:tcW w:w="22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5.6</w:t>
                  </w:r>
                </w:p>
              </w:tc>
              <w:tc>
                <w:tcPr>
                  <w:tcW w:w="58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pPr>
              <w:keepNext w:val="0"/>
              <w:keepLines w:val="0"/>
              <w:suppressLineNumbers w:val="0"/>
              <w:spacing w:before="0" w:beforeAutospacing="0" w:after="0" w:afterAutospacing="0" w:line="360" w:lineRule="auto"/>
              <w:ind w:left="0" w:right="0"/>
              <w:rPr>
                <w:rFonts w:hint="default" w:ascii="Times New Roman" w:hAnsi="Times New Roman" w:eastAsia="微软雅黑" w:cs="Times New Roman"/>
                <w:kern w:val="0"/>
                <w:sz w:val="24"/>
              </w:rPr>
            </w:pPr>
          </w:p>
        </w:tc>
      </w:tr>
    </w:tbl>
    <w:p>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cs="Times New Roman"/>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textAlignment w:val="auto"/>
        <w:outlineLvl w:val="0"/>
        <w:rPr>
          <w:rFonts w:hint="eastAsia" w:eastAsia="宋体"/>
          <w:lang w:val="en-US" w:eastAsia="zh-CN"/>
        </w:rPr>
      </w:pPr>
      <w:bookmarkStart w:id="20" w:name="_Toc8286"/>
      <w:r>
        <w:rPr>
          <w:rFonts w:hint="eastAsia" w:cs="Times New Roman"/>
          <w:lang w:val="en-US" w:eastAsia="zh-CN"/>
        </w:rPr>
        <w:t>表四、环境</w:t>
      </w:r>
      <w:r>
        <w:rPr>
          <w:rFonts w:hint="eastAsia"/>
          <w:lang w:val="en-US" w:eastAsia="zh-CN"/>
        </w:rPr>
        <w:t>影响报告表主要结论及审批部门审批</w:t>
      </w:r>
      <w:bookmarkEnd w:id="20"/>
      <w:r>
        <w:rPr>
          <w:rFonts w:hint="eastAsia"/>
          <w:lang w:val="en-US" w:eastAsia="zh-CN"/>
        </w:rPr>
        <w:t>决定</w:t>
      </w:r>
    </w:p>
    <w:tbl>
      <w:tblPr>
        <w:tblStyle w:val="15"/>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18" w:hRule="atLeast"/>
        </w:trPr>
        <w:tc>
          <w:tcPr>
            <w:tcW w:w="8528" w:type="dxa"/>
            <w:tcBorders>
              <w:top w:val="single" w:color="auto" w:sz="4" w:space="0"/>
              <w:left w:val="single" w:color="auto" w:sz="4" w:space="0"/>
              <w:bottom w:val="single" w:color="auto" w:sz="4" w:space="0"/>
            </w:tcBorders>
          </w:tcPr>
          <w:p>
            <w:pPr>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建设项目环境影响报告表主要结论及审批部门审批</w:t>
            </w:r>
            <w:r>
              <w:rPr>
                <w:rFonts w:hint="default" w:ascii="Times New Roman" w:hAnsi="Times New Roman" w:eastAsia="宋体" w:cs="Times New Roman"/>
                <w:sz w:val="24"/>
                <w:szCs w:val="24"/>
                <w:lang w:eastAsia="zh-CN"/>
              </w:rPr>
              <w:t>决定</w:t>
            </w:r>
          </w:p>
          <w:p>
            <w:pPr>
              <w:numPr>
                <w:ilvl w:val="0"/>
                <w:numId w:val="4"/>
              </w:num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环评主要结论</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成都世宠堂宠物医院项目总投资30万，总营业面积约389.33m2，主要提供宠物常规检查、简单手术、宠物美容服务、宠物及宠物用品销售业务。检查项目包括对宠物进 行血液、尿液的常规检查，常见疾病的诊治；手简单手术指宠物阉割以及胸腔、腹腔骨科手术的治疗以及宠物阉割等；宠物美容主要包括主要提供宠物修指甲、洗浴、修毛造 型等美容业务；宠物及宠物用品销售仅针对宠物猫、狗。项目建成后住院室最大容纳宠 物 15 只/d，门诊最大流量 10 只/d，美容洗浴室最大流量 6 只/d，手术最大 1 台/d。</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（二）环评</w:t>
            </w:r>
            <w:r>
              <w:rPr>
                <w:rFonts w:hint="default" w:ascii="Times New Roman" w:hAnsi="Times New Roman" w:eastAsia="宋体" w:cs="Times New Roman"/>
                <w:sz w:val="24"/>
                <w:szCs w:val="24"/>
                <w:lang w:eastAsia="zh-CN"/>
              </w:rPr>
              <w:t>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（1）项目建设及营运应认真实施本报告表中提出的各项环境保护措施，建设单位 必须落实和保证足够的环保资金，做好项目污染防治措施建设的”三同时”工作。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（2）建设单位应设置环保卫生管理人员，专职负责项目内的环保、卫生管理工作。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（3）要求项目在营运期间，建立完善的环境管理制度，并严格按管理制度执行， 特别应该加强员工的环保意识，避免噪声对周围环境产生不利影响。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（4）建设单位应严格建立医疗废物管理台账，记录好医疗废物运送时间及数量 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）环评批复</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成都世宠堂宠物医院有限公司:</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你公司报送的《成都世宠堂宠物医院项目环境影响报告表》及成都市环境工程评审中心《成都世宠堂宠物医院有限公司成都世宠堂宠物医院项目环境影响报告表评估意见》(成环评审锦[2020]135号)收悉。经审查，现批复如下:</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一、基本情况</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项目为新建项目,位于成都市锦江区红豆树街409号，建筑面积272.10平方米，总营业面积约389.33平方米，总投资30万元，环保投资5.6万元。项目仅针对宠物猫、犬进行疾病诊疗、疫病预防、胸腔/腹腔手术、骨科手术、宠物阉割及常规检验化验以及宠物美容、宠物及宠物用品销售等，不涉及动物传染病，不涉及人畜共生病治疗科目，不涉及宠物寄养科目。建成后，项目住院室最大容纳宠物15只/d,门诊最大流量为10只/d,美容洗浴室最大流量6只/d,手术最大1台/d。不设置员工食、宿等生活设施，无洗印废水和洗衣废水。其建设内容主要为：</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(一)主体工程:委托出租方将2层商铺改造为3层装修后进行设备安装，其中1层设置前厅、库房、洗浴室、美容间、住院部等;2层设置诊断室、化验室、治疗区、犬科处置区、X光室、手术室等; 3层设置会议室、值班室、库房、诊断室、猫科处置区等。</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(二)污染防治设施:医废暂存间1间(面积约3m2)位于一层南侧楼梯间、-体化污水处理设施一套(处理能力为8.4m/d,采用“絮凝沉淀+氯片消毒”工艺) 位于项目北侧洗浴室、减振和降噪设施、新风系统和紫外消毒及活性炭吸附设施等。</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项目符合国家产业政策，在全面落实报告表和本批复提出的各项污染防治措施后，项目建设对环境的不利影响可得到减缓和控制。因此，从环保角度，我局同意《报告表》结论。如项目扩大规模、改变使用类别和内容、改变建设地</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址等须重新申报。</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三、严格落实环境影响报告表提出的污染防治措施要求,重点做好以下几项工作：</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项目在装修期间，要杜绝粉尘、噪声、装修废气、建筑垃圾等对周围环境的影响，做到文明施工，严禁扰民；应尽量采用低噪声设备进行施工，禁止夜间施工；严禁随意倾倒施工产生的固体废弃物;施工人员生活废水依托当地现有生活设施，污水经预处理后排入市政污水管网。</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(二)项目在营运期间，须严格落实《环境影响报告表》所提出的环保相关措施，做好污染防治设施维护和管理工作，确保各类污染物稳定达标排放。</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落实废水污染防治措施。项目营运期产生的污水主要为医疗废水、宠物洗浴废水、地面清洁废水及生活污水。洗浴废水经隔渣处理后与医疗废水一起进入自建的一体化污水处理设施，“经絮凝沉淀+氯片消毒”处理后，再与地面清洁废水、生活废水一起排入人居锦尚春天B区已建公用|预处理池处理达到《污水综合排放标准》( GB8978-1996)三级标准后，通过市政污水管网排入成都市第九再生厂处理，达到《城镇污水处理厂污染物排放标准)(GB18918-2002)中一级A标后，尾水排入锦江。</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落实废气污染防治措施。项目废气主要为医疗废物暂存间异味、污水处理设施及医院内宠物散发的异味等。医疗废物暂存间须采取密封、消毒、清洁等措施，及时清运医疗废物;污水处理设施须采取密封、消毒等有效措施，加强管理，定期清掏，确保异味不扰民;室内空气须经移动紫光灯推车定期消毒杀菌，医院内宠物散发的异味先经紫外消毒后，部分异味气体经新风系统过滤后回用少量外排的异味气体分别引至活性炭吸附装置处理后通过东侧排气管(排口朝向红豆树街)排放;及时打扫、清运笼舍区域产生的固废(含粪便、食物残渣等),并定时清洁消毒，防止异味影响周围环境，不得扰民。</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3.落实噪声污染防治措施。项目噪声主要为空调机组、新风系统、风机等设备运行噪声及宠物叫声，通过合理布设声源位置、利用建筑隔声、加强设备维护、加强宠物管理等措施，杜绝噪声扰民。</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4.落实固皮污染防治措施。固废主要为诊疗废物、检验废液、器皿前三次清洗废水、废活性炭、污水处理设施污泥等危险废物，以及宠物尸体、宠物粪便、宪物毛发、生活垃圾等一般固体废物。 危险废物分类收集、暂存于医疗废物智存间，分别交由有相应资质的单位按照相关规定进行收运、处置;宠物尸体(院内暂时冷藏)定期交由有相应资质的单位进行无害化处置。宠物粪便须采取喷酒生石灰等措施消毒灭活后与宠物毛发、生活垃圾一起集中收集，交由市政环卫部门统一清运处理。</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加强地下水污染防治措施。项目医疗废物暂存间、洗浴室(含污水处理设施)区域为重点防渗区，须严格按照《环境影响报告表》相关防渗要求，对所在区域在现有防渗混凝土地面基础上加铺HDPE膜进行防渗，确保各单元防渗层达到等效黏土防渗层Mb&gt;6.0m、渗透系数≤1.0x10-7cm/s的要求，其中医疗废物暂存间达到渗透系数sI.0x10-9cm/s的要求;一般防渗区须满足各单元防渗层渗透系数≤1.0x10-7cm/s的要求;污水管道选择合适材质并作表面防腐、防锈蚀处理，定期检</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查，防止出现“跑、冒、滴、漏"等现象。</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四、加强环境风险防范措施</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落实《环境影响报告表》要求，加强环境污染风险防范，建立完善的应急方案，避免人为风险事故的发生，确保环境安全。同时，落实对防渗区域的防渗要求和各类污染防治措施，确保污染治理设施正常运行，污染物达标排放。</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五、根据《医用诊断x线卫生防护标准》《中华人民共和国放射性污染防治法》，项目所设x光室及设备应按照相关规定另行办理有关环保手续。</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六、项目开工建设前，应依法依规完备其他行政许可手续。</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七、项目建设必须依法严格执行环境保护“三同时”制度，确保环保措施的有效落实。环保设施竣工后，须按程序、标准和要求开展环境保护自主验收， 经验收合格后方可投入生产或使用。</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八、锦江区环境监察大队负责该项目日常监督管理工作。</w:t>
            </w:r>
          </w:p>
          <w:p>
            <w:pPr>
              <w:pStyle w:val="2"/>
              <w:rPr>
                <w:rFonts w:hint="default"/>
                <w:lang w:val="en-US" w:eastAsia="zh-CN"/>
              </w:rPr>
            </w:pPr>
          </w:p>
          <w:p>
            <w:pPr>
              <w:pStyle w:val="2"/>
              <w:jc w:val="righ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成都市锦江生态环境局</w:t>
            </w:r>
          </w:p>
          <w:p>
            <w:pPr>
              <w:pStyle w:val="2"/>
              <w:jc w:val="right"/>
              <w:rPr>
                <w:rFonts w:hint="default"/>
                <w:lang w:val="en-US" w:eastAsia="zh-CN"/>
              </w:rPr>
            </w:pPr>
            <w:r>
              <w:rPr>
                <w:rFonts w:hint="default" w:ascii="Times New Roman" w:hAnsi="Times New Roman" w:eastAsia="宋体" w:cs="Times New Roman"/>
                <w:sz w:val="24"/>
                <w:szCs w:val="24"/>
                <w:lang w:val="en-US" w:eastAsia="zh-CN"/>
              </w:rPr>
              <w:t>2020年3月30日</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20" w:firstLineChars="20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20" w:firstLineChars="20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20" w:firstLineChars="20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20" w:firstLineChars="20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20" w:firstLineChars="20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firstLineChars="100"/>
              <w:jc w:val="both"/>
              <w:textAlignment w:val="auto"/>
              <w:outlineLvl w:val="9"/>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p>
            <w:pPr>
              <w:pStyle w:val="2"/>
              <w:rPr>
                <w:bCs/>
                <w:kern w:val="0"/>
                <w:sz w:val="24"/>
              </w:rPr>
            </w:pPr>
          </w:p>
        </w:tc>
      </w:tr>
    </w:tbl>
    <w:p>
      <w:pPr>
        <w:pStyle w:val="2"/>
        <w:keepNext w:val="0"/>
        <w:keepLines w:val="0"/>
        <w:pageBreakBefore w:val="0"/>
        <w:widowControl w:val="0"/>
        <w:kinsoku/>
        <w:wordWrap/>
        <w:overflowPunct/>
        <w:topLinePunct w:val="0"/>
        <w:autoSpaceDE/>
        <w:autoSpaceDN/>
        <w:bidi w:val="0"/>
        <w:adjustRightInd/>
        <w:snapToGrid/>
        <w:textAlignment w:val="auto"/>
        <w:outlineLvl w:val="0"/>
        <w:rPr>
          <w:rFonts w:hint="eastAsia" w:eastAsia="宋体"/>
          <w:color w:val="auto"/>
          <w:lang w:val="en-US" w:eastAsia="zh-CN"/>
        </w:rPr>
      </w:pPr>
      <w:bookmarkStart w:id="21" w:name="_Toc23608"/>
      <w:r>
        <w:rPr>
          <w:rFonts w:hint="eastAsia"/>
          <w:color w:val="auto"/>
          <w:lang w:val="en-US" w:eastAsia="zh-CN"/>
        </w:rPr>
        <w:t>表五、验收监测质量保证及质量控制</w:t>
      </w:r>
      <w:bookmarkEnd w:id="21"/>
    </w:p>
    <w:tbl>
      <w:tblPr>
        <w:tblStyle w:val="15"/>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41" w:hRule="atLeast"/>
        </w:trPr>
        <w:tc>
          <w:tcPr>
            <w:tcW w:w="8528" w:type="dxa"/>
            <w:tcBorders>
              <w:top w:val="single" w:color="auto" w:sz="4" w:space="0"/>
              <w:left w:val="single" w:color="auto" w:sz="4" w:space="0"/>
              <w:bottom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一、质量保证及质量控制措施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本次验收监测采取严格遵守国家监测分析方法和技术规范、仪器校准、人员持证上岗、测试加标密码样和平行样、数据三级审核等全过程质量控制。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eastAsia"/>
                <w:sz w:val="24"/>
                <w:szCs w:val="24"/>
                <w:lang w:val="en-US" w:eastAsia="zh-CN"/>
              </w:rPr>
              <w:t>二</w:t>
            </w:r>
            <w:r>
              <w:rPr>
                <w:rFonts w:hint="default"/>
                <w:sz w:val="24"/>
                <w:szCs w:val="24"/>
                <w:lang w:val="en-US" w:eastAsia="zh-CN"/>
              </w:rPr>
              <w:t>、水质监测质量保证措施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1、监测前质控措施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为保证监测分析结果的准确可靠，监测所用分析方法优先选用国标分析方法；在监测期间，样品采集、运输、保存严格按照国家标准和《环境水质监测质量保证手册》的技术要求进行，每批样品分析的同时做空白实验，质控样品或平行双样、密码样等，质控样品量达到每批分析样品量的10%以上，质控数据合格；所用监测仪器均经过计量部门检定，且在有效使用期内；监测人员持证上岗；监测数据均经三级审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2、监测中质控措施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水样的采集、运输、保存、实验室分析和数据计算的全过程均按照《环境水质监测质量保证手册》（第四版）的要求进行。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（1）水样采集按质控方案对各点采样频次、样品采集量的要求完成。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rPr>
            </w:pPr>
            <w:r>
              <w:rPr>
                <w:rFonts w:hint="default"/>
                <w:sz w:val="24"/>
                <w:szCs w:val="24"/>
                <w:lang w:val="en-US" w:eastAsia="zh-CN"/>
              </w:rPr>
              <w:t>（2）水样按各分析项目要求在现场加固定剂，保证样品运输条件、所采样品在保存时间内达到实验室及时分析。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（3）所采样品在现场保存期间，设置专用保存间，并由质控负责人专人进行上锁管理。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（4）按不少于所采集总样品数的10%的比例采取密码平行样。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eastAsia"/>
                <w:sz w:val="24"/>
                <w:szCs w:val="24"/>
                <w:lang w:val="en-US" w:eastAsia="zh-CN"/>
              </w:rPr>
              <w:t>四</w:t>
            </w:r>
            <w:r>
              <w:rPr>
                <w:rFonts w:hint="default"/>
                <w:sz w:val="24"/>
                <w:szCs w:val="24"/>
                <w:lang w:val="en-US" w:eastAsia="zh-CN"/>
              </w:rPr>
              <w:t>、噪声监测质量保证措施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lang w:val="en-US" w:eastAsia="zh-CN"/>
              </w:rPr>
            </w:pPr>
            <w:r>
              <w:rPr>
                <w:rFonts w:hint="default"/>
                <w:sz w:val="24"/>
                <w:szCs w:val="24"/>
                <w:lang w:val="en-US" w:eastAsia="zh-CN"/>
              </w:rPr>
              <w:t>厂界噪声监测依据《工业企业厂界环境噪声排放标准》（GB12348-2008）中相应要求进行。质量控制执行生态环境部《环境监测技术规范》有关噪声部分，声级计测量前后均进行校准。</w:t>
            </w:r>
          </w:p>
          <w:p>
            <w:pPr>
              <w:spacing w:line="360" w:lineRule="auto"/>
              <w:ind w:firstLine="422" w:firstLineChars="200"/>
              <w:jc w:val="center"/>
              <w:rPr>
                <w:rFonts w:hint="default" w:ascii="Times New Roman" w:hAnsi="Times New Roman" w:cs="Times New Roman" w:eastAsiaTheme="minorEastAsia"/>
                <w:b/>
                <w:bCs w:val="0"/>
                <w:kern w:val="0"/>
                <w:sz w:val="21"/>
                <w:szCs w:val="21"/>
              </w:rPr>
            </w:pPr>
            <w:r>
              <w:rPr>
                <w:rFonts w:hint="default" w:ascii="Times New Roman" w:hAnsi="Times New Roman" w:cs="Times New Roman" w:eastAsiaTheme="minorEastAsia"/>
                <w:b/>
                <w:bCs w:val="0"/>
                <w:kern w:val="0"/>
                <w:sz w:val="21"/>
                <w:szCs w:val="21"/>
              </w:rPr>
              <w:t>表</w:t>
            </w:r>
            <w:r>
              <w:rPr>
                <w:rFonts w:hint="default" w:ascii="Times New Roman" w:hAnsi="Times New Roman" w:cs="Times New Roman" w:eastAsiaTheme="minorEastAsia"/>
                <w:b/>
                <w:bCs w:val="0"/>
                <w:kern w:val="0"/>
                <w:sz w:val="21"/>
                <w:szCs w:val="21"/>
                <w:lang w:val="en-US" w:eastAsia="zh-CN"/>
              </w:rPr>
              <w:t>5</w:t>
            </w:r>
            <w:r>
              <w:rPr>
                <w:rFonts w:hint="default" w:ascii="Times New Roman" w:hAnsi="Times New Roman" w:cs="Times New Roman" w:eastAsiaTheme="minorEastAsia"/>
                <w:b/>
                <w:bCs w:val="0"/>
                <w:kern w:val="0"/>
                <w:sz w:val="21"/>
                <w:szCs w:val="21"/>
              </w:rPr>
              <w:t>-1   废水监测方法及方法来源、使用仪器及检出限</w:t>
            </w:r>
          </w:p>
          <w:tbl>
            <w:tblPr>
              <w:tblStyle w:val="1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278"/>
              <w:gridCol w:w="1768"/>
              <w:gridCol w:w="1720"/>
              <w:gridCol w:w="2049"/>
              <w:gridCol w:w="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bottom w:val="single" w:color="auto" w:sz="12" w:space="0"/>
                  </w:tcBorders>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693" w:type="pct"/>
                  <w:tcBorders>
                    <w:bottom w:val="single" w:color="auto" w:sz="12" w:space="0"/>
                  </w:tcBorders>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监测项目</w:t>
                  </w:r>
                </w:p>
              </w:tc>
              <w:tc>
                <w:tcPr>
                  <w:tcW w:w="1102" w:type="pct"/>
                  <w:tcBorders>
                    <w:bottom w:val="single" w:color="auto" w:sz="12" w:space="0"/>
                  </w:tcBorders>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监测方法</w:t>
                  </w:r>
                </w:p>
              </w:tc>
              <w:tc>
                <w:tcPr>
                  <w:tcW w:w="1073" w:type="pct"/>
                  <w:tcBorders>
                    <w:bottom w:val="single" w:color="auto" w:sz="12" w:space="0"/>
                  </w:tcBorders>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方法来源</w:t>
                  </w:r>
                </w:p>
              </w:tc>
              <w:tc>
                <w:tcPr>
                  <w:tcW w:w="1155" w:type="pct"/>
                  <w:tcBorders>
                    <w:bottom w:val="single" w:color="auto" w:sz="12" w:space="0"/>
                  </w:tcBorders>
                  <w:vAlign w:val="center"/>
                </w:tcPr>
                <w:p>
                  <w:pPr>
                    <w:jc w:val="center"/>
                    <w:rPr>
                      <w:rFonts w:hint="eastAsia" w:ascii="Times New Roman" w:hAnsi="Times New Roman" w:eastAsia="宋体" w:cs="Times New Roman"/>
                      <w:bCs/>
                      <w:sz w:val="21"/>
                      <w:szCs w:val="21"/>
                      <w:lang w:eastAsia="zh-CN"/>
                    </w:rPr>
                  </w:pPr>
                  <w:r>
                    <w:rPr>
                      <w:rFonts w:hint="default" w:ascii="Times New Roman" w:hAnsi="Times New Roman" w:cs="Times New Roman"/>
                      <w:bCs/>
                      <w:sz w:val="21"/>
                      <w:szCs w:val="21"/>
                    </w:rPr>
                    <w:t>使用仪器</w:t>
                  </w:r>
                  <w:r>
                    <w:rPr>
                      <w:rFonts w:hint="eastAsia" w:cs="Times New Roman"/>
                      <w:bCs/>
                      <w:sz w:val="21"/>
                      <w:szCs w:val="21"/>
                      <w:lang w:eastAsia="zh-CN"/>
                    </w:rPr>
                    <w:t>及编号</w:t>
                  </w:r>
                </w:p>
              </w:tc>
              <w:tc>
                <w:tcPr>
                  <w:tcW w:w="619" w:type="pct"/>
                  <w:tcBorders>
                    <w:bottom w:val="single" w:color="auto" w:sz="12" w:space="0"/>
                  </w:tcBorders>
                  <w:vAlign w:val="center"/>
                </w:tcPr>
                <w:p>
                  <w:pPr>
                    <w:jc w:val="center"/>
                    <w:rPr>
                      <w:rFonts w:hint="default" w:ascii="Times New Roman" w:hAnsi="Times New Roman" w:cs="Times New Roman"/>
                      <w:bCs/>
                      <w:sz w:val="21"/>
                      <w:szCs w:val="21"/>
                    </w:rPr>
                  </w:pPr>
                  <w:r>
                    <w:rPr>
                      <w:rFonts w:hint="eastAsia"/>
                      <w:bCs/>
                      <w:color w:val="auto"/>
                      <w:sz w:val="21"/>
                      <w:szCs w:val="21"/>
                      <w:lang w:eastAsia="zh-CN"/>
                    </w:rPr>
                    <w:t>最低检出浓度</w:t>
                  </w:r>
                  <w:r>
                    <w:rPr>
                      <w:rFonts w:hint="eastAsia"/>
                      <w:bCs/>
                      <w:color w:val="auto"/>
                      <w:sz w:val="21"/>
                      <w:szCs w:val="21"/>
                      <w:lang w:val="en-US" w:eastAsia="zh-CN"/>
                    </w:rPr>
                    <w:t>/</w:t>
                  </w:r>
                  <w:r>
                    <w:rPr>
                      <w:rFonts w:ascii="Times New Roman" w:hAnsi="Times New Roman" w:eastAsia="宋体"/>
                      <w:bCs/>
                      <w:color w:val="auto"/>
                      <w:sz w:val="21"/>
                      <w:szCs w:val="21"/>
                    </w:rPr>
                    <w:t>检出限(</w:t>
                  </w:r>
                  <w:r>
                    <w:rPr>
                      <w:rFonts w:ascii="Times New Roman" w:hAnsi="Times New Roman" w:eastAsia="宋体"/>
                      <w:bCs/>
                      <w:color w:val="auto"/>
                      <w:sz w:val="21"/>
                    </w:rPr>
                    <w:t>mg/L</w:t>
                  </w:r>
                  <w:r>
                    <w:rPr>
                      <w:rFonts w:ascii="Times New Roman" w:hAnsi="Times New Roman" w:eastAsia="宋体"/>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12" w:space="0"/>
                    <w:bottom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693" w:type="pct"/>
                  <w:tcBorders>
                    <w:top w:val="single" w:color="auto" w:sz="12" w:space="0"/>
                    <w:bottom w:val="single" w:color="auto" w:sz="4" w:space="0"/>
                  </w:tcBorders>
                  <w:vAlign w:val="center"/>
                </w:tcPr>
                <w:p>
                  <w:pPr>
                    <w:spacing w:line="30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pH</w:t>
                  </w:r>
                </w:p>
                <w:p>
                  <w:pPr>
                    <w:spacing w:line="30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（无量纲）</w:t>
                  </w:r>
                </w:p>
              </w:tc>
              <w:tc>
                <w:tcPr>
                  <w:tcW w:w="1102" w:type="pct"/>
                  <w:tcBorders>
                    <w:top w:val="single" w:color="auto" w:sz="12" w:space="0"/>
                    <w:bottom w:val="single" w:color="auto" w:sz="4" w:space="0"/>
                  </w:tcBorders>
                  <w:vAlign w:val="center"/>
                </w:tcPr>
                <w:p>
                  <w:pPr>
                    <w:pStyle w:val="6"/>
                    <w:snapToGrid w:val="0"/>
                    <w:spacing w:line="320" w:lineRule="exact"/>
                    <w:jc w:val="center"/>
                    <w:rPr>
                      <w:rFonts w:hint="default" w:ascii="Times New Roman" w:hAnsi="Times New Roman" w:cs="Times New Roman"/>
                      <w:sz w:val="21"/>
                      <w:szCs w:val="21"/>
                    </w:rPr>
                  </w:pPr>
                  <w:r>
                    <w:rPr>
                      <w:rFonts w:ascii="Times New Roman" w:hAnsi="宋体"/>
                      <w:sz w:val="21"/>
                      <w:szCs w:val="21"/>
                    </w:rPr>
                    <w:t>便携式</w:t>
                  </w:r>
                  <w:r>
                    <w:rPr>
                      <w:rFonts w:ascii="Times New Roman" w:hAnsi="Times New Roman"/>
                      <w:sz w:val="21"/>
                      <w:szCs w:val="21"/>
                    </w:rPr>
                    <w:t>pH</w:t>
                  </w:r>
                  <w:r>
                    <w:rPr>
                      <w:rFonts w:ascii="Times New Roman" w:hAnsi="宋体"/>
                      <w:sz w:val="21"/>
                      <w:szCs w:val="21"/>
                    </w:rPr>
                    <w:t>计法</w:t>
                  </w:r>
                </w:p>
              </w:tc>
              <w:tc>
                <w:tcPr>
                  <w:tcW w:w="1073" w:type="pct"/>
                  <w:tcBorders>
                    <w:top w:val="single" w:color="auto" w:sz="12" w:space="0"/>
                    <w:bottom w:val="single" w:color="auto" w:sz="4" w:space="0"/>
                  </w:tcBorders>
                  <w:vAlign w:val="center"/>
                </w:tcPr>
                <w:p>
                  <w:pPr>
                    <w:pStyle w:val="6"/>
                    <w:snapToGrid w:val="0"/>
                    <w:spacing w:line="320" w:lineRule="exact"/>
                    <w:jc w:val="center"/>
                    <w:rPr>
                      <w:rFonts w:hint="default" w:ascii="Times New Roman" w:hAnsi="Times New Roman" w:cs="Times New Roman"/>
                      <w:sz w:val="21"/>
                      <w:szCs w:val="21"/>
                    </w:rPr>
                  </w:pPr>
                  <w:r>
                    <w:rPr>
                      <w:rFonts w:ascii="Times New Roman" w:hAnsi="宋体"/>
                      <w:sz w:val="21"/>
                      <w:szCs w:val="21"/>
                    </w:rPr>
                    <w:t>《水和废水监测分析方法》（第四版增补版）国家环境保护总局（</w:t>
                  </w:r>
                  <w:r>
                    <w:rPr>
                      <w:rFonts w:ascii="Times New Roman" w:hAnsi="Times New Roman"/>
                      <w:sz w:val="21"/>
                      <w:szCs w:val="21"/>
                    </w:rPr>
                    <w:t>2002</w:t>
                  </w:r>
                  <w:r>
                    <w:rPr>
                      <w:rFonts w:ascii="Times New Roman" w:hAnsi="宋体"/>
                      <w:sz w:val="21"/>
                      <w:szCs w:val="21"/>
                    </w:rPr>
                    <w:t>年）</w:t>
                  </w:r>
                </w:p>
              </w:tc>
              <w:tc>
                <w:tcPr>
                  <w:tcW w:w="1155" w:type="pct"/>
                  <w:tcBorders>
                    <w:top w:val="single" w:color="auto" w:sz="12" w:space="0"/>
                    <w:bottom w:val="single" w:color="auto" w:sz="4" w:space="0"/>
                  </w:tcBorders>
                  <w:vAlign w:val="center"/>
                </w:tcPr>
                <w:p>
                  <w:pPr>
                    <w:pStyle w:val="6"/>
                    <w:snapToGrid w:val="0"/>
                    <w:spacing w:line="320" w:lineRule="exact"/>
                    <w:jc w:val="center"/>
                    <w:rPr>
                      <w:rFonts w:hint="default" w:ascii="Times New Roman" w:hAnsi="Times New Roman" w:cs="Times New Roman"/>
                      <w:sz w:val="21"/>
                      <w:szCs w:val="21"/>
                      <w:lang w:val="en-US"/>
                    </w:rPr>
                  </w:pPr>
                  <w:r>
                    <w:rPr>
                      <w:rFonts w:ascii="Times New Roman" w:hAnsi="Times New Roman"/>
                      <w:sz w:val="21"/>
                      <w:szCs w:val="21"/>
                    </w:rPr>
                    <w:t>pHBJ-260pH</w:t>
                  </w:r>
                  <w:r>
                    <w:rPr>
                      <w:rFonts w:ascii="Times New Roman" w:hAnsi="宋体"/>
                      <w:sz w:val="21"/>
                      <w:szCs w:val="21"/>
                    </w:rPr>
                    <w:t>计</w:t>
                  </w:r>
                  <w:r>
                    <w:rPr>
                      <w:rFonts w:hint="eastAsia" w:ascii="Times New Roman" w:hAnsi="Times New Roman"/>
                      <w:sz w:val="21"/>
                      <w:szCs w:val="21"/>
                      <w:lang w:eastAsia="zh-CN"/>
                    </w:rPr>
                    <w:t>601806N001</w:t>
                  </w:r>
                  <w:r>
                    <w:rPr>
                      <w:rFonts w:hint="eastAsia" w:ascii="Times New Roman" w:hAnsi="Times New Roman"/>
                      <w:sz w:val="21"/>
                      <w:szCs w:val="21"/>
                      <w:lang w:val="en-US" w:eastAsia="zh-CN"/>
                    </w:rPr>
                    <w:t>7</w:t>
                  </w:r>
                  <w:r>
                    <w:rPr>
                      <w:rFonts w:hint="eastAsia" w:ascii="Times New Roman" w:hAnsi="Times New Roman"/>
                      <w:sz w:val="21"/>
                      <w:szCs w:val="21"/>
                      <w:lang w:eastAsia="zh-CN"/>
                    </w:rPr>
                    <w:t>0</w:t>
                  </w:r>
                  <w:r>
                    <w:rPr>
                      <w:rFonts w:hint="eastAsia" w:ascii="Times New Roman" w:hAnsi="Times New Roman"/>
                      <w:sz w:val="21"/>
                      <w:szCs w:val="21"/>
                      <w:lang w:val="en-US" w:eastAsia="zh-CN"/>
                    </w:rPr>
                    <w:t>1</w:t>
                  </w:r>
                  <w:r>
                    <w:rPr>
                      <w:rFonts w:hint="eastAsia" w:ascii="Times New Roman" w:hAnsi="Times New Roman"/>
                      <w:sz w:val="21"/>
                      <w:szCs w:val="21"/>
                      <w:lang w:eastAsia="zh-CN"/>
                    </w:rPr>
                    <w:t>00</w:t>
                  </w:r>
                  <w:r>
                    <w:rPr>
                      <w:rFonts w:hint="eastAsia" w:ascii="Times New Roman" w:hAnsi="Times New Roman"/>
                      <w:sz w:val="21"/>
                      <w:szCs w:val="21"/>
                      <w:lang w:val="en-US" w:eastAsia="zh-CN"/>
                    </w:rPr>
                    <w:t>07</w:t>
                  </w:r>
                </w:p>
              </w:tc>
              <w:tc>
                <w:tcPr>
                  <w:tcW w:w="619" w:type="pct"/>
                  <w:tcBorders>
                    <w:top w:val="single" w:color="auto" w:sz="12" w:space="0"/>
                    <w:bottom w:val="single" w:color="auto" w:sz="4" w:space="0"/>
                  </w:tcBorders>
                  <w:vAlign w:val="center"/>
                </w:tcPr>
                <w:p>
                  <w:pPr>
                    <w:spacing w:line="30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4" w:space="0"/>
                    <w:bottom w:val="single" w:color="auto" w:sz="4" w:space="0"/>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p>
              </w:tc>
              <w:tc>
                <w:tcPr>
                  <w:tcW w:w="693" w:type="pct"/>
                  <w:tcBorders>
                    <w:top w:val="single" w:color="auto" w:sz="4" w:space="0"/>
                    <w:bottom w:val="single" w:color="auto" w:sz="4" w:space="0"/>
                  </w:tcBorders>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eastAsia="zh-CN"/>
                    </w:rPr>
                    <w:t>悬浮物</w:t>
                  </w:r>
                </w:p>
              </w:tc>
              <w:tc>
                <w:tcPr>
                  <w:tcW w:w="1102" w:type="pct"/>
                  <w:tcBorders>
                    <w:top w:val="single" w:color="auto" w:sz="4" w:space="0"/>
                    <w:bottom w:val="single" w:color="auto" w:sz="4" w:space="0"/>
                  </w:tcBorders>
                  <w:vAlign w:val="center"/>
                </w:tcPr>
                <w:p>
                  <w:pPr>
                    <w:spacing w:after="0"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 悬浮物的测定 重量法</w:t>
                  </w:r>
                </w:p>
              </w:tc>
              <w:tc>
                <w:tcPr>
                  <w:tcW w:w="1073" w:type="pct"/>
                  <w:tcBorders>
                    <w:top w:val="single" w:color="auto" w:sz="4" w:space="0"/>
                    <w:bottom w:val="single" w:color="auto" w:sz="4" w:space="0"/>
                  </w:tcBorders>
                  <w:vAlign w:val="center"/>
                </w:tcPr>
                <w:p>
                  <w:pPr>
                    <w:spacing w:after="0"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11901-89</w:t>
                  </w:r>
                </w:p>
              </w:tc>
              <w:tc>
                <w:tcPr>
                  <w:tcW w:w="1155" w:type="pct"/>
                  <w:tcBorders>
                    <w:top w:val="single" w:color="auto" w:sz="4" w:space="0"/>
                    <w:bottom w:val="single" w:color="auto" w:sz="4" w:space="0"/>
                  </w:tcBorders>
                  <w:vAlign w:val="center"/>
                </w:tcPr>
                <w:p>
                  <w:pPr>
                    <w:spacing w:after="0" w:line="30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FA2204B万分之一</w:t>
                  </w:r>
                  <w:r>
                    <w:rPr>
                      <w:rFonts w:hint="eastAsia" w:cs="Times New Roman"/>
                      <w:color w:val="000000" w:themeColor="text1"/>
                      <w:sz w:val="21"/>
                      <w:szCs w:val="21"/>
                      <w:lang w:eastAsia="zh-CN"/>
                      <w14:textFill>
                        <w14:solidFill>
                          <w14:schemeClr w14:val="tx1"/>
                        </w14:solidFill>
                      </w14:textFill>
                    </w:rPr>
                    <w:t>电子</w:t>
                  </w:r>
                  <w:r>
                    <w:rPr>
                      <w:rFonts w:hint="default" w:ascii="Times New Roman" w:hAnsi="Times New Roman" w:cs="Times New Roman"/>
                      <w:color w:val="000000" w:themeColor="text1"/>
                      <w:sz w:val="21"/>
                      <w:szCs w:val="21"/>
                      <w14:textFill>
                        <w14:solidFill>
                          <w14:schemeClr w14:val="tx1"/>
                        </w14:solidFill>
                      </w14:textFill>
                    </w:rPr>
                    <w:t>天平YS011712062</w:t>
                  </w:r>
                </w:p>
              </w:tc>
              <w:tc>
                <w:tcPr>
                  <w:tcW w:w="619" w:type="pct"/>
                  <w:tcBorders>
                    <w:top w:val="single" w:color="auto" w:sz="4" w:space="0"/>
                    <w:bottom w:val="single" w:color="auto" w:sz="4" w:space="0"/>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4" w:space="0"/>
                    <w:bottom w:val="single" w:color="auto" w:sz="4" w:space="0"/>
                  </w:tcBorders>
                  <w:vAlign w:val="center"/>
                </w:tcPr>
                <w:p>
                  <w:pPr>
                    <w:jc w:val="center"/>
                    <w:rPr>
                      <w:rFonts w:hint="eastAsia" w:cs="Times New Roman"/>
                      <w:sz w:val="21"/>
                      <w:szCs w:val="21"/>
                      <w:lang w:val="en-US" w:eastAsia="zh-CN"/>
                    </w:rPr>
                  </w:pPr>
                  <w:r>
                    <w:rPr>
                      <w:rFonts w:hint="eastAsia" w:cs="Times New Roman"/>
                      <w:sz w:val="21"/>
                      <w:szCs w:val="21"/>
                      <w:lang w:val="en-US" w:eastAsia="zh-CN"/>
                    </w:rPr>
                    <w:t>3</w:t>
                  </w:r>
                </w:p>
              </w:tc>
              <w:tc>
                <w:tcPr>
                  <w:tcW w:w="693" w:type="pct"/>
                  <w:tcBorders>
                    <w:top w:val="single" w:color="auto" w:sz="4" w:space="0"/>
                    <w:bottom w:val="single" w:color="auto" w:sz="4" w:space="0"/>
                  </w:tcBorders>
                  <w:vAlign w:val="center"/>
                </w:tcPr>
                <w:p>
                  <w:pPr>
                    <w:jc w:val="center"/>
                    <w:rPr>
                      <w:rFonts w:hint="eastAsia"/>
                      <w:color w:val="auto"/>
                      <w:szCs w:val="21"/>
                      <w:lang w:eastAsia="zh-CN"/>
                    </w:rPr>
                  </w:pPr>
                  <w:r>
                    <w:rPr>
                      <w:rFonts w:hint="default" w:ascii="Times New Roman" w:hAnsi="Times New Roman" w:cs="Times New Roman"/>
                      <w:bCs/>
                      <w:sz w:val="21"/>
                      <w:szCs w:val="21"/>
                      <w:lang w:eastAsia="zh-CN"/>
                    </w:rPr>
                    <w:t>化学需氧量</w:t>
                  </w:r>
                </w:p>
              </w:tc>
              <w:tc>
                <w:tcPr>
                  <w:tcW w:w="1102" w:type="pct"/>
                  <w:tcBorders>
                    <w:top w:val="single" w:color="auto" w:sz="4" w:space="0"/>
                    <w:bottom w:val="single" w:color="auto" w:sz="4"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 化学需氧量的测定 重铬酸盐法</w:t>
                  </w:r>
                </w:p>
              </w:tc>
              <w:tc>
                <w:tcPr>
                  <w:tcW w:w="1073" w:type="pct"/>
                  <w:tcBorders>
                    <w:top w:val="single" w:color="auto" w:sz="4" w:space="0"/>
                    <w:bottom w:val="single" w:color="auto" w:sz="4"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HJ</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828-2017</w:t>
                  </w:r>
                </w:p>
              </w:tc>
              <w:tc>
                <w:tcPr>
                  <w:tcW w:w="1155" w:type="pct"/>
                  <w:tcBorders>
                    <w:top w:val="single" w:color="auto" w:sz="4" w:space="0"/>
                    <w:bottom w:val="single" w:color="auto" w:sz="4" w:space="0"/>
                  </w:tcBorders>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50m</w:t>
                  </w:r>
                  <w:r>
                    <w:rPr>
                      <w:rFonts w:hint="eastAsia" w:cs="Times New Roman"/>
                      <w:color w:val="000000" w:themeColor="text1"/>
                      <w:sz w:val="21"/>
                      <w:szCs w:val="21"/>
                      <w:lang w:val="en-US" w:eastAsia="zh-CN"/>
                      <w14:textFill>
                        <w14:solidFill>
                          <w14:schemeClr w14:val="tx1"/>
                        </w14:solidFill>
                      </w14:textFill>
                    </w:rPr>
                    <w:t>L</w:t>
                  </w:r>
                  <w:r>
                    <w:rPr>
                      <w:rFonts w:hint="default" w:ascii="Times New Roman" w:hAnsi="Times New Roman" w:cs="Times New Roman"/>
                      <w:color w:val="000000" w:themeColor="text1"/>
                      <w:sz w:val="21"/>
                      <w:szCs w:val="21"/>
                      <w:lang w:val="en-US" w:eastAsia="zh-CN"/>
                      <w14:textFill>
                        <w14:solidFill>
                          <w14:schemeClr w14:val="tx1"/>
                        </w14:solidFill>
                      </w14:textFill>
                    </w:rPr>
                    <w:t>滴定管</w:t>
                  </w:r>
                </w:p>
              </w:tc>
              <w:tc>
                <w:tcPr>
                  <w:tcW w:w="619" w:type="pct"/>
                  <w:tcBorders>
                    <w:top w:val="single" w:color="auto" w:sz="4" w:space="0"/>
                    <w:bottom w:val="single" w:color="auto" w:sz="4" w:space="0"/>
                  </w:tcBorders>
                  <w:vAlign w:val="center"/>
                </w:tcPr>
                <w:p>
                  <w:pPr>
                    <w:jc w:val="center"/>
                    <w:rPr>
                      <w:rFonts w:hint="eastAsia"/>
                      <w:szCs w:val="21"/>
                      <w:lang w:val="en-US" w:eastAsia="zh-CN"/>
                    </w:rPr>
                  </w:pPr>
                  <w:r>
                    <w:rPr>
                      <w:rFonts w:hint="default"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4" w:space="0"/>
                    <w:bottom w:val="single" w:color="auto" w:sz="4" w:space="0"/>
                  </w:tcBorders>
                  <w:vAlign w:val="center"/>
                </w:tcPr>
                <w:p>
                  <w:pPr>
                    <w:jc w:val="center"/>
                    <w:rPr>
                      <w:rFonts w:hint="default" w:ascii="Times New Roman" w:hAnsi="Times New Roman" w:cs="Times New Roman"/>
                      <w:sz w:val="21"/>
                      <w:szCs w:val="21"/>
                    </w:rPr>
                  </w:pPr>
                  <w:r>
                    <w:rPr>
                      <w:rFonts w:hint="eastAsia" w:cs="Times New Roman"/>
                      <w:sz w:val="21"/>
                      <w:szCs w:val="21"/>
                      <w:lang w:val="en-US" w:eastAsia="zh-CN"/>
                    </w:rPr>
                    <w:t>4</w:t>
                  </w:r>
                </w:p>
              </w:tc>
              <w:tc>
                <w:tcPr>
                  <w:tcW w:w="693" w:type="pct"/>
                  <w:tcBorders>
                    <w:top w:val="single" w:color="auto" w:sz="4" w:space="0"/>
                    <w:bottom w:val="single" w:color="auto" w:sz="4" w:space="0"/>
                  </w:tcBorders>
                  <w:vAlign w:val="center"/>
                </w:tcPr>
                <w:p>
                  <w:pPr>
                    <w:jc w:val="center"/>
                    <w:rPr>
                      <w:rFonts w:hint="default" w:ascii="Times New Roman" w:hAnsi="Times New Roman" w:cs="Times New Roman"/>
                      <w:sz w:val="21"/>
                      <w:szCs w:val="21"/>
                    </w:rPr>
                  </w:pPr>
                  <w:r>
                    <w:rPr>
                      <w:rFonts w:hint="eastAsia"/>
                      <w:color w:val="auto"/>
                      <w:szCs w:val="21"/>
                      <w:lang w:eastAsia="zh-CN"/>
                    </w:rPr>
                    <w:t>五日生化需氧量</w:t>
                  </w:r>
                </w:p>
              </w:tc>
              <w:tc>
                <w:tcPr>
                  <w:tcW w:w="1102" w:type="pct"/>
                  <w:tcBorders>
                    <w:top w:val="single" w:color="auto" w:sz="4" w:space="0"/>
                    <w:bottom w:val="single" w:color="auto" w:sz="4" w:space="0"/>
                  </w:tcBorders>
                  <w:vAlign w:val="center"/>
                </w:tcPr>
                <w:p>
                  <w:pPr>
                    <w:spacing w:after="0" w:line="300" w:lineRule="exact"/>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水质 五日生化需氧量</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BOD</w:t>
                  </w:r>
                  <w:r>
                    <w:rPr>
                      <w:rFonts w:hint="eastAsia" w:cs="Times New Roman"/>
                      <w:color w:val="000000" w:themeColor="text1"/>
                      <w:sz w:val="21"/>
                      <w:szCs w:val="21"/>
                      <w:vertAlign w:val="subscript"/>
                      <w:lang w:val="en-US"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的测定 稀释与接种法</w:t>
                  </w:r>
                </w:p>
              </w:tc>
              <w:tc>
                <w:tcPr>
                  <w:tcW w:w="1073" w:type="pct"/>
                  <w:tcBorders>
                    <w:top w:val="single" w:color="auto" w:sz="4" w:space="0"/>
                    <w:bottom w:val="single" w:color="auto" w:sz="4" w:space="0"/>
                  </w:tcBorders>
                  <w:vAlign w:val="center"/>
                </w:tcPr>
                <w:p>
                  <w:pPr>
                    <w:spacing w:after="0" w:line="300" w:lineRule="exact"/>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HJ</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505-2009</w:t>
                  </w:r>
                </w:p>
              </w:tc>
              <w:tc>
                <w:tcPr>
                  <w:tcW w:w="1155" w:type="pct"/>
                  <w:tcBorders>
                    <w:top w:val="single" w:color="auto" w:sz="4" w:space="0"/>
                    <w:bottom w:val="single" w:color="auto" w:sz="4" w:space="0"/>
                  </w:tcBorders>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rPr>
                    <w:t>HWS-250恒温恒湿培养箱180</w:t>
                  </w:r>
                  <w:r>
                    <w:rPr>
                      <w:rFonts w:hint="eastAsia" w:cs="Times New Roman"/>
                      <w:color w:val="auto"/>
                      <w:sz w:val="21"/>
                      <w:szCs w:val="21"/>
                      <w:lang w:val="en-US" w:eastAsia="zh-CN"/>
                    </w:rPr>
                    <w:t>4</w:t>
                  </w:r>
                  <w:r>
                    <w:rPr>
                      <w:rFonts w:hint="default" w:ascii="Times New Roman" w:hAnsi="Times New Roman" w:cs="Times New Roman"/>
                      <w:color w:val="auto"/>
                      <w:sz w:val="21"/>
                      <w:szCs w:val="21"/>
                    </w:rPr>
                    <w:t>000</w:t>
                  </w:r>
                  <w:r>
                    <w:rPr>
                      <w:rFonts w:hint="eastAsia" w:cs="Times New Roman"/>
                      <w:color w:val="auto"/>
                      <w:sz w:val="21"/>
                      <w:szCs w:val="21"/>
                      <w:lang w:val="en-US" w:eastAsia="zh-CN"/>
                    </w:rPr>
                    <w:t>6、</w:t>
                  </w:r>
                  <w:r>
                    <w:rPr>
                      <w:rFonts w:hint="default" w:ascii="Times New Roman" w:hAnsi="Times New Roman" w:cs="Times New Roman"/>
                      <w:color w:val="000000" w:themeColor="text1"/>
                      <w:sz w:val="21"/>
                      <w:szCs w:val="21"/>
                      <w:lang w:val="en-US" w:eastAsia="zh-CN"/>
                      <w14:textFill>
                        <w14:solidFill>
                          <w14:schemeClr w14:val="tx1"/>
                        </w14:solidFill>
                      </w14:textFill>
                    </w:rPr>
                    <w:t>JPSJ-605F溶解氧仪</w:t>
                  </w:r>
                </w:p>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YX02201804010</w:t>
                  </w:r>
                </w:p>
              </w:tc>
              <w:tc>
                <w:tcPr>
                  <w:tcW w:w="619" w:type="pct"/>
                  <w:tcBorders>
                    <w:top w:val="single" w:color="auto" w:sz="4" w:space="0"/>
                    <w:bottom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4" w:space="0"/>
                    <w:bottom w:val="single" w:color="auto" w:sz="4" w:space="0"/>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w:t>
                  </w:r>
                </w:p>
              </w:tc>
              <w:tc>
                <w:tcPr>
                  <w:tcW w:w="693"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粪大肠菌群（MPN/L）</w:t>
                  </w:r>
                </w:p>
              </w:tc>
              <w:tc>
                <w:tcPr>
                  <w:tcW w:w="1102"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水质 粪大肠菌群的测定 多管发酵法</w:t>
                  </w:r>
                </w:p>
              </w:tc>
              <w:tc>
                <w:tcPr>
                  <w:tcW w:w="1073"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szCs w:val="21"/>
                      <w:lang w:val="en-US" w:eastAsia="zh-CN"/>
                    </w:rPr>
                    <w:t>HJ 347.2-2018</w:t>
                  </w:r>
                </w:p>
              </w:tc>
              <w:tc>
                <w:tcPr>
                  <w:tcW w:w="1155"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DH-500AB电热恒温培养箱18050039</w:t>
                  </w:r>
                  <w:r>
                    <w:rPr>
                      <w:rFonts w:hint="eastAsia"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18050040</w:t>
                  </w:r>
                </w:p>
              </w:tc>
              <w:tc>
                <w:tcPr>
                  <w:tcW w:w="619" w:type="pct"/>
                  <w:tcBorders>
                    <w:top w:val="single" w:color="auto" w:sz="4" w:space="0"/>
                    <w:bottom w:val="single" w:color="auto" w:sz="4" w:space="0"/>
                  </w:tcBorders>
                  <w:vAlign w:val="center"/>
                </w:tcPr>
                <w:p>
                  <w:pPr>
                    <w:spacing w:line="240" w:lineRule="exact"/>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Borders>
                    <w:top w:val="single" w:color="auto" w:sz="4" w:space="0"/>
                    <w:bottom w:val="single" w:color="auto" w:sz="4" w:space="0"/>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6</w:t>
                  </w:r>
                </w:p>
              </w:tc>
              <w:tc>
                <w:tcPr>
                  <w:tcW w:w="693"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szCs w:val="21"/>
                      <w:lang w:val="en-US" w:eastAsia="zh-CN"/>
                    </w:rPr>
                    <w:t>阴离子表面活性剂</w:t>
                  </w:r>
                </w:p>
              </w:tc>
              <w:tc>
                <w:tcPr>
                  <w:tcW w:w="1102"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Ansi="宋体"/>
                      <w:szCs w:val="21"/>
                    </w:rPr>
                    <w:t>水质</w:t>
                  </w:r>
                  <w:r>
                    <w:rPr>
                      <w:szCs w:val="21"/>
                    </w:rPr>
                    <w:t xml:space="preserve"> </w:t>
                  </w:r>
                  <w:r>
                    <w:rPr>
                      <w:rFonts w:hAnsi="宋体"/>
                      <w:szCs w:val="21"/>
                    </w:rPr>
                    <w:t>阴离子表面活性剂的测定</w:t>
                  </w:r>
                  <w:r>
                    <w:rPr>
                      <w:szCs w:val="21"/>
                    </w:rPr>
                    <w:t xml:space="preserve"> </w:t>
                  </w:r>
                  <w:r>
                    <w:rPr>
                      <w:rFonts w:hAnsi="宋体"/>
                      <w:szCs w:val="21"/>
                    </w:rPr>
                    <w:t>亚甲蓝分光光度法</w:t>
                  </w:r>
                </w:p>
              </w:tc>
              <w:tc>
                <w:tcPr>
                  <w:tcW w:w="1073"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szCs w:val="21"/>
                    </w:rPr>
                    <w:t>GB</w:t>
                  </w:r>
                  <w:r>
                    <w:rPr>
                      <w:rFonts w:hint="eastAsia"/>
                      <w:szCs w:val="21"/>
                      <w:lang w:val="en-US" w:eastAsia="zh-CN"/>
                    </w:rPr>
                    <w:t xml:space="preserve"> </w:t>
                  </w:r>
                  <w:r>
                    <w:rPr>
                      <w:szCs w:val="21"/>
                    </w:rPr>
                    <w:t>7494-87</w:t>
                  </w:r>
                </w:p>
              </w:tc>
              <w:tc>
                <w:tcPr>
                  <w:tcW w:w="1155" w:type="pct"/>
                  <w:tcBorders>
                    <w:top w:val="single" w:color="auto" w:sz="4" w:space="0"/>
                    <w:bottom w:val="single" w:color="auto" w:sz="4" w:space="0"/>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UV754N紫外可见分光光度计</w:t>
                  </w:r>
                  <w:r>
                    <w:rPr>
                      <w:rFonts w:hint="eastAsia" w:ascii="Times New Roman" w:hAnsi="Times New Roman" w:cs="Times New Roman"/>
                      <w:color w:val="000000" w:themeColor="text1"/>
                      <w:sz w:val="21"/>
                      <w:szCs w:val="21"/>
                      <w14:textFill>
                        <w14:solidFill>
                          <w14:schemeClr w14:val="tx1"/>
                        </w14:solidFill>
                      </w14:textFill>
                    </w:rPr>
                    <w:t>YD031818050</w:t>
                  </w:r>
                  <w:r>
                    <w:rPr>
                      <w:rFonts w:hint="eastAsia" w:ascii="Times New Roman" w:hAnsi="Times New Roman" w:cs="Times New Roman"/>
                      <w:color w:val="000000" w:themeColor="text1"/>
                      <w:sz w:val="21"/>
                      <w:szCs w:val="21"/>
                      <w:lang w:val="en-US" w:eastAsia="zh-CN"/>
                      <w14:textFill>
                        <w14:solidFill>
                          <w14:schemeClr w14:val="tx1"/>
                        </w14:solidFill>
                      </w14:textFill>
                    </w:rPr>
                    <w:t>13</w:t>
                  </w:r>
                </w:p>
              </w:tc>
              <w:tc>
                <w:tcPr>
                  <w:tcW w:w="619" w:type="pct"/>
                  <w:tcBorders>
                    <w:top w:val="single" w:color="auto" w:sz="4" w:space="0"/>
                    <w:bottom w:val="single" w:color="auto" w:sz="4" w:space="0"/>
                  </w:tcBorders>
                  <w:vAlign w:val="center"/>
                </w:tcPr>
                <w:p>
                  <w:pPr>
                    <w:spacing w:line="240" w:lineRule="exact"/>
                    <w:jc w:val="center"/>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sz w:val="21"/>
                      <w:szCs w:val="21"/>
                      <w:lang w:val="en-US" w:eastAsia="zh-CN"/>
                    </w:rPr>
                  </w:pPr>
                  <w:r>
                    <w:rPr>
                      <w:rFonts w:hint="eastAsia" w:eastAsia="宋体"/>
                      <w:sz w:val="21"/>
                      <w:szCs w:val="21"/>
                      <w:lang w:val="en-US" w:eastAsia="zh-CN"/>
                    </w:rPr>
                    <w:t>7</w:t>
                  </w:r>
                </w:p>
              </w:tc>
              <w:tc>
                <w:tcPr>
                  <w:tcW w:w="693" w:type="pct"/>
                  <w:tcBorders>
                    <w:top w:val="single" w:color="auto" w:sz="4" w:space="0"/>
                    <w:left w:val="single" w:color="auto" w:sz="4" w:space="0"/>
                    <w:bottom w:val="single" w:color="auto" w:sz="12" w:space="0"/>
                    <w:right w:val="single" w:color="auto" w:sz="4" w:space="0"/>
                  </w:tcBorders>
                  <w:vAlign w:val="center"/>
                </w:tcPr>
                <w:p>
                  <w:pPr>
                    <w:jc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eastAsia="zh-CN"/>
                    </w:rPr>
                    <w:t>氨氮</w:t>
                  </w:r>
                </w:p>
              </w:tc>
              <w:tc>
                <w:tcPr>
                  <w:tcW w:w="1102"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 氨氮的测定 纳氏试剂分光光度法</w:t>
                  </w:r>
                </w:p>
              </w:tc>
              <w:tc>
                <w:tcPr>
                  <w:tcW w:w="1073"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HJ</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535-2009</w:t>
                  </w:r>
                </w:p>
              </w:tc>
              <w:tc>
                <w:tcPr>
                  <w:tcW w:w="1155" w:type="pct"/>
                  <w:tcBorders>
                    <w:top w:val="single" w:color="auto" w:sz="4" w:space="0"/>
                    <w:left w:val="single" w:color="auto" w:sz="4" w:space="0"/>
                    <w:bottom w:val="single" w:color="auto" w:sz="12" w:space="0"/>
                    <w:right w:val="single" w:color="auto" w:sz="4" w:space="0"/>
                  </w:tcBorders>
                  <w:vAlign w:val="center"/>
                </w:tcPr>
                <w:p>
                  <w:pPr>
                    <w:spacing w:after="0"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UV754N紫外可见分光光度计</w:t>
                  </w:r>
                </w:p>
                <w:p>
                  <w:pPr>
                    <w:spacing w:after="0" w:line="30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YD031818050</w:t>
                  </w:r>
                  <w:r>
                    <w:rPr>
                      <w:rFonts w:hint="eastAsia" w:cs="Times New Roman"/>
                      <w:color w:val="000000" w:themeColor="text1"/>
                      <w:sz w:val="21"/>
                      <w:szCs w:val="21"/>
                      <w:lang w:val="en-US" w:eastAsia="zh-CN"/>
                      <w14:textFill>
                        <w14:solidFill>
                          <w14:schemeClr w14:val="tx1"/>
                        </w14:solidFill>
                      </w14:textFill>
                    </w:rPr>
                    <w:t>34</w:t>
                  </w:r>
                </w:p>
              </w:tc>
              <w:tc>
                <w:tcPr>
                  <w:tcW w:w="619" w:type="pct"/>
                  <w:tcBorders>
                    <w:top w:val="single" w:color="auto" w:sz="4" w:space="0"/>
                    <w:left w:val="single" w:color="auto" w:sz="4" w:space="0"/>
                    <w:bottom w:val="single" w:color="auto" w:sz="12" w:space="0"/>
                    <w:right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0.025</w:t>
                  </w:r>
                </w:p>
              </w:tc>
            </w:tr>
          </w:tbl>
          <w:p>
            <w:pPr>
              <w:pStyle w:val="2"/>
              <w:rPr>
                <w:rFonts w:hint="default"/>
                <w:lang w:val="en-US" w:eastAsia="zh-CN"/>
              </w:rPr>
            </w:pPr>
          </w:p>
          <w:p>
            <w:pPr>
              <w:pStyle w:val="2"/>
              <w:rPr>
                <w:rFonts w:hint="default"/>
                <w:lang w:val="en-US" w:eastAsia="zh-CN"/>
              </w:rPr>
            </w:pPr>
          </w:p>
          <w:p>
            <w:pPr>
              <w:jc w:val="both"/>
              <w:rPr>
                <w:sz w:val="24"/>
                <w:szCs w:val="24"/>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textAlignment w:val="auto"/>
        <w:outlineLvl w:val="0"/>
        <w:rPr>
          <w:rFonts w:hint="eastAsia" w:eastAsia="宋体"/>
          <w:color w:val="auto"/>
          <w:vertAlign w:val="baseline"/>
          <w:lang w:val="en-US" w:eastAsia="zh-CN"/>
        </w:rPr>
      </w:pPr>
      <w:bookmarkStart w:id="22" w:name="_Toc8680"/>
      <w:r>
        <w:rPr>
          <w:rFonts w:hint="eastAsia"/>
          <w:color w:val="auto"/>
          <w:lang w:val="en-US" w:eastAsia="zh-CN"/>
        </w:rPr>
        <w:t>表六、验收监测内容</w:t>
      </w:r>
      <w:bookmarkEnd w:id="22"/>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trPr>
        <w:tc>
          <w:tcPr>
            <w:tcW w:w="8528" w:type="dxa"/>
          </w:tcPr>
          <w:p>
            <w:pPr>
              <w:pStyle w:val="2"/>
              <w:numPr>
                <w:ilvl w:val="0"/>
                <w:numId w:val="5"/>
              </w:numPr>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废水</w:t>
            </w:r>
          </w:p>
          <w:p>
            <w:pPr>
              <w:spacing w:line="360" w:lineRule="auto"/>
              <w:ind w:firstLine="480" w:firstLineChars="200"/>
              <w:rPr>
                <w:rFonts w:cs="Times New Roman"/>
                <w:kern w:val="0"/>
                <w:sz w:val="24"/>
                <w:szCs w:val="24"/>
              </w:rPr>
            </w:pPr>
            <w:r>
              <w:rPr>
                <w:rFonts w:cs="Times New Roman"/>
                <w:kern w:val="0"/>
                <w:sz w:val="24"/>
                <w:szCs w:val="24"/>
              </w:rPr>
              <w:t>在</w:t>
            </w:r>
            <w:r>
              <w:rPr>
                <w:rFonts w:hint="eastAsia" w:cs="Times New Roman"/>
                <w:kern w:val="0"/>
                <w:sz w:val="24"/>
                <w:szCs w:val="24"/>
                <w:lang w:val="en-US" w:eastAsia="zh-CN"/>
              </w:rPr>
              <w:t>该项目废水总排口</w:t>
            </w:r>
            <w:r>
              <w:rPr>
                <w:rFonts w:cs="Times New Roman"/>
                <w:kern w:val="0"/>
                <w:sz w:val="24"/>
                <w:szCs w:val="24"/>
              </w:rPr>
              <w:t>设立</w:t>
            </w:r>
            <w:r>
              <w:rPr>
                <w:rFonts w:hint="eastAsia" w:cs="Times New Roman"/>
                <w:kern w:val="0"/>
                <w:sz w:val="24"/>
                <w:szCs w:val="24"/>
              </w:rPr>
              <w:t>1</w:t>
            </w:r>
            <w:r>
              <w:rPr>
                <w:rFonts w:cs="Times New Roman"/>
                <w:kern w:val="0"/>
                <w:sz w:val="24"/>
                <w:szCs w:val="24"/>
              </w:rPr>
              <w:t>个采样点。监测项目、频次见表</w:t>
            </w:r>
            <w:r>
              <w:rPr>
                <w:rFonts w:hint="eastAsia" w:cs="Times New Roman"/>
                <w:kern w:val="0"/>
                <w:sz w:val="24"/>
                <w:szCs w:val="24"/>
                <w:lang w:val="en-US" w:eastAsia="zh-CN"/>
              </w:rPr>
              <w:t>6-1</w:t>
            </w:r>
            <w:r>
              <w:rPr>
                <w:rFonts w:cs="Times New Roman"/>
                <w:kern w:val="0"/>
                <w:sz w:val="24"/>
                <w:szCs w:val="24"/>
              </w:rPr>
              <w:t>。</w:t>
            </w:r>
          </w:p>
          <w:p>
            <w:pPr>
              <w:spacing w:line="36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z w:val="21"/>
                <w:szCs w:val="21"/>
                <w:lang w:val="en-US" w:eastAsia="zh-CN"/>
              </w:rPr>
              <w:t xml:space="preserve">6-1 </w:t>
            </w:r>
            <w:r>
              <w:rPr>
                <w:rFonts w:hint="default" w:ascii="Times New Roman" w:hAnsi="Times New Roman" w:cs="Times New Roman" w:eastAsiaTheme="minorEastAsia"/>
                <w:b/>
                <w:sz w:val="21"/>
                <w:szCs w:val="21"/>
              </w:rPr>
              <w:t>废水监测项目、频率及监测方法</w:t>
            </w:r>
          </w:p>
          <w:tbl>
            <w:tblPr>
              <w:tblStyle w:val="1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049"/>
              <w:gridCol w:w="1965"/>
              <w:gridCol w:w="1366"/>
              <w:gridCol w:w="23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0" w:type="pct"/>
                  <w:tcBorders>
                    <w:tl2br w:val="nil"/>
                    <w:tr2bl w:val="nil"/>
                  </w:tcBorders>
                  <w:noWrap w:val="0"/>
                  <w:vAlign w:val="center"/>
                </w:tcPr>
                <w:p>
                  <w:pPr>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监测点位置</w:t>
                  </w:r>
                </w:p>
              </w:tc>
              <w:tc>
                <w:tcPr>
                  <w:tcW w:w="631" w:type="pct"/>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点位编号</w:t>
                  </w:r>
                </w:p>
              </w:tc>
              <w:tc>
                <w:tcPr>
                  <w:tcW w:w="1182" w:type="pct"/>
                  <w:tcBorders>
                    <w:tl2br w:val="nil"/>
                    <w:tr2bl w:val="nil"/>
                  </w:tcBorders>
                  <w:noWrap w:val="0"/>
                  <w:vAlign w:val="center"/>
                </w:tcPr>
                <w:p>
                  <w:pPr>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监测项目</w:t>
                  </w:r>
                </w:p>
              </w:tc>
              <w:tc>
                <w:tcPr>
                  <w:tcW w:w="822" w:type="pct"/>
                  <w:tcBorders>
                    <w:tl2br w:val="nil"/>
                    <w:tr2bl w:val="nil"/>
                  </w:tcBorders>
                  <w:noWrap w:val="0"/>
                  <w:vAlign w:val="center"/>
                </w:tcPr>
                <w:p>
                  <w:pPr>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监测频次</w:t>
                  </w:r>
                </w:p>
              </w:tc>
              <w:tc>
                <w:tcPr>
                  <w:tcW w:w="1433" w:type="pct"/>
                  <w:tcBorders>
                    <w:tl2br w:val="nil"/>
                    <w:tr2bl w:val="nil"/>
                  </w:tcBorders>
                  <w:noWrap w:val="0"/>
                  <w:vAlign w:val="center"/>
                </w:tcPr>
                <w:p>
                  <w:pPr>
                    <w:spacing w:line="360" w:lineRule="exact"/>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监测方法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30" w:type="pct"/>
                  <w:vMerge w:val="restart"/>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bCs/>
                      <w:sz w:val="21"/>
                      <w:szCs w:val="21"/>
                      <w:lang w:eastAsia="zh-CN"/>
                    </w:rPr>
                  </w:pPr>
                  <w:r>
                    <w:rPr>
                      <w:rFonts w:hint="eastAsia"/>
                      <w:sz w:val="21"/>
                      <w:lang w:eastAsia="zh-CN"/>
                    </w:rPr>
                    <w:t>医院废水排口</w:t>
                  </w:r>
                </w:p>
              </w:tc>
              <w:tc>
                <w:tcPr>
                  <w:tcW w:w="631" w:type="pct"/>
                  <w:vMerge w:val="restar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1#</w:t>
                  </w:r>
                </w:p>
              </w:tc>
              <w:tc>
                <w:tcPr>
                  <w:tcW w:w="1182" w:type="pct"/>
                  <w:tcBorders>
                    <w:tl2br w:val="nil"/>
                    <w:tr2bl w:val="nil"/>
                  </w:tcBorders>
                  <w:noWrap w:val="0"/>
                  <w:vAlign w:val="center"/>
                </w:tcPr>
                <w:p>
                  <w:pPr>
                    <w:spacing w:line="30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pH</w:t>
                  </w:r>
                </w:p>
                <w:p>
                  <w:pPr>
                    <w:spacing w:line="30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bCs/>
                      <w:sz w:val="21"/>
                      <w:szCs w:val="21"/>
                      <w:lang w:eastAsia="zh-CN"/>
                    </w:rPr>
                    <w:t>（无量纲）</w:t>
                  </w:r>
                </w:p>
              </w:tc>
              <w:tc>
                <w:tcPr>
                  <w:tcW w:w="822" w:type="pct"/>
                  <w:vMerge w:val="restart"/>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连续</w:t>
                  </w:r>
                  <w:r>
                    <w:rPr>
                      <w:rFonts w:hint="default" w:ascii="Times New Roman" w:hAnsi="Times New Roman" w:cs="Times New Roman" w:eastAsiaTheme="minorEastAsia"/>
                      <w:bCs/>
                      <w:sz w:val="21"/>
                      <w:szCs w:val="21"/>
                      <w:lang w:val="en-US" w:eastAsia="zh-CN"/>
                    </w:rPr>
                    <w:t>2</w:t>
                  </w:r>
                  <w:r>
                    <w:rPr>
                      <w:rFonts w:hint="default" w:ascii="Times New Roman" w:hAnsi="Times New Roman" w:cs="Times New Roman" w:eastAsiaTheme="minorEastAsia"/>
                      <w:bCs/>
                      <w:sz w:val="21"/>
                      <w:szCs w:val="21"/>
                    </w:rPr>
                    <w:t>天</w:t>
                  </w:r>
                </w:p>
                <w:p>
                  <w:pPr>
                    <w:spacing w:line="36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每天</w:t>
                  </w:r>
                  <w:r>
                    <w:rPr>
                      <w:rFonts w:hint="default" w:ascii="Times New Roman" w:hAnsi="Times New Roman" w:cs="Times New Roman" w:eastAsiaTheme="minorEastAsia"/>
                      <w:bCs/>
                      <w:sz w:val="21"/>
                      <w:szCs w:val="21"/>
                      <w:lang w:val="en-US" w:eastAsia="zh-CN"/>
                    </w:rPr>
                    <w:t>4</w:t>
                  </w:r>
                  <w:r>
                    <w:rPr>
                      <w:rFonts w:hint="default" w:ascii="Times New Roman" w:hAnsi="Times New Roman" w:cs="Times New Roman" w:eastAsiaTheme="minorEastAsia"/>
                      <w:bCs/>
                      <w:sz w:val="21"/>
                      <w:szCs w:val="21"/>
                    </w:rPr>
                    <w:t>次</w:t>
                  </w:r>
                </w:p>
              </w:tc>
              <w:tc>
                <w:tcPr>
                  <w:tcW w:w="2383" w:type="dxa"/>
                  <w:tcBorders>
                    <w:tl2br w:val="nil"/>
                    <w:tr2bl w:val="nil"/>
                  </w:tcBorders>
                  <w:noWrap w:val="0"/>
                  <w:vAlign w:val="center"/>
                </w:tcPr>
                <w:p>
                  <w:pPr>
                    <w:pStyle w:val="6"/>
                    <w:snapToGrid w:val="0"/>
                    <w:spacing w:line="320" w:lineRule="exact"/>
                    <w:jc w:val="center"/>
                    <w:rPr>
                      <w:rFonts w:hint="default" w:ascii="Times New Roman" w:hAnsi="Times New Roman" w:cs="Times New Roman" w:eastAsiaTheme="minorEastAsia"/>
                      <w:bCs/>
                      <w:sz w:val="21"/>
                      <w:szCs w:val="21"/>
                    </w:rPr>
                  </w:pPr>
                  <w:r>
                    <w:rPr>
                      <w:rFonts w:ascii="Times New Roman" w:hAnsi="宋体"/>
                      <w:sz w:val="21"/>
                      <w:szCs w:val="21"/>
                    </w:rPr>
                    <w:t>便携式</w:t>
                  </w:r>
                  <w:r>
                    <w:rPr>
                      <w:rFonts w:ascii="Times New Roman" w:hAnsi="Times New Roman"/>
                      <w:sz w:val="21"/>
                      <w:szCs w:val="21"/>
                    </w:rPr>
                    <w:t>pH</w:t>
                  </w:r>
                  <w:r>
                    <w:rPr>
                      <w:rFonts w:ascii="Times New Roman" w:hAnsi="宋体"/>
                      <w:sz w:val="21"/>
                      <w:szCs w:val="21"/>
                    </w:rPr>
                    <w:t>计法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bCs/>
                      <w:sz w:val="21"/>
                      <w:szCs w:val="21"/>
                      <w:lang w:eastAsia="zh-CN"/>
                    </w:rPr>
                    <w:t>悬浮物</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spacing w:after="0"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水质 悬浮物的测定 重量法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bCs/>
                      <w:sz w:val="21"/>
                      <w:szCs w:val="21"/>
                      <w:lang w:eastAsia="zh-CN"/>
                    </w:rPr>
                    <w:t>化学需氧量</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 化学需氧量的测定 重铬酸盐法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eastAsia"/>
                      <w:color w:val="auto"/>
                      <w:szCs w:val="21"/>
                      <w:lang w:eastAsia="zh-CN"/>
                    </w:rPr>
                    <w:t>五日生化需氧量</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spacing w:after="0"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水质 五日生化需氧量</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BOD</w:t>
                  </w:r>
                  <w:r>
                    <w:rPr>
                      <w:rFonts w:hint="eastAsia" w:cs="Times New Roman"/>
                      <w:color w:val="000000" w:themeColor="text1"/>
                      <w:sz w:val="21"/>
                      <w:szCs w:val="21"/>
                      <w:vertAlign w:val="subscript"/>
                      <w:lang w:val="en-US"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的测定 稀释与接种法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sz w:val="21"/>
                      <w:szCs w:val="21"/>
                    </w:rPr>
                  </w:pPr>
                  <w:r>
                    <w:rPr>
                      <w:rFonts w:hint="eastAsia" w:cs="Times New Roman"/>
                      <w:kern w:val="2"/>
                      <w:sz w:val="21"/>
                      <w:szCs w:val="21"/>
                      <w:lang w:val="en-US" w:eastAsia="zh-CN" w:bidi="ar-SA"/>
                    </w:rPr>
                    <w:t>粪大肠菌群（MPN/L）</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Cs w:val="21"/>
                    </w:rPr>
                    <w:t>水质 粪大肠菌群的测定 多管发酵法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sz w:val="21"/>
                      <w:szCs w:val="21"/>
                    </w:rPr>
                  </w:pPr>
                  <w:r>
                    <w:rPr>
                      <w:rFonts w:hint="eastAsia"/>
                      <w:szCs w:val="21"/>
                      <w:lang w:val="en-US" w:eastAsia="zh-CN"/>
                    </w:rPr>
                    <w:t>阴离子表面活性剂</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spacing w:line="320" w:lineRule="exact"/>
                    <w:jc w:val="center"/>
                    <w:rPr>
                      <w:rFonts w:hint="default" w:ascii="Times New Roman" w:hAnsi="Times New Roman" w:cs="Times New Roman" w:eastAsiaTheme="minorEastAsia"/>
                      <w:bCs/>
                      <w:sz w:val="21"/>
                      <w:szCs w:val="21"/>
                    </w:rPr>
                  </w:pPr>
                  <w:r>
                    <w:rPr>
                      <w:rFonts w:hAnsi="宋体"/>
                      <w:szCs w:val="21"/>
                    </w:rPr>
                    <w:t>水质</w:t>
                  </w:r>
                  <w:r>
                    <w:rPr>
                      <w:szCs w:val="21"/>
                    </w:rPr>
                    <w:t xml:space="preserve"> </w:t>
                  </w:r>
                  <w:r>
                    <w:rPr>
                      <w:rFonts w:hAnsi="宋体"/>
                      <w:szCs w:val="21"/>
                    </w:rPr>
                    <w:t>阴离子表面活性剂的测定</w:t>
                  </w:r>
                  <w:r>
                    <w:rPr>
                      <w:szCs w:val="21"/>
                    </w:rPr>
                    <w:t xml:space="preserve"> </w:t>
                  </w:r>
                  <w:r>
                    <w:rPr>
                      <w:rFonts w:hAnsi="宋体"/>
                      <w:szCs w:val="21"/>
                    </w:rPr>
                    <w:t>亚甲蓝分光光度法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bCs/>
                      <w:sz w:val="21"/>
                      <w:szCs w:val="21"/>
                      <w:lang w:eastAsia="zh-CN"/>
                    </w:rPr>
                    <w:t>氨氮</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238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themeColor="text1"/>
                      <w:sz w:val="21"/>
                      <w:szCs w:val="21"/>
                      <w14:textFill>
                        <w14:solidFill>
                          <w14:schemeClr w14:val="tx1"/>
                        </w14:solidFill>
                      </w14:textFill>
                    </w:rPr>
                    <w:t>水质 氨氮的测定 纳氏试剂分光光度法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30" w:type="pct"/>
                  <w:vMerge w:val="continue"/>
                  <w:tcBorders>
                    <w:tl2br w:val="nil"/>
                    <w:tr2bl w:val="nil"/>
                  </w:tcBorders>
                  <w:noWrap w:val="0"/>
                  <w:vAlign w:val="center"/>
                </w:tcPr>
                <w:p>
                  <w:pPr>
                    <w:spacing w:line="360" w:lineRule="exact"/>
                    <w:ind w:left="-105" w:leftChars="-50" w:right="-105" w:rightChars="-50"/>
                    <w:jc w:val="center"/>
                    <w:rPr>
                      <w:rFonts w:hint="default" w:ascii="Times New Roman" w:hAnsi="Times New Roman" w:cs="Times New Roman" w:eastAsiaTheme="minorEastAsia"/>
                      <w:sz w:val="21"/>
                      <w:szCs w:val="21"/>
                      <w:lang w:eastAsia="zh-CN"/>
                    </w:rPr>
                  </w:pPr>
                </w:p>
              </w:tc>
              <w:tc>
                <w:tcPr>
                  <w:tcW w:w="631" w:type="pct"/>
                  <w:vMerge w:val="continue"/>
                  <w:tcBorders>
                    <w:tl2br w:val="nil"/>
                    <w:tr2bl w:val="nil"/>
                  </w:tcBorders>
                  <w:noWrap w:val="0"/>
                  <w:vAlign w:val="center"/>
                </w:tcPr>
                <w:p>
                  <w:pPr>
                    <w:jc w:val="center"/>
                    <w:rPr>
                      <w:rFonts w:hint="default" w:ascii="Times New Roman" w:hAnsi="Times New Roman" w:cs="Times New Roman" w:eastAsiaTheme="minorEastAsia"/>
                      <w:bCs/>
                      <w:sz w:val="21"/>
                      <w:szCs w:val="21"/>
                    </w:rPr>
                  </w:pPr>
                </w:p>
              </w:tc>
              <w:tc>
                <w:tcPr>
                  <w:tcW w:w="1182" w:type="pct"/>
                  <w:tcBorders>
                    <w:tl2br w:val="nil"/>
                    <w:tr2bl w:val="nil"/>
                  </w:tcBorders>
                  <w:noWrap w:val="0"/>
                  <w:vAlign w:val="center"/>
                </w:tcPr>
                <w:p>
                  <w:pPr>
                    <w:spacing w:line="300" w:lineRule="exact"/>
                    <w:jc w:val="center"/>
                    <w:rPr>
                      <w:rFonts w:hint="default" w:ascii="Times New Roman" w:hAnsi="Times New Roman" w:cs="Times New Roman" w:eastAsiaTheme="minorEastAsia"/>
                      <w:sz w:val="21"/>
                      <w:szCs w:val="21"/>
                    </w:rPr>
                  </w:pPr>
                  <w:r>
                    <w:rPr>
                      <w:rFonts w:hint="eastAsia" w:ascii="Times New Roman" w:hAnsi="Times New Roman" w:cs="Times New Roman"/>
                      <w:sz w:val="21"/>
                      <w:szCs w:val="21"/>
                      <w:lang w:eastAsia="zh-CN"/>
                    </w:rPr>
                    <w:t>总磷</w:t>
                  </w:r>
                </w:p>
              </w:tc>
              <w:tc>
                <w:tcPr>
                  <w:tcW w:w="822" w:type="pct"/>
                  <w:vMerge w:val="continue"/>
                  <w:tcBorders>
                    <w:tl2br w:val="nil"/>
                    <w:tr2bl w:val="nil"/>
                  </w:tcBorders>
                  <w:noWrap w:val="0"/>
                  <w:vAlign w:val="center"/>
                </w:tcPr>
                <w:p>
                  <w:pPr>
                    <w:spacing w:line="360" w:lineRule="exact"/>
                    <w:jc w:val="center"/>
                    <w:rPr>
                      <w:rFonts w:hint="default" w:ascii="Times New Roman" w:hAnsi="Times New Roman" w:cs="Times New Roman" w:eastAsiaTheme="minorEastAsia"/>
                      <w:bCs/>
                      <w:sz w:val="21"/>
                      <w:szCs w:val="21"/>
                    </w:rPr>
                  </w:pPr>
                </w:p>
              </w:tc>
              <w:tc>
                <w:tcPr>
                  <w:tcW w:w="1433" w:type="pct"/>
                  <w:tcBorders>
                    <w:tl2br w:val="nil"/>
                    <w:tr2bl w:val="nil"/>
                  </w:tcBorders>
                  <w:noWrap w:val="0"/>
                  <w:vAlign w:val="center"/>
                </w:tcPr>
                <w:p>
                  <w:pPr>
                    <w:spacing w:after="0"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14:textFill>
                        <w14:solidFill>
                          <w14:schemeClr w14:val="tx1"/>
                        </w14:solidFill>
                      </w14:textFill>
                    </w:rPr>
                    <w:t>水质 总磷的测定 钼酸铵分光光度法</w:t>
                  </w:r>
                </w:p>
              </w:tc>
            </w:tr>
          </w:tbl>
          <w:p>
            <w:pPr>
              <w:pStyle w:val="7"/>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b/>
                <w:kern w:val="0"/>
                <w:sz w:val="24"/>
              </w:rPr>
            </w:pPr>
            <w:r>
              <w:rPr>
                <w:b/>
                <w:kern w:val="0"/>
                <w:sz w:val="24"/>
              </w:rPr>
              <w:t>（</w:t>
            </w:r>
            <w:r>
              <w:rPr>
                <w:rFonts w:hint="eastAsia"/>
                <w:b/>
                <w:kern w:val="0"/>
                <w:sz w:val="24"/>
                <w:lang w:eastAsia="zh-CN"/>
              </w:rPr>
              <w:t>二</w:t>
            </w:r>
            <w:r>
              <w:rPr>
                <w:b/>
                <w:kern w:val="0"/>
                <w:sz w:val="24"/>
              </w:rPr>
              <w:t>）噪声</w:t>
            </w:r>
          </w:p>
          <w:p>
            <w:pPr>
              <w:keepNext w:val="0"/>
              <w:keepLines/>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Times New Roman" w:hAnsi="Times New Roman" w:eastAsia="宋体" w:cs="Times New Roman"/>
                <w:b w:val="0"/>
                <w:bCs/>
                <w:kern w:val="0"/>
                <w:sz w:val="24"/>
                <w:szCs w:val="24"/>
              </w:rPr>
            </w:pPr>
            <w:r>
              <w:rPr>
                <w:kern w:val="0"/>
                <w:sz w:val="24"/>
              </w:rPr>
              <w:t>1</w:t>
            </w:r>
            <w:r>
              <w:rPr>
                <w:rFonts w:hint="eastAsia"/>
                <w:kern w:val="0"/>
                <w:sz w:val="24"/>
              </w:rPr>
              <w:t>、</w:t>
            </w:r>
            <w:r>
              <w:rPr>
                <w:rFonts w:hint="default" w:ascii="Times New Roman" w:hAnsi="Times New Roman" w:eastAsia="宋体" w:cs="Times New Roman"/>
                <w:b w:val="0"/>
                <w:bCs/>
                <w:kern w:val="0"/>
                <w:sz w:val="24"/>
                <w:szCs w:val="24"/>
              </w:rPr>
              <w:t>监测点位、项目及时间频率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327" w:firstLine="480" w:firstLineChars="200"/>
              <w:textAlignment w:val="auto"/>
              <w:outlineLvl w:val="9"/>
              <w:rPr>
                <w:rFonts w:hint="default" w:ascii="Times New Roman" w:hAnsi="Times New Roman" w:eastAsia="宋体" w:cs="Times New Roman"/>
                <w:sz w:val="24"/>
                <w:szCs w:val="24"/>
              </w:rPr>
            </w:pPr>
            <w:r>
              <w:rPr>
                <w:rFonts w:hint="eastAsia" w:cs="Times New Roman"/>
                <w:sz w:val="24"/>
                <w:szCs w:val="24"/>
                <w:lang w:val="en-US" w:eastAsia="zh-CN"/>
              </w:rPr>
              <w:t>本</w:t>
            </w: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噪声</w:t>
            </w:r>
            <w:r>
              <w:rPr>
                <w:rFonts w:hint="default" w:ascii="Times New Roman" w:hAnsi="Times New Roman" w:eastAsia="宋体" w:cs="Times New Roman"/>
                <w:sz w:val="24"/>
                <w:szCs w:val="24"/>
              </w:rPr>
              <w:t>监测项目、监测点位、频次详见表</w:t>
            </w:r>
            <w:r>
              <w:rPr>
                <w:rFonts w:hint="eastAsia" w:cs="Times New Roman"/>
                <w:sz w:val="24"/>
                <w:szCs w:val="24"/>
                <w:lang w:val="en-US" w:eastAsia="zh-CN"/>
              </w:rPr>
              <w:t>6-2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2"/>
              <w:jc w:val="center"/>
              <w:textAlignment w:val="auto"/>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6-2</w:t>
            </w:r>
            <w:r>
              <w:rPr>
                <w:rFonts w:hint="default" w:ascii="Times New Roman" w:hAnsi="Times New Roman" w:eastAsia="宋体" w:cs="Times New Roman"/>
                <w:b/>
                <w:bCs/>
                <w:sz w:val="21"/>
                <w:szCs w:val="21"/>
              </w:rPr>
              <w:t xml:space="preserve">  </w:t>
            </w:r>
            <w:r>
              <w:rPr>
                <w:rFonts w:hint="eastAsia" w:cs="Times New Roman"/>
                <w:b/>
                <w:bCs/>
                <w:sz w:val="21"/>
                <w:szCs w:val="21"/>
                <w:lang w:eastAsia="zh-CN"/>
              </w:rPr>
              <w:t>噪声</w:t>
            </w:r>
            <w:r>
              <w:rPr>
                <w:rFonts w:hint="default" w:ascii="Times New Roman" w:hAnsi="Times New Roman" w:eastAsia="宋体" w:cs="Times New Roman"/>
                <w:b/>
                <w:bCs/>
                <w:sz w:val="21"/>
                <w:szCs w:val="21"/>
              </w:rPr>
              <w:t>监测</w:t>
            </w:r>
            <w:r>
              <w:rPr>
                <w:rFonts w:hint="eastAsia" w:ascii="Times New Roman" w:hAnsi="Times New Roman" w:eastAsia="宋体" w:cs="Times New Roman"/>
                <w:b/>
                <w:bCs/>
                <w:sz w:val="21"/>
                <w:szCs w:val="21"/>
                <w:lang w:eastAsia="zh-CN"/>
              </w:rPr>
              <w:t>点、频次</w:t>
            </w:r>
          </w:p>
          <w:tbl>
            <w:tblPr>
              <w:tblStyle w:val="1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994"/>
              <w:gridCol w:w="2144"/>
              <w:gridCol w:w="29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37" w:type="pct"/>
                  <w:tcBorders>
                    <w:tl2br w:val="nil"/>
                    <w:tr2bl w:val="nil"/>
                  </w:tcBorders>
                  <w:noWrap w:val="0"/>
                  <w:vAlign w:val="center"/>
                </w:tcPr>
                <w:p>
                  <w:pPr>
                    <w:spacing w:line="360" w:lineRule="exact"/>
                    <w:jc w:val="center"/>
                    <w:rPr>
                      <w:rFonts w:ascii="宋体" w:hAnsi="宋体"/>
                      <w:b/>
                      <w:bCs/>
                      <w:sz w:val="21"/>
                      <w:szCs w:val="21"/>
                    </w:rPr>
                  </w:pPr>
                  <w:r>
                    <w:rPr>
                      <w:rFonts w:ascii="宋体" w:hAnsi="宋体"/>
                      <w:b/>
                      <w:bCs/>
                      <w:sz w:val="21"/>
                      <w:szCs w:val="21"/>
                    </w:rPr>
                    <w:t>监测点位置</w:t>
                  </w:r>
                </w:p>
              </w:tc>
              <w:tc>
                <w:tcPr>
                  <w:tcW w:w="598" w:type="pct"/>
                  <w:tcBorders>
                    <w:tl2br w:val="nil"/>
                    <w:tr2bl w:val="nil"/>
                  </w:tcBorders>
                  <w:noWrap w:val="0"/>
                  <w:vAlign w:val="center"/>
                </w:tcPr>
                <w:p>
                  <w:pPr>
                    <w:spacing w:line="360" w:lineRule="exact"/>
                    <w:ind w:left="-105" w:leftChars="-50" w:right="-105" w:rightChars="-50"/>
                    <w:jc w:val="center"/>
                    <w:rPr>
                      <w:rFonts w:ascii="宋体" w:hAnsi="宋体"/>
                      <w:b/>
                      <w:bCs/>
                      <w:sz w:val="21"/>
                      <w:szCs w:val="21"/>
                    </w:rPr>
                  </w:pPr>
                  <w:r>
                    <w:rPr>
                      <w:rFonts w:ascii="宋体" w:hAnsi="宋体"/>
                      <w:b/>
                      <w:bCs/>
                      <w:sz w:val="21"/>
                      <w:szCs w:val="21"/>
                    </w:rPr>
                    <w:t>点位编号</w:t>
                  </w:r>
                </w:p>
              </w:tc>
              <w:tc>
                <w:tcPr>
                  <w:tcW w:w="1289" w:type="pct"/>
                  <w:tcBorders>
                    <w:tl2br w:val="nil"/>
                    <w:tr2bl w:val="nil"/>
                  </w:tcBorders>
                  <w:noWrap w:val="0"/>
                  <w:vAlign w:val="center"/>
                </w:tcPr>
                <w:p>
                  <w:pPr>
                    <w:spacing w:line="360" w:lineRule="exact"/>
                    <w:jc w:val="center"/>
                    <w:rPr>
                      <w:rFonts w:ascii="宋体" w:hAnsi="宋体"/>
                      <w:b/>
                      <w:bCs/>
                      <w:sz w:val="21"/>
                      <w:szCs w:val="21"/>
                    </w:rPr>
                  </w:pPr>
                  <w:r>
                    <w:rPr>
                      <w:rFonts w:ascii="宋体" w:hAnsi="宋体"/>
                      <w:b/>
                      <w:bCs/>
                      <w:sz w:val="21"/>
                      <w:szCs w:val="21"/>
                    </w:rPr>
                    <w:t>监测项目</w:t>
                  </w:r>
                </w:p>
              </w:tc>
              <w:tc>
                <w:tcPr>
                  <w:tcW w:w="1773" w:type="pct"/>
                  <w:tcBorders>
                    <w:tl2br w:val="nil"/>
                    <w:tr2bl w:val="nil"/>
                  </w:tcBorders>
                  <w:noWrap w:val="0"/>
                  <w:vAlign w:val="center"/>
                </w:tcPr>
                <w:p>
                  <w:pPr>
                    <w:spacing w:line="360" w:lineRule="exact"/>
                    <w:jc w:val="center"/>
                    <w:rPr>
                      <w:rFonts w:ascii="宋体" w:hAnsi="宋体"/>
                      <w:b/>
                      <w:bCs/>
                      <w:sz w:val="21"/>
                      <w:szCs w:val="21"/>
                    </w:rPr>
                  </w:pPr>
                  <w:r>
                    <w:rPr>
                      <w:rFonts w:ascii="宋体" w:hAnsi="宋体"/>
                      <w:b/>
                      <w:bCs/>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223" w:type="dxa"/>
                  <w:tcBorders>
                    <w:tl2br w:val="nil"/>
                    <w:tr2bl w:val="nil"/>
                  </w:tcBorders>
                  <w:noWrap w:val="0"/>
                  <w:vAlign w:val="center"/>
                </w:tcPr>
                <w:p>
                  <w:pPr>
                    <w:spacing w:line="300" w:lineRule="exact"/>
                    <w:jc w:val="center"/>
                    <w:rPr>
                      <w:rFonts w:hint="default" w:ascii="宋体" w:hAnsi="宋体" w:eastAsia="宋体"/>
                      <w:bCs/>
                      <w:sz w:val="21"/>
                      <w:szCs w:val="21"/>
                      <w:lang w:val="en-US" w:eastAsia="zh-CN"/>
                    </w:rPr>
                  </w:pPr>
                  <w:r>
                    <w:rPr>
                      <w:rFonts w:hint="eastAsia"/>
                      <w:lang w:val="en-US" w:eastAsia="zh-CN"/>
                    </w:rPr>
                    <w:t>项目所在地3楼左侧窗外1.0m</w:t>
                  </w:r>
                  <w:r>
                    <w:rPr>
                      <w:rFonts w:hint="eastAsia"/>
                      <w:szCs w:val="21"/>
                    </w:rPr>
                    <w:t xml:space="preserve">                                                      </w:t>
                  </w:r>
                </w:p>
              </w:tc>
              <w:tc>
                <w:tcPr>
                  <w:tcW w:w="994" w:type="dxa"/>
                  <w:tcBorders>
                    <w:tl2br w:val="nil"/>
                    <w:tr2bl w:val="nil"/>
                  </w:tcBorders>
                  <w:noWrap w:val="0"/>
                  <w:vAlign w:val="center"/>
                </w:tcPr>
                <w:p>
                  <w:pPr>
                    <w:spacing w:line="300" w:lineRule="exact"/>
                    <w:jc w:val="center"/>
                    <w:rPr>
                      <w:rFonts w:hint="default" w:ascii="宋体" w:hAnsi="宋体" w:eastAsia="宋体"/>
                      <w:sz w:val="21"/>
                      <w:szCs w:val="21"/>
                      <w:lang w:val="en-US" w:eastAsia="zh-CN"/>
                    </w:rPr>
                  </w:pPr>
                  <w:r>
                    <w:rPr>
                      <w:rFonts w:hint="eastAsia"/>
                      <w:szCs w:val="21"/>
                    </w:rPr>
                    <w:t>1</w:t>
                  </w:r>
                  <w:r>
                    <w:rPr>
                      <w:rFonts w:hint="eastAsia"/>
                      <w:szCs w:val="21"/>
                      <w:lang w:val="en-US" w:eastAsia="zh-CN"/>
                    </w:rPr>
                    <w:t>#</w:t>
                  </w:r>
                </w:p>
              </w:tc>
              <w:tc>
                <w:tcPr>
                  <w:tcW w:w="1289" w:type="pct"/>
                  <w:tcBorders>
                    <w:tl2br w:val="nil"/>
                    <w:tr2bl w:val="nil"/>
                  </w:tcBorders>
                  <w:noWrap w:val="0"/>
                  <w:vAlign w:val="center"/>
                </w:tcPr>
                <w:p>
                  <w:pPr>
                    <w:spacing w:line="300" w:lineRule="exact"/>
                    <w:rPr>
                      <w:rFonts w:hint="eastAsia" w:ascii="宋体" w:hAnsi="宋体" w:eastAsia="宋体"/>
                      <w:sz w:val="21"/>
                      <w:szCs w:val="21"/>
                      <w:lang w:eastAsia="zh-CN"/>
                    </w:rPr>
                  </w:pPr>
                  <w:r>
                    <w:rPr>
                      <w:rFonts w:hint="eastAsia"/>
                      <w:szCs w:val="21"/>
                      <w:lang w:eastAsia="zh-CN"/>
                    </w:rPr>
                    <w:t>社会生活环境噪声</w:t>
                  </w:r>
                </w:p>
              </w:tc>
              <w:tc>
                <w:tcPr>
                  <w:tcW w:w="1773" w:type="pct"/>
                  <w:tcBorders>
                    <w:tl2br w:val="nil"/>
                    <w:tr2bl w:val="nil"/>
                  </w:tcBorders>
                  <w:noWrap w:val="0"/>
                  <w:vAlign w:val="center"/>
                </w:tcPr>
                <w:p>
                  <w:pPr>
                    <w:spacing w:line="360" w:lineRule="exact"/>
                    <w:jc w:val="center"/>
                    <w:rPr>
                      <w:rFonts w:ascii="宋体" w:hAnsi="宋体"/>
                      <w:bCs/>
                      <w:sz w:val="21"/>
                      <w:szCs w:val="21"/>
                    </w:rPr>
                  </w:pPr>
                  <w:r>
                    <w:rPr>
                      <w:rFonts w:hint="eastAsia"/>
                      <w:color w:val="auto"/>
                      <w:szCs w:val="21"/>
                    </w:rPr>
                    <w:t>连续监测</w:t>
                  </w:r>
                  <w:r>
                    <w:rPr>
                      <w:rFonts w:hint="eastAsia"/>
                      <w:color w:val="auto"/>
                      <w:szCs w:val="21"/>
                      <w:lang w:val="en-US" w:eastAsia="zh-CN"/>
                    </w:rPr>
                    <w:t>2</w:t>
                  </w:r>
                  <w:r>
                    <w:rPr>
                      <w:color w:val="auto"/>
                      <w:szCs w:val="21"/>
                    </w:rPr>
                    <w:t>天，</w:t>
                  </w:r>
                  <w:r>
                    <w:rPr>
                      <w:rFonts w:hint="eastAsia"/>
                      <w:color w:val="auto"/>
                      <w:szCs w:val="21"/>
                    </w:rPr>
                    <w:t>每天昼间</w:t>
                  </w:r>
                  <w:r>
                    <w:rPr>
                      <w:rFonts w:hint="eastAsia"/>
                      <w:color w:val="auto"/>
                      <w:szCs w:val="21"/>
                      <w:lang w:val="en-US" w:eastAsia="zh-CN"/>
                    </w:rPr>
                    <w:t>2</w:t>
                  </w:r>
                  <w:r>
                    <w:rPr>
                      <w:rFonts w:hint="eastAsia"/>
                      <w:color w:val="auto"/>
                      <w:szCs w:val="21"/>
                    </w:rPr>
                    <w:t>次</w:t>
                  </w:r>
                  <w:r>
                    <w:rPr>
                      <w:color w:val="auto"/>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223" w:type="dxa"/>
                  <w:tcBorders>
                    <w:tl2br w:val="nil"/>
                    <w:tr2bl w:val="nil"/>
                  </w:tcBorders>
                  <w:noWrap w:val="0"/>
                  <w:vAlign w:val="center"/>
                </w:tcPr>
                <w:p>
                  <w:pPr>
                    <w:spacing w:line="300" w:lineRule="exact"/>
                    <w:jc w:val="center"/>
                    <w:rPr>
                      <w:rFonts w:hint="eastAsia" w:ascii="宋体" w:hAnsi="宋体" w:eastAsia="宋体"/>
                      <w:bCs/>
                      <w:sz w:val="21"/>
                      <w:szCs w:val="21"/>
                      <w:lang w:val="en-US" w:eastAsia="zh-CN"/>
                    </w:rPr>
                  </w:pPr>
                  <w:r>
                    <w:rPr>
                      <w:rFonts w:hint="eastAsia"/>
                      <w:lang w:val="en-US" w:eastAsia="zh-CN"/>
                    </w:rPr>
                    <w:t>项目所在地3楼右侧窗外1.0m</w:t>
                  </w:r>
                </w:p>
              </w:tc>
              <w:tc>
                <w:tcPr>
                  <w:tcW w:w="994" w:type="dxa"/>
                  <w:tcBorders>
                    <w:tl2br w:val="nil"/>
                    <w:tr2bl w:val="nil"/>
                  </w:tcBorders>
                  <w:noWrap w:val="0"/>
                  <w:vAlign w:val="center"/>
                </w:tcPr>
                <w:p>
                  <w:pPr>
                    <w:spacing w:line="300" w:lineRule="exact"/>
                    <w:jc w:val="center"/>
                    <w:rPr>
                      <w:rFonts w:hint="eastAsia" w:ascii="宋体" w:hAnsi="宋体"/>
                      <w:bCs/>
                      <w:sz w:val="21"/>
                      <w:szCs w:val="21"/>
                    </w:rPr>
                  </w:pPr>
                  <w:r>
                    <w:rPr>
                      <w:rFonts w:hint="eastAsia"/>
                      <w:szCs w:val="21"/>
                    </w:rPr>
                    <w:t>2</w:t>
                  </w:r>
                  <w:r>
                    <w:rPr>
                      <w:rFonts w:hint="eastAsia"/>
                      <w:szCs w:val="21"/>
                      <w:lang w:val="en-US" w:eastAsia="zh-CN"/>
                    </w:rPr>
                    <w:t>#</w:t>
                  </w:r>
                </w:p>
              </w:tc>
              <w:tc>
                <w:tcPr>
                  <w:tcW w:w="1289" w:type="pct"/>
                  <w:tcBorders>
                    <w:tl2br w:val="nil"/>
                    <w:tr2bl w:val="nil"/>
                  </w:tcBorders>
                  <w:noWrap w:val="0"/>
                  <w:vAlign w:val="center"/>
                </w:tcPr>
                <w:p>
                  <w:pPr>
                    <w:spacing w:line="300" w:lineRule="exact"/>
                    <w:rPr>
                      <w:rFonts w:hint="eastAsia" w:ascii="宋体" w:hAnsi="宋体"/>
                      <w:sz w:val="21"/>
                      <w:szCs w:val="21"/>
                      <w:lang w:eastAsia="zh-CN"/>
                    </w:rPr>
                  </w:pPr>
                  <w:r>
                    <w:rPr>
                      <w:rFonts w:hint="eastAsia"/>
                      <w:szCs w:val="21"/>
                      <w:lang w:eastAsia="zh-CN"/>
                    </w:rPr>
                    <w:t>社会生活环境噪声</w:t>
                  </w:r>
                </w:p>
              </w:tc>
              <w:tc>
                <w:tcPr>
                  <w:tcW w:w="1773" w:type="pct"/>
                  <w:tcBorders>
                    <w:tl2br w:val="nil"/>
                    <w:tr2bl w:val="nil"/>
                  </w:tcBorders>
                  <w:noWrap w:val="0"/>
                  <w:vAlign w:val="center"/>
                </w:tcPr>
                <w:p>
                  <w:pPr>
                    <w:spacing w:line="360" w:lineRule="exact"/>
                    <w:jc w:val="center"/>
                    <w:rPr>
                      <w:rFonts w:ascii="宋体" w:hAnsi="宋体"/>
                      <w:bCs/>
                      <w:sz w:val="21"/>
                      <w:szCs w:val="21"/>
                    </w:rPr>
                  </w:pPr>
                  <w:r>
                    <w:rPr>
                      <w:rFonts w:hint="eastAsia"/>
                      <w:color w:val="auto"/>
                      <w:szCs w:val="21"/>
                    </w:rPr>
                    <w:t>连续监测</w:t>
                  </w:r>
                  <w:r>
                    <w:rPr>
                      <w:rFonts w:hint="eastAsia"/>
                      <w:color w:val="auto"/>
                      <w:szCs w:val="21"/>
                      <w:lang w:val="en-US" w:eastAsia="zh-CN"/>
                    </w:rPr>
                    <w:t>2</w:t>
                  </w:r>
                  <w:r>
                    <w:rPr>
                      <w:color w:val="auto"/>
                      <w:szCs w:val="21"/>
                    </w:rPr>
                    <w:t>天，</w:t>
                  </w:r>
                  <w:r>
                    <w:rPr>
                      <w:rFonts w:hint="eastAsia"/>
                      <w:color w:val="auto"/>
                      <w:szCs w:val="21"/>
                    </w:rPr>
                    <w:t>每天昼间</w:t>
                  </w:r>
                  <w:r>
                    <w:rPr>
                      <w:rFonts w:hint="eastAsia"/>
                      <w:color w:val="auto"/>
                      <w:szCs w:val="21"/>
                      <w:lang w:val="en-US" w:eastAsia="zh-CN"/>
                    </w:rPr>
                    <w:t>2</w:t>
                  </w:r>
                  <w:r>
                    <w:rPr>
                      <w:rFonts w:hint="eastAsia"/>
                      <w:color w:val="auto"/>
                      <w:szCs w:val="21"/>
                    </w:rPr>
                    <w:t>次</w:t>
                  </w:r>
                  <w:r>
                    <w:rPr>
                      <w:color w:val="auto"/>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kern w:val="0"/>
                <w:sz w:val="24"/>
                <w:lang w:val="en-US" w:eastAsia="zh-CN"/>
              </w:rPr>
            </w:pPr>
            <w:bookmarkStart w:id="23" w:name="_Toc113244807"/>
            <w:bookmarkStart w:id="24" w:name="_Toc129747519"/>
            <w:bookmarkStart w:id="25" w:name="_Toc130485313"/>
            <w:bookmarkStart w:id="26" w:name="_Toc185867435"/>
            <w:bookmarkStart w:id="27" w:name="_Toc145040370"/>
            <w:bookmarkStart w:id="28" w:name="_Toc11359350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kern w:val="0"/>
                <w:sz w:val="24"/>
              </w:rPr>
            </w:pPr>
            <w:r>
              <w:rPr>
                <w:rFonts w:hint="eastAsia"/>
                <w:kern w:val="0"/>
                <w:sz w:val="24"/>
                <w:lang w:val="en-US" w:eastAsia="zh-CN"/>
              </w:rPr>
              <w:t>2</w:t>
            </w:r>
            <w:r>
              <w:rPr>
                <w:rFonts w:hint="eastAsia"/>
                <w:kern w:val="0"/>
                <w:sz w:val="24"/>
              </w:rPr>
              <w:t>、</w:t>
            </w:r>
            <w:r>
              <w:rPr>
                <w:kern w:val="0"/>
                <w:sz w:val="24"/>
              </w:rPr>
              <w:t>监测方法</w:t>
            </w:r>
            <w:bookmarkEnd w:id="23"/>
            <w:bookmarkEnd w:id="24"/>
            <w:bookmarkEnd w:id="25"/>
            <w:bookmarkEnd w:id="26"/>
            <w:bookmarkEnd w:id="27"/>
            <w:bookmarkEnd w:id="28"/>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1016"/>
              <w:gridCol w:w="2804"/>
              <w:gridCol w:w="1435"/>
              <w:gridCol w:w="1389"/>
              <w:gridCol w:w="10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360" w:type="pct"/>
                  <w:tcBorders>
                    <w:top w:val="single" w:color="auto" w:sz="12" w:space="0"/>
                    <w:left w:val="nil"/>
                    <w:bottom w:val="single" w:color="auto" w:sz="12" w:space="0"/>
                    <w:right w:val="single" w:color="auto" w:sz="4" w:space="0"/>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序号</w:t>
                  </w:r>
                </w:p>
              </w:tc>
              <w:tc>
                <w:tcPr>
                  <w:tcW w:w="624" w:type="pct"/>
                  <w:tcBorders>
                    <w:top w:val="single" w:color="auto" w:sz="12" w:space="0"/>
                    <w:left w:val="single" w:color="auto" w:sz="4" w:space="0"/>
                    <w:bottom w:val="single" w:color="auto" w:sz="12" w:space="0"/>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监测项目</w:t>
                  </w:r>
                </w:p>
              </w:tc>
              <w:tc>
                <w:tcPr>
                  <w:tcW w:w="1703" w:type="pct"/>
                  <w:tcBorders>
                    <w:top w:val="single" w:color="auto" w:sz="12" w:space="0"/>
                    <w:left w:val="single" w:color="auto" w:sz="4" w:space="0"/>
                    <w:bottom w:val="single" w:color="auto" w:sz="12" w:space="0"/>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监测方法</w:t>
                  </w:r>
                </w:p>
              </w:tc>
              <w:tc>
                <w:tcPr>
                  <w:tcW w:w="877" w:type="pct"/>
                  <w:tcBorders>
                    <w:top w:val="single" w:color="auto" w:sz="12" w:space="0"/>
                    <w:bottom w:val="single" w:color="auto" w:sz="12" w:space="0"/>
                    <w:right w:val="single" w:color="auto" w:sz="4" w:space="0"/>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方法来源</w:t>
                  </w:r>
                </w:p>
              </w:tc>
              <w:tc>
                <w:tcPr>
                  <w:tcW w:w="849" w:type="pct"/>
                  <w:tcBorders>
                    <w:top w:val="single" w:color="auto" w:sz="12" w:space="0"/>
                    <w:left w:val="single" w:color="auto" w:sz="4" w:space="0"/>
                    <w:bottom w:val="single" w:color="auto" w:sz="12" w:space="0"/>
                    <w:right w:val="nil"/>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使用仪器</w:t>
                  </w:r>
                </w:p>
              </w:tc>
              <w:tc>
                <w:tcPr>
                  <w:tcW w:w="584" w:type="pct"/>
                  <w:tcBorders>
                    <w:top w:val="single" w:color="auto" w:sz="12" w:space="0"/>
                    <w:left w:val="single" w:color="auto" w:sz="4" w:space="0"/>
                    <w:bottom w:val="single" w:color="auto" w:sz="12" w:space="0"/>
                    <w:right w:val="nil"/>
                  </w:tcBorders>
                  <w:vAlign w:val="center"/>
                </w:tcPr>
                <w:p>
                  <w:pPr>
                    <w:jc w:val="center"/>
                    <w:rPr>
                      <w:rFonts w:ascii="Times New Roman" w:hAnsi="Times New Roman" w:eastAsia="宋体"/>
                      <w:bCs/>
                      <w:sz w:val="21"/>
                      <w:szCs w:val="21"/>
                    </w:rPr>
                  </w:pPr>
                  <w:r>
                    <w:rPr>
                      <w:rFonts w:hint="eastAsia" w:ascii="Times New Roman" w:hAnsi="Times New Roman" w:eastAsia="宋体"/>
                      <w:bCs/>
                      <w:sz w:val="21"/>
                      <w:szCs w:val="21"/>
                    </w:rPr>
                    <w:t>仪器编号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tcBorders>
                    <w:top w:val="single" w:color="auto" w:sz="12" w:space="0"/>
                    <w:left w:val="nil"/>
                    <w:right w:val="single" w:color="auto" w:sz="2" w:space="0"/>
                  </w:tcBorders>
                  <w:vAlign w:val="center"/>
                </w:tcPr>
                <w:p>
                  <w:pPr>
                    <w:jc w:val="center"/>
                    <w:rPr>
                      <w:rFonts w:ascii="Times New Roman" w:hAnsi="Times New Roman" w:eastAsia="宋体"/>
                      <w:sz w:val="21"/>
                      <w:szCs w:val="21"/>
                    </w:rPr>
                  </w:pPr>
                  <w:r>
                    <w:rPr>
                      <w:rFonts w:hint="eastAsia" w:ascii="Times New Roman" w:hAnsi="Times New Roman" w:eastAsia="宋体"/>
                      <w:sz w:val="21"/>
                      <w:szCs w:val="21"/>
                    </w:rPr>
                    <w:t>1</w:t>
                  </w:r>
                </w:p>
              </w:tc>
              <w:tc>
                <w:tcPr>
                  <w:tcW w:w="624" w:type="pct"/>
                  <w:vMerge w:val="restart"/>
                  <w:tcBorders>
                    <w:top w:val="single" w:color="auto" w:sz="12" w:space="0"/>
                    <w:left w:val="single" w:color="auto" w:sz="2" w:space="0"/>
                    <w:right w:val="single" w:color="auto" w:sz="2" w:space="0"/>
                  </w:tcBorders>
                  <w:vAlign w:val="center"/>
                </w:tcPr>
                <w:p>
                  <w:pPr>
                    <w:jc w:val="center"/>
                    <w:rPr>
                      <w:rFonts w:hint="eastAsia" w:ascii="Times New Roman" w:hAnsi="Times New Roman" w:eastAsia="宋体"/>
                      <w:sz w:val="21"/>
                      <w:szCs w:val="21"/>
                      <w:lang w:eastAsia="zh-CN"/>
                    </w:rPr>
                  </w:pPr>
                  <w:r>
                    <w:rPr>
                      <w:rFonts w:hint="eastAsia"/>
                      <w:sz w:val="21"/>
                      <w:szCs w:val="21"/>
                      <w:lang w:eastAsia="zh-CN"/>
                    </w:rPr>
                    <w:t>社会生活</w:t>
                  </w:r>
                  <w:r>
                    <w:rPr>
                      <w:rFonts w:hint="eastAsia" w:ascii="Times New Roman" w:hAnsi="Times New Roman" w:eastAsia="宋体"/>
                      <w:sz w:val="21"/>
                      <w:szCs w:val="21"/>
                      <w:lang w:eastAsia="zh-CN"/>
                    </w:rPr>
                    <w:t>环境噪声</w:t>
                  </w:r>
                </w:p>
              </w:tc>
              <w:tc>
                <w:tcPr>
                  <w:tcW w:w="1703" w:type="pct"/>
                  <w:tcBorders>
                    <w:top w:val="single" w:color="auto" w:sz="12" w:space="0"/>
                    <w:left w:val="single" w:color="auto" w:sz="2" w:space="0"/>
                    <w:bottom w:val="single" w:color="auto" w:sz="2" w:space="0"/>
                    <w:right w:val="single" w:color="auto" w:sz="2" w:space="0"/>
                  </w:tcBorders>
                  <w:vAlign w:val="center"/>
                </w:tcPr>
                <w:p>
                  <w:pPr>
                    <w:spacing w:line="320" w:lineRule="exact"/>
                    <w:jc w:val="center"/>
                    <w:rPr>
                      <w:rFonts w:ascii="Times New Roman" w:hAnsi="Times New Roman" w:eastAsia="宋体" w:cs="Times New Roman"/>
                      <w:kern w:val="2"/>
                      <w:sz w:val="21"/>
                      <w:szCs w:val="21"/>
                      <w:lang w:val="en-US" w:eastAsia="zh-CN" w:bidi="ar-SA"/>
                    </w:rPr>
                  </w:pPr>
                  <w:r>
                    <w:rPr>
                      <w:szCs w:val="21"/>
                    </w:rPr>
                    <w:t>社会生活环境噪声排放标准</w:t>
                  </w:r>
                </w:p>
              </w:tc>
              <w:tc>
                <w:tcPr>
                  <w:tcW w:w="877" w:type="pct"/>
                  <w:tcBorders>
                    <w:top w:val="single" w:color="auto" w:sz="12" w:space="0"/>
                    <w:left w:val="single" w:color="auto" w:sz="2" w:space="0"/>
                    <w:bottom w:val="single" w:color="auto" w:sz="2" w:space="0"/>
                    <w:right w:val="single" w:color="auto" w:sz="2" w:space="0"/>
                  </w:tcBorders>
                  <w:vAlign w:val="center"/>
                </w:tcPr>
                <w:p>
                  <w:pPr>
                    <w:spacing w:line="320" w:lineRule="exact"/>
                    <w:jc w:val="center"/>
                    <w:rPr>
                      <w:rFonts w:ascii="Times New Roman" w:hAnsi="Times New Roman" w:eastAsia="宋体" w:cs="Times New Roman"/>
                      <w:kern w:val="2"/>
                      <w:sz w:val="21"/>
                      <w:szCs w:val="21"/>
                      <w:lang w:val="en-US" w:eastAsia="zh-CN" w:bidi="ar-SA"/>
                    </w:rPr>
                  </w:pPr>
                  <w:r>
                    <w:rPr>
                      <w:szCs w:val="21"/>
                    </w:rPr>
                    <w:t>GB</w:t>
                  </w:r>
                  <w:r>
                    <w:rPr>
                      <w:rFonts w:hint="eastAsia"/>
                      <w:szCs w:val="21"/>
                      <w:lang w:val="en-US" w:eastAsia="zh-CN"/>
                    </w:rPr>
                    <w:t xml:space="preserve"> </w:t>
                  </w:r>
                  <w:r>
                    <w:rPr>
                      <w:szCs w:val="21"/>
                    </w:rPr>
                    <w:t>22337-2008</w:t>
                  </w:r>
                </w:p>
              </w:tc>
              <w:tc>
                <w:tcPr>
                  <w:tcW w:w="849" w:type="pct"/>
                  <w:vMerge w:val="restart"/>
                  <w:tcBorders>
                    <w:top w:val="single" w:color="auto" w:sz="12" w:space="0"/>
                    <w:left w:val="single" w:color="auto" w:sz="2" w:space="0"/>
                    <w:right w:val="single" w:color="auto" w:sz="2" w:space="0"/>
                  </w:tcBorders>
                  <w:vAlign w:val="center"/>
                </w:tcPr>
                <w:p>
                  <w:pPr>
                    <w:spacing w:after="0"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AWA6288+多功能声级计</w:t>
                  </w:r>
                </w:p>
              </w:tc>
              <w:tc>
                <w:tcPr>
                  <w:tcW w:w="584" w:type="pct"/>
                  <w:vMerge w:val="restart"/>
                  <w:tcBorders>
                    <w:top w:val="single" w:color="auto" w:sz="12" w:space="0"/>
                    <w:left w:val="single" w:color="auto" w:sz="2" w:space="0"/>
                    <w:right w:val="nil"/>
                  </w:tcBorders>
                  <w:vAlign w:val="center"/>
                </w:tcPr>
                <w:p>
                  <w:pPr>
                    <w:spacing w:after="0"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00313958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tcBorders>
                    <w:left w:val="nil"/>
                    <w:bottom w:val="single" w:color="auto" w:sz="12" w:space="0"/>
                    <w:right w:val="single" w:color="auto" w:sz="2" w:space="0"/>
                  </w:tcBorders>
                  <w:vAlign w:val="center"/>
                </w:tcPr>
                <w:p>
                  <w:pPr>
                    <w:jc w:val="center"/>
                    <w:rPr>
                      <w:rFonts w:ascii="Times New Roman" w:hAnsi="Times New Roman" w:eastAsia="宋体"/>
                      <w:sz w:val="21"/>
                      <w:szCs w:val="21"/>
                    </w:rPr>
                  </w:pPr>
                </w:p>
              </w:tc>
              <w:tc>
                <w:tcPr>
                  <w:tcW w:w="624" w:type="pct"/>
                  <w:vMerge w:val="continue"/>
                  <w:tcBorders>
                    <w:left w:val="single" w:color="auto" w:sz="2" w:space="0"/>
                    <w:bottom w:val="single" w:color="auto" w:sz="12" w:space="0"/>
                    <w:right w:val="single" w:color="auto" w:sz="2" w:space="0"/>
                  </w:tcBorders>
                  <w:vAlign w:val="center"/>
                </w:tcPr>
                <w:p>
                  <w:pPr>
                    <w:jc w:val="center"/>
                    <w:rPr>
                      <w:rFonts w:ascii="Times New Roman" w:hAnsi="Times New Roman" w:eastAsia="宋体"/>
                      <w:sz w:val="21"/>
                      <w:szCs w:val="21"/>
                    </w:rPr>
                  </w:pPr>
                </w:p>
              </w:tc>
              <w:tc>
                <w:tcPr>
                  <w:tcW w:w="1703" w:type="pct"/>
                  <w:tcBorders>
                    <w:top w:val="single" w:color="auto" w:sz="2" w:space="0"/>
                    <w:left w:val="single" w:color="auto" w:sz="2" w:space="0"/>
                    <w:bottom w:val="single" w:color="auto" w:sz="12" w:space="0"/>
                    <w:right w:val="single" w:color="auto" w:sz="2" w:space="0"/>
                  </w:tcBorders>
                  <w:vAlign w:val="center"/>
                </w:tcPr>
                <w:p>
                  <w:pPr>
                    <w:spacing w:after="0" w:line="300" w:lineRule="exact"/>
                    <w:jc w:val="center"/>
                    <w:rPr>
                      <w:rFonts w:ascii="Times New Roman" w:hAnsi="Times New Roman" w:eastAsia="宋体"/>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环境噪声监测技术规范 噪声测量值修正</w:t>
                  </w:r>
                </w:p>
              </w:tc>
              <w:tc>
                <w:tcPr>
                  <w:tcW w:w="877" w:type="pct"/>
                  <w:tcBorders>
                    <w:top w:val="single" w:color="auto" w:sz="2" w:space="0"/>
                    <w:left w:val="single" w:color="auto" w:sz="2" w:space="0"/>
                    <w:bottom w:val="single" w:color="auto" w:sz="12" w:space="0"/>
                    <w:right w:val="single" w:color="auto" w:sz="2" w:space="0"/>
                  </w:tcBorders>
                  <w:vAlign w:val="center"/>
                </w:tcPr>
                <w:p>
                  <w:pPr>
                    <w:spacing w:after="0" w:line="300" w:lineRule="exact"/>
                    <w:jc w:val="center"/>
                    <w:rPr>
                      <w:rFonts w:ascii="Times New Roman" w:hAnsi="Times New Roman" w:eastAsia="宋体"/>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HJ</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706-2014</w:t>
                  </w:r>
                </w:p>
              </w:tc>
              <w:tc>
                <w:tcPr>
                  <w:tcW w:w="849" w:type="pct"/>
                  <w:vMerge w:val="continue"/>
                  <w:tcBorders>
                    <w:left w:val="single" w:color="auto" w:sz="2" w:space="0"/>
                    <w:bottom w:val="single" w:color="auto" w:sz="12" w:space="0"/>
                    <w:right w:val="single" w:color="auto" w:sz="2" w:space="0"/>
                  </w:tcBorders>
                  <w:vAlign w:val="center"/>
                </w:tcPr>
                <w:p>
                  <w:pPr>
                    <w:jc w:val="center"/>
                    <w:rPr>
                      <w:rFonts w:ascii="Times New Roman" w:hAnsi="Times New Roman" w:eastAsia="宋体"/>
                      <w:color w:val="000000"/>
                      <w:sz w:val="21"/>
                      <w:szCs w:val="18"/>
                    </w:rPr>
                  </w:pPr>
                </w:p>
              </w:tc>
              <w:tc>
                <w:tcPr>
                  <w:tcW w:w="584" w:type="pct"/>
                  <w:vMerge w:val="continue"/>
                  <w:tcBorders>
                    <w:left w:val="single" w:color="auto" w:sz="2" w:space="0"/>
                    <w:bottom w:val="single" w:color="auto" w:sz="12" w:space="0"/>
                    <w:right w:val="nil"/>
                  </w:tcBorders>
                  <w:vAlign w:val="center"/>
                </w:tcPr>
                <w:p>
                  <w:pPr>
                    <w:jc w:val="center"/>
                    <w:rPr>
                      <w:rFonts w:ascii="Times New Roman" w:hAnsi="Times New Roman" w:eastAsia="宋体"/>
                      <w:color w:val="000000"/>
                      <w:sz w:val="21"/>
                      <w:szCs w:val="18"/>
                    </w:rPr>
                  </w:pPr>
                </w:p>
              </w:tc>
            </w:tr>
          </w:tbl>
          <w:p>
            <w:pPr>
              <w:pStyle w:val="2"/>
              <w:rPr>
                <w:rFonts w:hint="eastAsia" w:eastAsia="宋体"/>
                <w:kern w:val="0"/>
                <w:sz w:val="24"/>
                <w:lang w:eastAsia="zh-CN"/>
              </w:rPr>
            </w:pPr>
            <w:r>
              <w:rPr>
                <w:rFonts w:hint="eastAsia"/>
                <w:kern w:val="0"/>
                <w:sz w:val="24"/>
                <w:lang w:eastAsia="zh-CN"/>
              </w:rPr>
              <w:t>本项目监测点位图：</w:t>
            </w:r>
          </w:p>
          <w:p>
            <w:pPr>
              <w:pStyle w:val="17"/>
              <w:spacing w:after="0" w:line="360" w:lineRule="auto"/>
              <w:ind w:firstLine="0" w:firstLineChars="0"/>
              <w:rPr>
                <w:rFonts w:hint="eastAsia"/>
                <w:b/>
                <w:kern w:val="0"/>
                <w:sz w:val="24"/>
                <w:lang w:eastAsia="zh-CN"/>
              </w:rPr>
            </w:pPr>
            <w:r>
              <w:drawing>
                <wp:inline distT="0" distB="0" distL="114300" distR="114300">
                  <wp:extent cx="5275580" cy="3082290"/>
                  <wp:effectExtent l="0" t="0" r="1270" b="381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5"/>
                          <a:stretch>
                            <a:fillRect/>
                          </a:stretch>
                        </pic:blipFill>
                        <pic:spPr>
                          <a:xfrm>
                            <a:off x="0" y="0"/>
                            <a:ext cx="5275580" cy="3082290"/>
                          </a:xfrm>
                          <a:prstGeom prst="rect">
                            <a:avLst/>
                          </a:prstGeom>
                          <a:noFill/>
                          <a:ln>
                            <a:noFill/>
                          </a:ln>
                        </pic:spPr>
                      </pic:pic>
                    </a:graphicData>
                  </a:graphic>
                </wp:inline>
              </w:drawing>
            </w:r>
          </w:p>
          <w:p>
            <w:pPr>
              <w:pStyle w:val="17"/>
              <w:spacing w:after="0" w:line="360" w:lineRule="auto"/>
              <w:ind w:firstLine="0" w:firstLineChars="0"/>
              <w:rPr>
                <w:b/>
                <w:kern w:val="0"/>
              </w:rPr>
            </w:pPr>
            <w:r>
              <w:rPr>
                <w:rFonts w:hint="eastAsia"/>
                <w:b/>
                <w:kern w:val="0"/>
                <w:sz w:val="24"/>
                <w:lang w:eastAsia="zh-CN"/>
              </w:rPr>
              <w:t>（</w:t>
            </w:r>
            <w:r>
              <w:rPr>
                <w:rFonts w:hint="eastAsia"/>
                <w:b/>
                <w:kern w:val="0"/>
                <w:sz w:val="24"/>
                <w:lang w:val="en-US" w:eastAsia="zh-CN"/>
              </w:rPr>
              <w:t>五</w:t>
            </w:r>
            <w:r>
              <w:rPr>
                <w:rFonts w:hint="eastAsia"/>
                <w:b/>
                <w:kern w:val="0"/>
                <w:sz w:val="24"/>
                <w:lang w:eastAsia="zh-CN"/>
              </w:rPr>
              <w:t>）</w:t>
            </w:r>
            <w:r>
              <w:rPr>
                <w:b/>
                <w:kern w:val="0"/>
              </w:rPr>
              <w:t>环评、验收监测因子对照</w:t>
            </w:r>
          </w:p>
          <w:p>
            <w:pPr>
              <w:spacing w:line="360" w:lineRule="auto"/>
              <w:ind w:right="-327" w:firstLine="480" w:firstLineChars="200"/>
              <w:rPr>
                <w:kern w:val="0"/>
                <w:sz w:val="24"/>
              </w:rPr>
            </w:pPr>
            <w:r>
              <w:rPr>
                <w:kern w:val="0"/>
                <w:sz w:val="24"/>
              </w:rPr>
              <w:t>环评、验收监测因子对照见表</w:t>
            </w:r>
            <w:r>
              <w:rPr>
                <w:rFonts w:hint="eastAsia"/>
                <w:kern w:val="0"/>
                <w:sz w:val="24"/>
                <w:lang w:val="en-US" w:eastAsia="zh-CN"/>
              </w:rPr>
              <w:t>6-7</w:t>
            </w:r>
            <w:r>
              <w:rPr>
                <w:kern w:val="0"/>
                <w:sz w:val="24"/>
              </w:rPr>
              <w:t>；</w:t>
            </w:r>
          </w:p>
          <w:p>
            <w:pPr>
              <w:spacing w:line="360" w:lineRule="auto"/>
              <w:ind w:right="-327" w:firstLine="480" w:firstLineChars="200"/>
              <w:rPr>
                <w:bCs/>
                <w:kern w:val="0"/>
                <w:sz w:val="24"/>
              </w:rPr>
            </w:pPr>
            <w:r>
              <w:rPr>
                <w:kern w:val="0"/>
                <w:sz w:val="24"/>
              </w:rPr>
              <w:t>环评、验收敏感点位对照表见表</w:t>
            </w:r>
            <w:r>
              <w:rPr>
                <w:rFonts w:hint="eastAsia"/>
                <w:kern w:val="0"/>
                <w:sz w:val="24"/>
                <w:lang w:val="en-US" w:eastAsia="zh-CN"/>
              </w:rPr>
              <w:t>6-8</w:t>
            </w:r>
            <w:r>
              <w:rPr>
                <w:kern w:val="0"/>
                <w:sz w:val="24"/>
              </w:rPr>
              <w:t>。</w:t>
            </w: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p>
          <w:p>
            <w:pPr>
              <w:spacing w:line="360" w:lineRule="auto"/>
              <w:ind w:firstLine="480"/>
              <w:jc w:val="center"/>
              <w:rPr>
                <w:b/>
                <w:bCs w:val="0"/>
                <w:kern w:val="0"/>
                <w:sz w:val="24"/>
                <w:szCs w:val="24"/>
              </w:rPr>
            </w:pPr>
            <w:r>
              <w:rPr>
                <w:b/>
                <w:bCs w:val="0"/>
                <w:kern w:val="0"/>
                <w:sz w:val="24"/>
                <w:szCs w:val="24"/>
              </w:rPr>
              <w:t>表</w:t>
            </w:r>
            <w:r>
              <w:rPr>
                <w:rFonts w:hint="eastAsia"/>
                <w:b/>
                <w:bCs w:val="0"/>
                <w:kern w:val="0"/>
                <w:sz w:val="24"/>
                <w:szCs w:val="24"/>
                <w:lang w:val="en-US" w:eastAsia="zh-CN"/>
              </w:rPr>
              <w:t>6-7</w:t>
            </w:r>
            <w:r>
              <w:rPr>
                <w:b/>
                <w:bCs w:val="0"/>
                <w:kern w:val="0"/>
                <w:sz w:val="24"/>
                <w:szCs w:val="24"/>
              </w:rPr>
              <w:t xml:space="preserve">  环评、验收监测污染因子对照表</w:t>
            </w:r>
          </w:p>
          <w:tbl>
            <w:tblPr>
              <w:tblStyle w:val="14"/>
              <w:tblW w:w="83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03"/>
              <w:gridCol w:w="1087"/>
              <w:gridCol w:w="934"/>
              <w:gridCol w:w="1367"/>
              <w:gridCol w:w="1335"/>
              <w:gridCol w:w="18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6"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污染</w:t>
                  </w:r>
                </w:p>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类型</w:t>
                  </w:r>
                </w:p>
              </w:tc>
              <w:tc>
                <w:tcPr>
                  <w:tcW w:w="1003"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污染源</w:t>
                  </w:r>
                </w:p>
              </w:tc>
              <w:tc>
                <w:tcPr>
                  <w:tcW w:w="1087"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主要污染因子</w:t>
                  </w:r>
                </w:p>
              </w:tc>
              <w:tc>
                <w:tcPr>
                  <w:tcW w:w="934"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特征污染因子</w:t>
                  </w:r>
                </w:p>
              </w:tc>
              <w:tc>
                <w:tcPr>
                  <w:tcW w:w="1367"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评价因子断</w:t>
                  </w:r>
                </w:p>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面（点位）</w:t>
                  </w:r>
                </w:p>
              </w:tc>
              <w:tc>
                <w:tcPr>
                  <w:tcW w:w="1335"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验收监测断面（点位）</w:t>
                  </w:r>
                </w:p>
              </w:tc>
              <w:tc>
                <w:tcPr>
                  <w:tcW w:w="1870" w:type="dxa"/>
                  <w:vAlign w:val="center"/>
                </w:tcPr>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验收监测污</w:t>
                  </w:r>
                </w:p>
                <w:p>
                  <w:pPr>
                    <w:spacing w:line="240" w:lineRule="auto"/>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染因子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40" w:hRule="atLeast"/>
              </w:trPr>
              <w:tc>
                <w:tcPr>
                  <w:tcW w:w="716"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废水</w:t>
                  </w:r>
                </w:p>
              </w:tc>
              <w:tc>
                <w:tcPr>
                  <w:tcW w:w="1003" w:type="dxa"/>
                  <w:vAlign w:val="center"/>
                </w:tcPr>
                <w:p>
                  <w:pPr>
                    <w:spacing w:line="240" w:lineRule="auto"/>
                    <w:jc w:val="center"/>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医院废水总排口</w:t>
                  </w:r>
                </w:p>
              </w:tc>
              <w:tc>
                <w:tcPr>
                  <w:tcW w:w="1087"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pH、悬浮物、化学需氧量、五日生化需氧量、氨氮、总磷、阴离子表面活性剂、粪大肠菌群</w:t>
                  </w:r>
                </w:p>
              </w:tc>
              <w:tc>
                <w:tcPr>
                  <w:tcW w:w="934"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pH、悬浮物、化学需氧量、五日生化需氧量、氨氮、总磷、阴离子表面活性剂、粪大肠菌群</w:t>
                  </w:r>
                </w:p>
              </w:tc>
              <w:tc>
                <w:tcPr>
                  <w:tcW w:w="1367"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1个监测点位</w:t>
                  </w:r>
                </w:p>
              </w:tc>
              <w:tc>
                <w:tcPr>
                  <w:tcW w:w="1335"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lang w:val="en-US" w:eastAsia="zh-CN"/>
                    </w:rPr>
                    <w:t>预处理池总排口</w:t>
                  </w:r>
                </w:p>
              </w:tc>
              <w:tc>
                <w:tcPr>
                  <w:tcW w:w="1870"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pH、BOD</w:t>
                  </w:r>
                  <w:r>
                    <w:rPr>
                      <w:rFonts w:hint="default" w:ascii="Times New Roman" w:hAnsi="Times New Roman" w:cs="Times New Roman" w:eastAsiaTheme="minorEastAsia"/>
                      <w:sz w:val="21"/>
                      <w:szCs w:val="21"/>
                      <w:vertAlign w:val="subscript"/>
                    </w:rPr>
                    <w:t>5</w:t>
                  </w:r>
                  <w:r>
                    <w:rPr>
                      <w:rFonts w:hint="default" w:ascii="Times New Roman" w:hAnsi="Times New Roman" w:cs="Times New Roman" w:eastAsiaTheme="minorEastAsia"/>
                      <w:sz w:val="21"/>
                      <w:szCs w:val="21"/>
                    </w:rPr>
                    <w:t>、CODcr、SS、氨氮、动植物油</w:t>
                  </w:r>
                  <w:r>
                    <w:rPr>
                      <w:rFonts w:hint="default" w:ascii="Times New Roman" w:hAnsi="Times New Roman" w:cs="Times New Roman" w:eastAsiaTheme="minorEastAsia"/>
                      <w:sz w:val="21"/>
                      <w:szCs w:val="21"/>
                      <w:lang w:eastAsia="zh-CN"/>
                    </w:rPr>
                    <w:t>、石油类、总磷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716"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噪声</w:t>
                  </w:r>
                </w:p>
              </w:tc>
              <w:tc>
                <w:tcPr>
                  <w:tcW w:w="1003" w:type="dxa"/>
                  <w:vAlign w:val="center"/>
                </w:tcPr>
                <w:p>
                  <w:pPr>
                    <w:spacing w:line="240" w:lineRule="auto"/>
                    <w:rPr>
                      <w:rFonts w:hint="eastAsia" w:ascii="Times New Roman" w:hAnsi="Times New Roman" w:cs="Times New Roman" w:eastAsiaTheme="minorEastAsia"/>
                      <w:kern w:val="0"/>
                      <w:sz w:val="21"/>
                      <w:szCs w:val="21"/>
                      <w:lang w:eastAsia="zh-CN"/>
                    </w:rPr>
                  </w:pPr>
                  <w:r>
                    <w:rPr>
                      <w:rFonts w:hint="eastAsia" w:cs="Times New Roman" w:eastAsiaTheme="minorEastAsia"/>
                      <w:kern w:val="0"/>
                      <w:sz w:val="21"/>
                      <w:szCs w:val="21"/>
                      <w:lang w:eastAsia="zh-CN"/>
                    </w:rPr>
                    <w:t>宠物、设备</w:t>
                  </w:r>
                </w:p>
              </w:tc>
              <w:tc>
                <w:tcPr>
                  <w:tcW w:w="1087"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噪声</w:t>
                  </w:r>
                </w:p>
              </w:tc>
              <w:tc>
                <w:tcPr>
                  <w:tcW w:w="934"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噪声</w:t>
                  </w:r>
                </w:p>
              </w:tc>
              <w:tc>
                <w:tcPr>
                  <w:tcW w:w="1367"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环境噪声</w:t>
                  </w:r>
                </w:p>
              </w:tc>
              <w:tc>
                <w:tcPr>
                  <w:tcW w:w="1335" w:type="dxa"/>
                  <w:vAlign w:val="center"/>
                </w:tcPr>
                <w:p>
                  <w:pPr>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厂界</w:t>
                  </w:r>
                </w:p>
              </w:tc>
              <w:tc>
                <w:tcPr>
                  <w:tcW w:w="1870" w:type="dxa"/>
                  <w:vAlign w:val="center"/>
                </w:tcPr>
                <w:p>
                  <w:pPr>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连续等效A声级</w:t>
                  </w:r>
                </w:p>
              </w:tc>
            </w:tr>
          </w:tbl>
          <w:p>
            <w:pPr>
              <w:spacing w:line="360" w:lineRule="auto"/>
              <w:jc w:val="center"/>
              <w:rPr>
                <w:rFonts w:ascii="Times New Roman" w:hAnsi="Times New Roman" w:eastAsia="宋体" w:cs="Times New Roman"/>
                <w:b/>
                <w:bCs w:val="0"/>
                <w:kern w:val="0"/>
                <w:sz w:val="21"/>
                <w:szCs w:val="21"/>
              </w:rPr>
            </w:pPr>
          </w:p>
          <w:p>
            <w:pPr>
              <w:spacing w:line="360" w:lineRule="auto"/>
              <w:jc w:val="center"/>
              <w:rPr>
                <w:b/>
                <w:bCs w:val="0"/>
                <w:kern w:val="0"/>
                <w:sz w:val="21"/>
                <w:szCs w:val="21"/>
              </w:rPr>
            </w:pPr>
            <w:r>
              <w:rPr>
                <w:b/>
                <w:bCs w:val="0"/>
                <w:kern w:val="0"/>
                <w:sz w:val="21"/>
                <w:szCs w:val="21"/>
              </w:rPr>
              <w:t>表</w:t>
            </w:r>
            <w:r>
              <w:rPr>
                <w:rFonts w:hint="eastAsia"/>
                <w:b/>
                <w:bCs w:val="0"/>
                <w:kern w:val="0"/>
                <w:sz w:val="21"/>
                <w:szCs w:val="21"/>
                <w:lang w:val="en-US" w:eastAsia="zh-CN"/>
              </w:rPr>
              <w:t>6-8</w:t>
            </w:r>
            <w:r>
              <w:rPr>
                <w:rFonts w:hint="eastAsia"/>
                <w:b/>
                <w:bCs w:val="0"/>
                <w:kern w:val="0"/>
                <w:sz w:val="21"/>
                <w:szCs w:val="21"/>
              </w:rPr>
              <w:t xml:space="preserve"> </w:t>
            </w:r>
            <w:r>
              <w:rPr>
                <w:b/>
                <w:bCs w:val="0"/>
                <w:kern w:val="0"/>
                <w:sz w:val="21"/>
                <w:szCs w:val="21"/>
              </w:rPr>
              <w:t xml:space="preserve"> 环评、验收敏感点位对照表</w:t>
            </w:r>
          </w:p>
          <w:tbl>
            <w:tblPr>
              <w:tblStyle w:val="14"/>
              <w:tblW w:w="83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4558"/>
              <w:gridCol w:w="20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b/>
                      <w:bCs/>
                      <w:sz w:val="21"/>
                      <w:szCs w:val="21"/>
                    </w:rPr>
                  </w:pPr>
                  <w:r>
                    <w:rPr>
                      <w:rFonts w:ascii="Times New Roman" w:hAnsi="Times New Roman"/>
                      <w:b/>
                      <w:bCs/>
                      <w:sz w:val="21"/>
                      <w:szCs w:val="21"/>
                    </w:rPr>
                    <w:t>类别</w:t>
                  </w:r>
                </w:p>
              </w:tc>
              <w:tc>
                <w:tcPr>
                  <w:tcW w:w="4558"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b/>
                      <w:bCs/>
                      <w:sz w:val="21"/>
                      <w:szCs w:val="21"/>
                    </w:rPr>
                  </w:pPr>
                  <w:r>
                    <w:rPr>
                      <w:rFonts w:ascii="Times New Roman" w:hAnsi="Times New Roman"/>
                      <w:b/>
                      <w:bCs/>
                      <w:sz w:val="21"/>
                      <w:szCs w:val="21"/>
                    </w:rPr>
                    <w:t>环评监测点位</w:t>
                  </w:r>
                </w:p>
              </w:tc>
              <w:tc>
                <w:tcPr>
                  <w:tcW w:w="2035"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b/>
                      <w:bCs/>
                      <w:sz w:val="21"/>
                      <w:szCs w:val="21"/>
                    </w:rPr>
                  </w:pPr>
                  <w:r>
                    <w:rPr>
                      <w:rFonts w:ascii="Times New Roman" w:hAnsi="Times New Roman"/>
                      <w:b/>
                      <w:bCs/>
                      <w:sz w:val="21"/>
                      <w:szCs w:val="21"/>
                    </w:rPr>
                    <w:t>验收监测点位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地表水</w:t>
                  </w:r>
                </w:p>
              </w:tc>
              <w:tc>
                <w:tcPr>
                  <w:tcW w:w="4558"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c>
                <w:tcPr>
                  <w:tcW w:w="2035"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环境空气</w:t>
                  </w:r>
                </w:p>
              </w:tc>
              <w:tc>
                <w:tcPr>
                  <w:tcW w:w="4558"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c>
                <w:tcPr>
                  <w:tcW w:w="2035"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噪声</w:t>
                  </w:r>
                </w:p>
              </w:tc>
              <w:tc>
                <w:tcPr>
                  <w:tcW w:w="4558"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c>
                <w:tcPr>
                  <w:tcW w:w="2035" w:type="dxa"/>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无</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b/>
                <w:kern w:val="0"/>
                <w:sz w:val="24"/>
                <w:lang w:eastAsia="zh-CN"/>
              </w:rPr>
            </w:pPr>
          </w:p>
          <w:p>
            <w:pPr>
              <w:pStyle w:val="2"/>
              <w:rPr>
                <w:rFonts w:hint="eastAsia" w:eastAsia="宋体"/>
                <w:vertAlign w:val="baseline"/>
                <w:lang w:val="en-US" w:eastAsia="zh-CN"/>
              </w:rPr>
            </w:pPr>
          </w:p>
          <w:p>
            <w:pPr>
              <w:pStyle w:val="2"/>
              <w:rPr>
                <w:rFonts w:hint="eastAsia" w:eastAsia="宋体"/>
                <w:vertAlign w:val="baseline"/>
                <w:lang w:val="en-US" w:eastAsia="zh-CN"/>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textAlignment w:val="auto"/>
        <w:outlineLvl w:val="0"/>
        <w:rPr>
          <w:rFonts w:hint="eastAsia"/>
          <w:color w:val="C00000"/>
          <w:lang w:val="en-US" w:eastAsia="zh-CN"/>
        </w:rPr>
      </w:pPr>
      <w:bookmarkStart w:id="29" w:name="_Toc4432"/>
      <w:r>
        <w:rPr>
          <w:rFonts w:hint="eastAsia"/>
          <w:color w:val="C00000"/>
          <w:lang w:val="en-US" w:eastAsia="zh-CN"/>
        </w:rPr>
        <w:t>表七、验收监测结果</w:t>
      </w:r>
      <w:bookmarkEnd w:id="29"/>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900" w:hRule="atLeast"/>
        </w:trPr>
        <w:tc>
          <w:tcPr>
            <w:tcW w:w="5000" w:type="pct"/>
            <w:vAlign w:val="top"/>
          </w:tcPr>
          <w:p>
            <w:pPr>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sz w:val="24"/>
                <w:szCs w:val="24"/>
              </w:rPr>
            </w:pPr>
            <w:r>
              <w:rPr>
                <w:rFonts w:hint="eastAsia"/>
                <w:sz w:val="24"/>
                <w:szCs w:val="24"/>
              </w:rPr>
              <w:t>验收监测期间生产工况记录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textAlignment w:val="auto"/>
              <w:outlineLvl w:val="9"/>
              <w:rPr>
                <w:rFonts w:hint="default"/>
                <w:sz w:val="24"/>
                <w:szCs w:val="24"/>
              </w:rPr>
            </w:pPr>
            <w:r>
              <w:rPr>
                <w:rFonts w:hint="default"/>
                <w:sz w:val="24"/>
                <w:szCs w:val="24"/>
              </w:rPr>
              <w:t>验收监测期间，主体设施和环保设施正常运行。</w:t>
            </w:r>
          </w:p>
          <w:p>
            <w:pPr>
              <w:keepNext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jc w:val="center"/>
              <w:textAlignment w:val="auto"/>
              <w:rPr>
                <w:rFonts w:hint="default"/>
                <w:b/>
                <w:bCs/>
              </w:rPr>
            </w:pPr>
            <w:r>
              <w:rPr>
                <w:rFonts w:hint="default"/>
                <w:b/>
                <w:bCs/>
              </w:rPr>
              <w:t>表</w:t>
            </w:r>
            <w:r>
              <w:rPr>
                <w:rFonts w:hint="eastAsia"/>
                <w:b/>
                <w:bCs/>
                <w:lang w:val="en-US" w:eastAsia="zh-CN"/>
              </w:rPr>
              <w:t>7-1</w:t>
            </w:r>
            <w:r>
              <w:rPr>
                <w:rFonts w:hint="default"/>
                <w:b/>
                <w:bCs/>
              </w:rPr>
              <w:t xml:space="preserve">  验收监测期间日生产规模见表</w:t>
            </w:r>
          </w:p>
          <w:tbl>
            <w:tblPr>
              <w:tblStyle w:val="14"/>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776"/>
              <w:gridCol w:w="1728"/>
              <w:gridCol w:w="2330"/>
              <w:gridCol w:w="1436"/>
            </w:tblGrid>
            <w:tr>
              <w:tblPrEx>
                <w:tblCellMar>
                  <w:top w:w="0" w:type="dxa"/>
                  <w:left w:w="108" w:type="dxa"/>
                  <w:bottom w:w="0" w:type="dxa"/>
                  <w:right w:w="108" w:type="dxa"/>
                </w:tblCellMar>
              </w:tblPrEx>
              <w:trPr>
                <w:trHeight w:val="551" w:hRule="atLeast"/>
                <w:jc w:val="center"/>
              </w:trPr>
              <w:tc>
                <w:tcPr>
                  <w:tcW w:w="1225"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日期</w:t>
                  </w:r>
                </w:p>
              </w:tc>
              <w:tc>
                <w:tcPr>
                  <w:tcW w:w="467"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040"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设计</w:t>
                  </w:r>
                </w:p>
              </w:tc>
              <w:tc>
                <w:tcPr>
                  <w:tcW w:w="1402"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验收期间</w:t>
                  </w:r>
                  <w:r>
                    <w:rPr>
                      <w:rFonts w:hint="default" w:ascii="Times New Roman" w:hAnsi="Times New Roman" w:eastAsia="宋体" w:cs="Times New Roman"/>
                      <w:sz w:val="21"/>
                      <w:szCs w:val="21"/>
                      <w:lang w:eastAsia="zh-CN"/>
                    </w:rPr>
                    <w:t>实际</w:t>
                  </w:r>
                </w:p>
              </w:tc>
              <w:tc>
                <w:tcPr>
                  <w:tcW w:w="864"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工况（%）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225"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rPr>
                    <w:t>年</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rPr>
                    <w:t>月</w:t>
                  </w: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rPr>
                    <w:t>日</w:t>
                  </w:r>
                </w:p>
              </w:tc>
              <w:tc>
                <w:tcPr>
                  <w:tcW w:w="467" w:type="pct"/>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只/d</w:t>
                  </w:r>
                </w:p>
              </w:tc>
              <w:tc>
                <w:tcPr>
                  <w:tcW w:w="1040" w:type="pct"/>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住院室容纳宠物 15 只/d，门诊流量 10 只/d，美容洗浴室流量 6 只/d，手术最1 台/d</w:t>
                  </w:r>
                </w:p>
              </w:tc>
              <w:tc>
                <w:tcPr>
                  <w:tcW w:w="1402"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住院1只，门诊5只，美容洗浴室最大流量3只，手术0只</w:t>
                  </w:r>
                </w:p>
              </w:tc>
              <w:tc>
                <w:tcPr>
                  <w:tcW w:w="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25"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20</w:t>
                  </w:r>
                  <w:r>
                    <w:rPr>
                      <w:rFonts w:hint="default" w:ascii="Times New Roman" w:hAnsi="Times New Roman" w:eastAsia="宋体" w:cs="Times New Roman"/>
                      <w:sz w:val="21"/>
                      <w:szCs w:val="21"/>
                      <w:lang w:val="en-US" w:eastAsia="zh-CN"/>
                    </w:rPr>
                    <w:t>21年1</w:t>
                  </w:r>
                  <w:r>
                    <w:rPr>
                      <w:rFonts w:hint="default" w:ascii="Times New Roman" w:hAnsi="Times New Roman" w:eastAsia="宋体" w:cs="Times New Roman"/>
                      <w:sz w:val="21"/>
                      <w:szCs w:val="21"/>
                      <w:lang w:val="en-US"/>
                    </w:rPr>
                    <w:t>月</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rPr>
                    <w:t>日</w:t>
                  </w:r>
                </w:p>
              </w:tc>
              <w:tc>
                <w:tcPr>
                  <w:tcW w:w="467"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p>
              </w:tc>
              <w:tc>
                <w:tcPr>
                  <w:tcW w:w="1040"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p>
              </w:tc>
              <w:tc>
                <w:tcPr>
                  <w:tcW w:w="1402"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住院1只，门诊6只，美容洗浴室最大流量4只，手术0只</w:t>
                  </w:r>
                </w:p>
              </w:tc>
              <w:tc>
                <w:tcPr>
                  <w:tcW w:w="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34.37</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val="0"/>
                <w:bCs w:val="0"/>
                <w:sz w:val="24"/>
                <w:szCs w:val="24"/>
                <w:lang w:val="en-US" w:eastAsia="zh-CN"/>
              </w:rPr>
            </w:pPr>
            <w:r>
              <w:rPr>
                <w:rFonts w:hint="eastAsia"/>
                <w:b w:val="0"/>
                <w:bCs w:val="0"/>
                <w:sz w:val="24"/>
                <w:szCs w:val="24"/>
              </w:rPr>
              <w:t>验收监测结果</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val="0"/>
                <w:bCs w:val="0"/>
                <w:sz w:val="24"/>
                <w:szCs w:val="24"/>
                <w:lang w:val="en-US" w:eastAsia="zh-CN"/>
              </w:rPr>
            </w:pPr>
            <w:r>
              <w:rPr>
                <w:rFonts w:hint="eastAsia"/>
                <w:b w:val="0"/>
                <w:bCs w:val="0"/>
                <w:sz w:val="24"/>
                <w:szCs w:val="24"/>
                <w:lang w:val="en-US" w:eastAsia="zh-CN"/>
              </w:rPr>
              <w:t>废水监测结果见表7-2；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lang w:val="en-US" w:eastAsia="zh-CN"/>
              </w:rPr>
            </w:pPr>
            <w:r>
              <w:rPr>
                <w:b/>
                <w:bCs/>
              </w:rPr>
              <w:t>表</w:t>
            </w:r>
            <w:r>
              <w:rPr>
                <w:rFonts w:hint="eastAsia"/>
                <w:b/>
                <w:bCs/>
                <w:lang w:val="en-US" w:eastAsia="zh-CN"/>
              </w:rPr>
              <w:t>7-2</w:t>
            </w:r>
            <w:r>
              <w:rPr>
                <w:rFonts w:hint="eastAsia"/>
                <w:b/>
                <w:bCs/>
              </w:rPr>
              <w:t xml:space="preserve"> </w:t>
            </w:r>
            <w:r>
              <w:rPr>
                <w:b/>
                <w:bCs/>
              </w:rPr>
              <w:t xml:space="preserve"> </w:t>
            </w:r>
            <w:r>
              <w:rPr>
                <w:rFonts w:hint="eastAsia"/>
                <w:b/>
                <w:bCs/>
                <w:lang w:val="en-US" w:eastAsia="zh-CN"/>
              </w:rPr>
              <w:t>废水监测结果表</w:t>
            </w:r>
          </w:p>
          <w:p>
            <w:pPr>
              <w:spacing w:line="360" w:lineRule="auto"/>
              <w:jc w:val="right"/>
              <w:rPr>
                <w:rFonts w:hint="eastAsia"/>
                <w:lang w:eastAsia="zh-CN"/>
              </w:rPr>
            </w:pPr>
            <w:r>
              <w:rPr>
                <w:b/>
                <w:bCs/>
              </w:rPr>
              <w:t>（单位：mg/L，pH除</w:t>
            </w:r>
            <w:r>
              <w:rPr>
                <w:rFonts w:hint="eastAsia"/>
                <w:b/>
                <w:bCs/>
                <w:lang w:val="en-US" w:eastAsia="zh-CN"/>
              </w:rPr>
              <w:t>外</w:t>
            </w:r>
            <w:r>
              <w:rPr>
                <w:rFonts w:hint="eastAsia"/>
                <w:b/>
                <w:bCs/>
                <w:lang w:eastAsia="zh-CN"/>
              </w:rPr>
              <w:t>）</w:t>
            </w:r>
          </w:p>
          <w:tbl>
            <w:tblPr>
              <w:tblStyle w:val="1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243"/>
              <w:gridCol w:w="872"/>
              <w:gridCol w:w="872"/>
              <w:gridCol w:w="872"/>
              <w:gridCol w:w="873"/>
              <w:gridCol w:w="964"/>
              <w:gridCol w:w="806"/>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top w:val="single" w:color="auto" w:sz="12" w:space="0"/>
                    <w:bottom w:val="single" w:color="auto" w:sz="4" w:space="0"/>
                  </w:tcBorders>
                  <w:vAlign w:val="center"/>
                </w:tcPr>
                <w:p>
                  <w:pPr>
                    <w:jc w:val="center"/>
                    <w:rPr>
                      <w:rFonts w:hint="eastAsia"/>
                      <w:lang w:val="en-US" w:eastAsia="zh-CN"/>
                    </w:rPr>
                  </w:pPr>
                  <w:r>
                    <w:rPr>
                      <w:rFonts w:hint="eastAsia"/>
                    </w:rPr>
                    <w:t>监测</w:t>
                  </w:r>
                  <w:r>
                    <w:rPr>
                      <w:rFonts w:hint="eastAsia"/>
                      <w:lang w:eastAsia="zh-CN"/>
                    </w:rPr>
                    <w:t>点位</w:t>
                  </w:r>
                </w:p>
              </w:tc>
              <w:tc>
                <w:tcPr>
                  <w:tcW w:w="2659" w:type="pct"/>
                  <w:gridSpan w:val="5"/>
                  <w:tcBorders>
                    <w:top w:val="single" w:color="auto" w:sz="12" w:space="0"/>
                    <w:bottom w:val="single" w:color="auto" w:sz="4" w:space="0"/>
                  </w:tcBorders>
                  <w:vAlign w:val="center"/>
                </w:tcPr>
                <w:p>
                  <w:pPr>
                    <w:jc w:val="center"/>
                    <w:rPr>
                      <w:rFonts w:hint="default"/>
                      <w:lang w:val="en-US" w:eastAsia="zh-CN"/>
                    </w:rPr>
                  </w:pPr>
                  <w:r>
                    <w:rPr>
                      <w:rFonts w:hint="eastAsia"/>
                      <w:lang w:val="en-US" w:eastAsia="zh-CN"/>
                    </w:rPr>
                    <w:t>医院废水排口</w:t>
                  </w:r>
                </w:p>
              </w:tc>
              <w:tc>
                <w:tcPr>
                  <w:tcW w:w="491" w:type="pct"/>
                  <w:vMerge w:val="restart"/>
                  <w:tcBorders>
                    <w:top w:val="single" w:color="auto" w:sz="12" w:space="0"/>
                  </w:tcBorders>
                  <w:vAlign w:val="center"/>
                </w:tcPr>
                <w:p>
                  <w:pPr>
                    <w:jc w:val="center"/>
                    <w:rPr>
                      <w:rFonts w:hint="eastAsia"/>
                      <w:lang w:eastAsia="zh-CN"/>
                    </w:rPr>
                  </w:pPr>
                  <w:r>
                    <w:rPr>
                      <w:rFonts w:hint="eastAsia"/>
                      <w:lang w:eastAsia="zh-CN"/>
                    </w:rPr>
                    <w:t>标准</w:t>
                  </w:r>
                </w:p>
                <w:p>
                  <w:pPr>
                    <w:jc w:val="center"/>
                    <w:rPr>
                      <w:rFonts w:hint="eastAsia"/>
                      <w:lang w:eastAsia="zh-CN"/>
                    </w:rPr>
                  </w:pPr>
                  <w:r>
                    <w:rPr>
                      <w:rFonts w:hint="eastAsia"/>
                      <w:lang w:eastAsia="zh-CN"/>
                    </w:rPr>
                    <w:t>限值</w:t>
                  </w:r>
                </w:p>
              </w:tc>
              <w:tc>
                <w:tcPr>
                  <w:tcW w:w="492" w:type="pct"/>
                  <w:vMerge w:val="restart"/>
                  <w:tcBorders>
                    <w:top w:val="single" w:color="auto" w:sz="12" w:space="0"/>
                  </w:tcBorders>
                  <w:vAlign w:val="center"/>
                </w:tcPr>
                <w:p>
                  <w:pPr>
                    <w:jc w:val="center"/>
                    <w:rPr>
                      <w:rFonts w:hint="eastAsia"/>
                      <w:lang w:eastAsia="zh-CN"/>
                    </w:rPr>
                  </w:pPr>
                  <w:r>
                    <w:rPr>
                      <w:rFonts w:hint="eastAsia"/>
                      <w:lang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Merge w:val="restart"/>
                  <w:tcBorders>
                    <w:top w:val="single" w:color="auto" w:sz="4" w:space="0"/>
                    <w:right w:val="single" w:color="auto" w:sz="2"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jc w:val="both"/>
                    <w:rPr>
                      <w:rFonts w:hint="eastAsia"/>
                      <w:lang w:val="en-US" w:eastAsia="zh-CN"/>
                    </w:rPr>
                  </w:pPr>
                </w:p>
                <w:p>
                  <w:pPr>
                    <w:snapToGrid w:val="0"/>
                    <w:jc w:val="both"/>
                    <mc:AlternateContent>
                      <mc:Choice Requires="wpsCustomData">
                        <wpsCustomData:diagonalParaType/>
                      </mc:Choice>
                    </mc:AlternateContent>
                    <w:rPr>
                      <w:rFonts w:hint="eastAsia"/>
                      <w:lang w:val="en-US" w:eastAsia="zh-CN"/>
                    </w:rPr>
                  </w:pPr>
                  <w:r>
                    <w:rPr>
                      <w:rFonts w:hint="eastAsia"/>
                      <w:lang w:val="en-US" w:eastAsia="zh-CN"/>
                    </w:rPr>
                    <w:t>监测项目</w:t>
                  </w:r>
                </w:p>
                <w:p>
                  <w:pPr>
                    <w:jc w:val="center"/>
                  </w:pPr>
                  <w:r>
                    <w:rPr>
                      <w:rFonts w:hint="eastAsia"/>
                      <w:lang w:eastAsia="zh-CN"/>
                    </w:rPr>
                    <w:t>现场监测时间</w:t>
                  </w:r>
                </w:p>
              </w:tc>
              <w:tc>
                <w:tcPr>
                  <w:tcW w:w="2659" w:type="pct"/>
                  <w:gridSpan w:val="5"/>
                  <w:tcBorders>
                    <w:top w:val="single" w:color="auto" w:sz="4" w:space="0"/>
                    <w:left w:val="single" w:color="auto" w:sz="2" w:space="0"/>
                  </w:tcBorders>
                  <w:vAlign w:val="center"/>
                </w:tcPr>
                <w:p>
                  <w:pPr>
                    <w:jc w:val="center"/>
                    <w:rPr>
                      <w:rFonts w:hint="eastAsia"/>
                      <w:lang w:val="en-US" w:eastAsia="zh-CN"/>
                    </w:rPr>
                  </w:pPr>
                  <w:r>
                    <w:rPr>
                      <w:rFonts w:hint="eastAsia"/>
                      <w:lang w:val="en-US" w:eastAsia="zh-CN"/>
                    </w:rPr>
                    <w:t>2021年1月20日</w:t>
                  </w:r>
                </w:p>
              </w:tc>
              <w:tc>
                <w:tcPr>
                  <w:tcW w:w="491" w:type="pct"/>
                  <w:vMerge w:val="continue"/>
                  <w:vAlign w:val="center"/>
                </w:tcPr>
                <w:p>
                  <w:pPr>
                    <w:jc w:val="center"/>
                    <w:rPr>
                      <w:rFonts w:hint="eastAsia"/>
                      <w:lang w:val="en-US" w:eastAsia="zh-CN"/>
                    </w:rPr>
                  </w:pPr>
                </w:p>
              </w:tc>
              <w:tc>
                <w:tcPr>
                  <w:tcW w:w="492" w:type="pct"/>
                  <w:vMerge w:val="continue"/>
                  <w:vAlign w:val="center"/>
                </w:tcPr>
                <w:p>
                  <w:pPr>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Merge w:val="continue"/>
                  <w:tcBorders>
                    <w:bottom w:val="single" w:color="auto" w:sz="12" w:space="0"/>
                    <w:right w:val="single" w:color="auto" w:sz="2" w:space="0"/>
                  </w:tcBorders>
                  <w:vAlign w:val="center"/>
                </w:tcPr>
                <w:p>
                  <w:pPr>
                    <w:jc w:val="center"/>
                    <w:rPr>
                      <w:rFonts w:hint="eastAsia"/>
                      <w:lang w:eastAsia="zh-CN"/>
                    </w:rPr>
                  </w:pPr>
                </w:p>
              </w:tc>
              <w:tc>
                <w:tcPr>
                  <w:tcW w:w="531" w:type="pct"/>
                  <w:tcBorders>
                    <w:top w:val="single" w:color="auto" w:sz="4" w:space="0"/>
                    <w:left w:val="single" w:color="auto" w:sz="2" w:space="0"/>
                    <w:bottom w:val="single" w:color="auto" w:sz="12" w:space="0"/>
                  </w:tcBorders>
                  <w:vAlign w:val="center"/>
                </w:tcPr>
                <w:p>
                  <w:pPr>
                    <w:jc w:val="center"/>
                    <w:rPr>
                      <w:rFonts w:hint="eastAsia"/>
                      <w:lang w:val="en-US" w:eastAsia="zh-CN"/>
                    </w:rPr>
                  </w:pPr>
                  <w:r>
                    <w:rPr>
                      <w:rFonts w:hint="eastAsia"/>
                      <w:lang w:val="en-US" w:eastAsia="zh-CN"/>
                    </w:rPr>
                    <w:t>第一次</w:t>
                  </w:r>
                </w:p>
              </w:tc>
              <w:tc>
                <w:tcPr>
                  <w:tcW w:w="531" w:type="pct"/>
                  <w:tcBorders>
                    <w:top w:val="single" w:color="auto" w:sz="4" w:space="0"/>
                    <w:left w:val="single" w:color="auto" w:sz="4" w:space="0"/>
                    <w:bottom w:val="single" w:color="auto" w:sz="12" w:space="0"/>
                  </w:tcBorders>
                  <w:vAlign w:val="center"/>
                </w:tcPr>
                <w:p>
                  <w:pPr>
                    <w:jc w:val="center"/>
                    <w:rPr>
                      <w:rFonts w:hint="eastAsia"/>
                      <w:lang w:val="en-US" w:eastAsia="zh-CN"/>
                    </w:rPr>
                  </w:pPr>
                  <w:r>
                    <w:rPr>
                      <w:rFonts w:hint="eastAsia"/>
                      <w:lang w:val="en-US" w:eastAsia="zh-CN"/>
                    </w:rPr>
                    <w:t>第二次</w:t>
                  </w:r>
                </w:p>
              </w:tc>
              <w:tc>
                <w:tcPr>
                  <w:tcW w:w="531" w:type="pct"/>
                  <w:tcBorders>
                    <w:top w:val="single" w:color="auto" w:sz="4" w:space="0"/>
                    <w:left w:val="single" w:color="auto" w:sz="4" w:space="0"/>
                    <w:bottom w:val="single" w:color="auto" w:sz="12" w:space="0"/>
                  </w:tcBorders>
                  <w:vAlign w:val="center"/>
                </w:tcPr>
                <w:p>
                  <w:pPr>
                    <w:jc w:val="center"/>
                    <w:rPr>
                      <w:rFonts w:hint="eastAsia"/>
                      <w:lang w:val="en-US" w:eastAsia="zh-CN"/>
                    </w:rPr>
                  </w:pPr>
                  <w:r>
                    <w:rPr>
                      <w:rFonts w:hint="eastAsia"/>
                      <w:lang w:val="en-US" w:eastAsia="zh-CN"/>
                    </w:rPr>
                    <w:t>第三次</w:t>
                  </w:r>
                </w:p>
              </w:tc>
              <w:tc>
                <w:tcPr>
                  <w:tcW w:w="531" w:type="pct"/>
                  <w:tcBorders>
                    <w:top w:val="single" w:color="auto" w:sz="4" w:space="0"/>
                    <w:left w:val="single" w:color="auto" w:sz="4" w:space="0"/>
                    <w:bottom w:val="single" w:color="auto" w:sz="12" w:space="0"/>
                  </w:tcBorders>
                  <w:vAlign w:val="center"/>
                </w:tcPr>
                <w:p>
                  <w:pPr>
                    <w:jc w:val="center"/>
                    <w:rPr>
                      <w:rFonts w:hint="eastAsia"/>
                      <w:lang w:val="en-US" w:eastAsia="zh-CN"/>
                    </w:rPr>
                  </w:pPr>
                  <w:r>
                    <w:rPr>
                      <w:rFonts w:hint="eastAsia"/>
                      <w:lang w:val="en-US" w:eastAsia="zh-CN"/>
                    </w:rPr>
                    <w:t>第四次</w:t>
                  </w:r>
                </w:p>
              </w:tc>
              <w:tc>
                <w:tcPr>
                  <w:tcW w:w="532" w:type="pct"/>
                  <w:tcBorders>
                    <w:top w:val="single" w:color="auto" w:sz="4" w:space="0"/>
                    <w:left w:val="single" w:color="auto" w:sz="4" w:space="0"/>
                    <w:bottom w:val="single" w:color="auto" w:sz="12" w:space="0"/>
                  </w:tcBorders>
                  <w:vAlign w:val="center"/>
                </w:tcPr>
                <w:p>
                  <w:pPr>
                    <w:jc w:val="center"/>
                    <w:rPr>
                      <w:rFonts w:hint="eastAsia"/>
                      <w:lang w:val="en-US" w:eastAsia="zh-CN"/>
                    </w:rPr>
                  </w:pPr>
                  <w:r>
                    <w:rPr>
                      <w:rFonts w:hint="eastAsia"/>
                      <w:lang w:val="en-US" w:eastAsia="zh-CN"/>
                    </w:rPr>
                    <w:t>平均值</w:t>
                  </w:r>
                </w:p>
              </w:tc>
              <w:tc>
                <w:tcPr>
                  <w:tcW w:w="491" w:type="pct"/>
                  <w:vMerge w:val="continue"/>
                  <w:tcBorders>
                    <w:bottom w:val="single" w:color="auto" w:sz="12" w:space="0"/>
                  </w:tcBorders>
                  <w:vAlign w:val="center"/>
                </w:tcPr>
                <w:p>
                  <w:pPr>
                    <w:jc w:val="center"/>
                    <w:rPr>
                      <w:rFonts w:hint="eastAsia"/>
                      <w:lang w:val="en-US" w:eastAsia="zh-CN"/>
                    </w:rPr>
                  </w:pPr>
                </w:p>
              </w:tc>
              <w:tc>
                <w:tcPr>
                  <w:tcW w:w="492" w:type="pct"/>
                  <w:vMerge w:val="continue"/>
                  <w:tcBorders>
                    <w:bottom w:val="single" w:color="auto" w:sz="12" w:space="0"/>
                  </w:tcBorders>
                  <w:vAlign w:val="center"/>
                </w:tcPr>
                <w:p>
                  <w:pPr>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top w:val="single" w:color="auto" w:sz="12"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pH（无量纲）</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6.24</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6.36</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6.55</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6.40</w:t>
                  </w:r>
                </w:p>
              </w:tc>
              <w:tc>
                <w:tcPr>
                  <w:tcW w:w="532"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6.24~6.55</w:t>
                  </w:r>
                </w:p>
              </w:tc>
              <w:tc>
                <w:tcPr>
                  <w:tcW w:w="491" w:type="pct"/>
                  <w:tcBorders>
                    <w:top w:val="single" w:color="auto" w:sz="12"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6~9</w:t>
                  </w:r>
                </w:p>
              </w:tc>
              <w:tc>
                <w:tcPr>
                  <w:tcW w:w="492" w:type="pct"/>
                  <w:tcBorders>
                    <w:top w:val="single" w:color="auto" w:sz="12" w:space="0"/>
                    <w:bottom w:val="single" w:color="auto" w:sz="4" w:space="0"/>
                  </w:tcBorders>
                  <w:vAlign w:val="center"/>
                </w:tcPr>
                <w:p>
                  <w:pPr>
                    <w:overflowPunct w:val="0"/>
                    <w:adjustRightInd w:val="0"/>
                    <w:snapToGrid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悬浮物</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w:t>
                  </w:r>
                </w:p>
              </w:tc>
              <w:tc>
                <w:tcPr>
                  <w:tcW w:w="531" w:type="pct"/>
                  <w:tcBorders>
                    <w:top w:val="single" w:color="auto" w:sz="4" w:space="0"/>
                    <w:bottom w:val="single" w:color="auto" w:sz="4" w:space="0"/>
                  </w:tcBorders>
                  <w:vAlign w:val="center"/>
                </w:tcPr>
                <w:p>
                  <w:pPr>
                    <w:overflowPunct w:val="0"/>
                    <w:adjustRightInd w:val="0"/>
                    <w:snapToGrid w:val="0"/>
                    <w:jc w:val="center"/>
                    <w:rPr>
                      <w:rFonts w:hint="eastAsia"/>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w:t>
                  </w:r>
                </w:p>
              </w:tc>
              <w:tc>
                <w:tcPr>
                  <w:tcW w:w="53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5</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400</w:t>
                  </w:r>
                </w:p>
              </w:tc>
              <w:tc>
                <w:tcPr>
                  <w:tcW w:w="492" w:type="pct"/>
                  <w:tcBorders>
                    <w:top w:val="single" w:color="auto" w:sz="4" w:space="0"/>
                    <w:bottom w:val="single" w:color="auto" w:sz="4" w:space="0"/>
                  </w:tcBorders>
                  <w:vAlign w:val="center"/>
                </w:tcPr>
                <w:p>
                  <w:pPr>
                    <w:overflowPunct w:val="0"/>
                    <w:adjustRightInd w:val="0"/>
                    <w:snapToGrid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化学需氧量</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30</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24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18</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2</w:t>
                  </w:r>
                  <w:r>
                    <w:rPr>
                      <w:rFonts w:hint="eastAsia"/>
                      <w:lang w:val="en-US" w:eastAsia="zh-CN"/>
                    </w:rPr>
                    <w:t>2</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500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五日生化需氧量</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14.7</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10.4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5.8</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9.0</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10.0</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300</w:t>
                  </w:r>
                </w:p>
              </w:tc>
              <w:tc>
                <w:tcPr>
                  <w:tcW w:w="492" w:type="pct"/>
                  <w:tcBorders>
                    <w:top w:val="single" w:color="auto" w:sz="4" w:space="0"/>
                    <w:bottom w:val="single" w:color="auto" w:sz="4" w:space="0"/>
                  </w:tcBorders>
                  <w:vAlign w:val="center"/>
                </w:tcPr>
                <w:p>
                  <w:pPr>
                    <w:overflowPunct w:val="0"/>
                    <w:adjustRightInd w:val="0"/>
                    <w:snapToGrid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粪大肠菌群（MPN/L）</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未检出</w:t>
                  </w:r>
                </w:p>
              </w:tc>
              <w:tc>
                <w:tcPr>
                  <w:tcW w:w="491"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lang w:val="en-US" w:eastAsia="zh-CN"/>
                    </w:rPr>
                  </w:pPr>
                  <w:r>
                    <w:rPr>
                      <w:rFonts w:hint="eastAsia"/>
                      <w:lang w:val="en-US" w:eastAsia="zh-CN"/>
                    </w:rPr>
                    <w:t>5000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阴离子表面活性剂</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0.118</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0.125</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0.116</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0.118</w:t>
                  </w:r>
                </w:p>
              </w:tc>
              <w:tc>
                <w:tcPr>
                  <w:tcW w:w="491"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lang w:val="en-US" w:eastAsia="zh-CN"/>
                    </w:rPr>
                  </w:pPr>
                  <w:r>
                    <w:rPr>
                      <w:rFonts w:hint="eastAsia"/>
                      <w:lang w:val="en-US" w:eastAsia="zh-CN"/>
                    </w:rPr>
                    <w:t>20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氨氮</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0.112</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0.155</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0.118</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0.129</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0.128</w:t>
                  </w:r>
                </w:p>
              </w:tc>
              <w:tc>
                <w:tcPr>
                  <w:tcW w:w="491" w:type="pct"/>
                  <w:tcBorders>
                    <w:top w:val="single" w:color="auto" w:sz="4" w:space="0"/>
                    <w:bottom w:val="single" w:color="auto" w:sz="4" w:space="0"/>
                  </w:tcBorders>
                  <w:vAlign w:val="center"/>
                </w:tcPr>
                <w:p>
                  <w:pPr>
                    <w:adjustRightInd w:val="0"/>
                    <w:snapToGrid w:val="0"/>
                    <w:jc w:val="center"/>
                    <w:rPr>
                      <w:rFonts w:hint="eastAsia"/>
                      <w:lang w:val="en-US" w:eastAsia="zh-CN"/>
                    </w:rPr>
                  </w:pPr>
                  <w:r>
                    <w:rPr>
                      <w:rFonts w:hint="eastAsia"/>
                      <w:lang w:val="en-US" w:eastAsia="zh-CN"/>
                    </w:rPr>
                    <w:t>45</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bottom w:val="single" w:color="auto" w:sz="12"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总磷</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0.14</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0.11</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0.08</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0.07</w:t>
                  </w:r>
                </w:p>
              </w:tc>
              <w:tc>
                <w:tcPr>
                  <w:tcW w:w="532" w:type="pct"/>
                  <w:tcBorders>
                    <w:top w:val="single" w:color="auto" w:sz="4" w:space="0"/>
                    <w:bottom w:val="single" w:color="auto" w:sz="12"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0.1</w:t>
                  </w:r>
                  <w:r>
                    <w:rPr>
                      <w:rFonts w:hint="eastAsia"/>
                      <w:lang w:val="en-US" w:eastAsia="zh-CN"/>
                    </w:rPr>
                    <w:t>0</w:t>
                  </w:r>
                </w:p>
              </w:tc>
              <w:tc>
                <w:tcPr>
                  <w:tcW w:w="491" w:type="pct"/>
                  <w:tcBorders>
                    <w:top w:val="single" w:color="auto" w:sz="4" w:space="0"/>
                    <w:bottom w:val="single" w:color="auto" w:sz="12" w:space="0"/>
                  </w:tcBorders>
                  <w:vAlign w:val="center"/>
                </w:tcPr>
                <w:p>
                  <w:pPr>
                    <w:adjustRightInd w:val="0"/>
                    <w:snapToGrid w:val="0"/>
                    <w:jc w:val="center"/>
                    <w:rPr>
                      <w:rFonts w:hint="eastAsia"/>
                      <w:lang w:val="en-US" w:eastAsia="zh-CN"/>
                    </w:rPr>
                  </w:pPr>
                  <w:r>
                    <w:rPr>
                      <w:rFonts w:hint="eastAsia"/>
                      <w:lang w:val="en-US" w:eastAsia="zh-CN"/>
                    </w:rPr>
                    <w:t>8</w:t>
                  </w:r>
                </w:p>
              </w:tc>
              <w:tc>
                <w:tcPr>
                  <w:tcW w:w="492"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top w:val="single" w:color="auto" w:sz="12" w:space="0"/>
                    <w:bottom w:val="single" w:color="auto" w:sz="4" w:space="0"/>
                  </w:tcBorders>
                  <w:vAlign w:val="center"/>
                </w:tcPr>
                <w:p>
                  <w:pPr>
                    <w:jc w:val="center"/>
                    <w:rPr>
                      <w:rFonts w:hint="eastAsia"/>
                      <w:lang w:val="en-US" w:eastAsia="zh-CN"/>
                    </w:rPr>
                  </w:pPr>
                  <w:r>
                    <w:rPr>
                      <w:rFonts w:hint="eastAsia"/>
                    </w:rPr>
                    <w:t>监测</w:t>
                  </w:r>
                  <w:r>
                    <w:rPr>
                      <w:rFonts w:hint="eastAsia"/>
                      <w:lang w:eastAsia="zh-CN"/>
                    </w:rPr>
                    <w:t>点位</w:t>
                  </w:r>
                </w:p>
              </w:tc>
              <w:tc>
                <w:tcPr>
                  <w:tcW w:w="2659" w:type="pct"/>
                  <w:gridSpan w:val="5"/>
                  <w:tcBorders>
                    <w:top w:val="single" w:color="auto" w:sz="12" w:space="0"/>
                    <w:bottom w:val="single" w:color="auto" w:sz="4" w:space="0"/>
                  </w:tcBorders>
                  <w:vAlign w:val="center"/>
                </w:tcPr>
                <w:p>
                  <w:pPr>
                    <w:jc w:val="center"/>
                    <w:rPr>
                      <w:rFonts w:hint="default"/>
                      <w:lang w:val="en-US" w:eastAsia="zh-CN"/>
                    </w:rPr>
                  </w:pPr>
                  <w:r>
                    <w:rPr>
                      <w:rFonts w:hint="eastAsia"/>
                      <w:lang w:val="en-US" w:eastAsia="zh-CN"/>
                    </w:rPr>
                    <w:t>医院废水排口</w:t>
                  </w:r>
                </w:p>
              </w:tc>
              <w:tc>
                <w:tcPr>
                  <w:tcW w:w="491" w:type="pct"/>
                  <w:vMerge w:val="restart"/>
                  <w:tcBorders>
                    <w:top w:val="single" w:color="auto" w:sz="12" w:space="0"/>
                  </w:tcBorders>
                  <w:vAlign w:val="center"/>
                </w:tcPr>
                <w:p>
                  <w:pPr>
                    <w:jc w:val="center"/>
                    <w:rPr>
                      <w:rFonts w:hint="eastAsia"/>
                      <w:lang w:eastAsia="zh-CN"/>
                    </w:rPr>
                  </w:pPr>
                  <w:r>
                    <w:rPr>
                      <w:rFonts w:hint="eastAsia"/>
                      <w:lang w:eastAsia="zh-CN"/>
                    </w:rPr>
                    <w:t>标准</w:t>
                  </w:r>
                </w:p>
                <w:p>
                  <w:pPr>
                    <w:jc w:val="center"/>
                    <w:rPr>
                      <w:rFonts w:hint="eastAsia"/>
                      <w:lang w:eastAsia="zh-CN"/>
                    </w:rPr>
                  </w:pPr>
                  <w:r>
                    <w:rPr>
                      <w:rFonts w:hint="eastAsia"/>
                      <w:lang w:eastAsia="zh-CN"/>
                    </w:rPr>
                    <w:t>限值</w:t>
                  </w:r>
                </w:p>
              </w:tc>
              <w:tc>
                <w:tcPr>
                  <w:tcW w:w="492" w:type="pct"/>
                  <w:vMerge w:val="restart"/>
                  <w:tcBorders>
                    <w:top w:val="single" w:color="auto" w:sz="12" w:space="0"/>
                  </w:tcBorders>
                  <w:vAlign w:val="center"/>
                </w:tcPr>
                <w:p>
                  <w:pPr>
                    <w:jc w:val="center"/>
                    <w:rPr>
                      <w:rFonts w:hint="eastAsia"/>
                      <w:lang w:eastAsia="zh-CN"/>
                    </w:rPr>
                  </w:pPr>
                  <w:r>
                    <w:rPr>
                      <w:rFonts w:hint="eastAsia"/>
                      <w:lang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Merge w:val="restart"/>
                  <w:tcBorders>
                    <w:top w:val="single" w:color="auto" w:sz="4" w:space="0"/>
                    <w:right w:val="single" w:color="auto" w:sz="2"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jc w:val="both"/>
                    <w:rPr>
                      <w:rFonts w:hint="eastAsia"/>
                      <w:lang w:val="en-US" w:eastAsia="zh-CN"/>
                    </w:rPr>
                  </w:pPr>
                </w:p>
                <w:p>
                  <w:pPr>
                    <w:snapToGrid w:val="0"/>
                    <w:jc w:val="both"/>
                    <mc:AlternateContent>
                      <mc:Choice Requires="wpsCustomData">
                        <wpsCustomData:diagonalParaType/>
                      </mc:Choice>
                    </mc:AlternateContent>
                    <w:rPr>
                      <w:rFonts w:hint="eastAsia"/>
                      <w:lang w:val="en-US" w:eastAsia="zh-CN"/>
                    </w:rPr>
                  </w:pPr>
                  <w:r>
                    <w:rPr>
                      <w:rFonts w:hint="eastAsia"/>
                      <w:lang w:val="en-US" w:eastAsia="zh-CN"/>
                    </w:rPr>
                    <w:t>监测项目</w:t>
                  </w:r>
                </w:p>
                <w:p>
                  <w:pPr>
                    <w:jc w:val="center"/>
                  </w:pPr>
                  <w:r>
                    <w:rPr>
                      <w:rFonts w:hint="eastAsia"/>
                      <w:lang w:eastAsia="zh-CN"/>
                    </w:rPr>
                    <w:t>现场监测时间</w:t>
                  </w:r>
                </w:p>
              </w:tc>
              <w:tc>
                <w:tcPr>
                  <w:tcW w:w="2659" w:type="pct"/>
                  <w:gridSpan w:val="5"/>
                  <w:tcBorders>
                    <w:top w:val="single" w:color="auto" w:sz="4" w:space="0"/>
                    <w:left w:val="single" w:color="auto" w:sz="2" w:space="0"/>
                  </w:tcBorders>
                  <w:vAlign w:val="center"/>
                </w:tcPr>
                <w:p>
                  <w:pPr>
                    <w:jc w:val="center"/>
                    <w:rPr>
                      <w:rFonts w:hint="eastAsia"/>
                      <w:lang w:val="en-US" w:eastAsia="zh-CN"/>
                    </w:rPr>
                  </w:pPr>
                  <w:r>
                    <w:rPr>
                      <w:rFonts w:hint="eastAsia"/>
                      <w:lang w:val="en-US" w:eastAsia="zh-CN"/>
                    </w:rPr>
                    <w:t>2021年1月21日</w:t>
                  </w:r>
                </w:p>
              </w:tc>
              <w:tc>
                <w:tcPr>
                  <w:tcW w:w="491" w:type="pct"/>
                  <w:vMerge w:val="continue"/>
                  <w:vAlign w:val="center"/>
                </w:tcPr>
                <w:p>
                  <w:pPr>
                    <w:jc w:val="center"/>
                    <w:rPr>
                      <w:rFonts w:hint="eastAsia"/>
                      <w:lang w:val="en-US" w:eastAsia="zh-CN"/>
                    </w:rPr>
                  </w:pPr>
                </w:p>
              </w:tc>
              <w:tc>
                <w:tcPr>
                  <w:tcW w:w="492" w:type="pct"/>
                  <w:vMerge w:val="continue"/>
                  <w:vAlign w:val="center"/>
                </w:tcPr>
                <w:p>
                  <w:pPr>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Merge w:val="continue"/>
                  <w:tcBorders>
                    <w:right w:val="single" w:color="auto" w:sz="2" w:space="0"/>
                  </w:tcBorders>
                  <w:vAlign w:val="center"/>
                </w:tcPr>
                <w:p>
                  <w:pPr>
                    <w:jc w:val="center"/>
                    <w:rPr>
                      <w:rFonts w:hint="eastAsia"/>
                      <w:lang w:eastAsia="zh-CN"/>
                    </w:rPr>
                  </w:pPr>
                </w:p>
              </w:tc>
              <w:tc>
                <w:tcPr>
                  <w:tcW w:w="531" w:type="pct"/>
                  <w:tcBorders>
                    <w:top w:val="single" w:color="auto" w:sz="4" w:space="0"/>
                    <w:left w:val="single" w:color="auto" w:sz="2" w:space="0"/>
                  </w:tcBorders>
                  <w:vAlign w:val="center"/>
                </w:tcPr>
                <w:p>
                  <w:pPr>
                    <w:jc w:val="center"/>
                    <w:rPr>
                      <w:rFonts w:hint="eastAsia"/>
                      <w:lang w:val="en-US" w:eastAsia="zh-CN"/>
                    </w:rPr>
                  </w:pPr>
                  <w:r>
                    <w:rPr>
                      <w:rFonts w:hint="eastAsia"/>
                      <w:lang w:val="en-US" w:eastAsia="zh-CN"/>
                    </w:rPr>
                    <w:t>第一次</w:t>
                  </w:r>
                </w:p>
              </w:tc>
              <w:tc>
                <w:tcPr>
                  <w:tcW w:w="531" w:type="pct"/>
                  <w:tcBorders>
                    <w:top w:val="single" w:color="auto" w:sz="4" w:space="0"/>
                    <w:left w:val="single" w:color="auto" w:sz="4" w:space="0"/>
                  </w:tcBorders>
                  <w:vAlign w:val="center"/>
                </w:tcPr>
                <w:p>
                  <w:pPr>
                    <w:jc w:val="center"/>
                    <w:rPr>
                      <w:rFonts w:hint="eastAsia"/>
                      <w:lang w:val="en-US" w:eastAsia="zh-CN"/>
                    </w:rPr>
                  </w:pPr>
                  <w:r>
                    <w:rPr>
                      <w:rFonts w:hint="eastAsia"/>
                      <w:lang w:val="en-US" w:eastAsia="zh-CN"/>
                    </w:rPr>
                    <w:t>第二次</w:t>
                  </w:r>
                </w:p>
              </w:tc>
              <w:tc>
                <w:tcPr>
                  <w:tcW w:w="531" w:type="pct"/>
                  <w:tcBorders>
                    <w:top w:val="single" w:color="auto" w:sz="4" w:space="0"/>
                    <w:left w:val="single" w:color="auto" w:sz="4" w:space="0"/>
                  </w:tcBorders>
                  <w:vAlign w:val="center"/>
                </w:tcPr>
                <w:p>
                  <w:pPr>
                    <w:jc w:val="center"/>
                    <w:rPr>
                      <w:rFonts w:hint="eastAsia"/>
                      <w:lang w:val="en-US" w:eastAsia="zh-CN"/>
                    </w:rPr>
                  </w:pPr>
                  <w:r>
                    <w:rPr>
                      <w:rFonts w:hint="eastAsia"/>
                      <w:lang w:val="en-US" w:eastAsia="zh-CN"/>
                    </w:rPr>
                    <w:t>第三次</w:t>
                  </w:r>
                </w:p>
              </w:tc>
              <w:tc>
                <w:tcPr>
                  <w:tcW w:w="531" w:type="pct"/>
                  <w:tcBorders>
                    <w:top w:val="single" w:color="auto" w:sz="4" w:space="0"/>
                    <w:left w:val="single" w:color="auto" w:sz="4" w:space="0"/>
                  </w:tcBorders>
                  <w:vAlign w:val="center"/>
                </w:tcPr>
                <w:p>
                  <w:pPr>
                    <w:jc w:val="center"/>
                    <w:rPr>
                      <w:rFonts w:hint="eastAsia"/>
                      <w:lang w:val="en-US" w:eastAsia="zh-CN"/>
                    </w:rPr>
                  </w:pPr>
                  <w:r>
                    <w:rPr>
                      <w:rFonts w:hint="eastAsia"/>
                      <w:lang w:val="en-US" w:eastAsia="zh-CN"/>
                    </w:rPr>
                    <w:t>第四次</w:t>
                  </w:r>
                </w:p>
              </w:tc>
              <w:tc>
                <w:tcPr>
                  <w:tcW w:w="532" w:type="pct"/>
                  <w:tcBorders>
                    <w:top w:val="single" w:color="auto" w:sz="4" w:space="0"/>
                    <w:left w:val="single" w:color="auto" w:sz="4" w:space="0"/>
                  </w:tcBorders>
                  <w:vAlign w:val="center"/>
                </w:tcPr>
                <w:p>
                  <w:pPr>
                    <w:jc w:val="center"/>
                    <w:rPr>
                      <w:rFonts w:hint="eastAsia"/>
                      <w:lang w:val="en-US" w:eastAsia="zh-CN"/>
                    </w:rPr>
                  </w:pPr>
                  <w:r>
                    <w:rPr>
                      <w:rFonts w:hint="eastAsia"/>
                      <w:lang w:val="en-US" w:eastAsia="zh-CN"/>
                    </w:rPr>
                    <w:t>平均值</w:t>
                  </w:r>
                </w:p>
              </w:tc>
              <w:tc>
                <w:tcPr>
                  <w:tcW w:w="491" w:type="pct"/>
                  <w:vMerge w:val="continue"/>
                  <w:vAlign w:val="center"/>
                </w:tcPr>
                <w:p>
                  <w:pPr>
                    <w:jc w:val="center"/>
                    <w:rPr>
                      <w:rFonts w:hint="eastAsia"/>
                      <w:lang w:val="en-US" w:eastAsia="zh-CN"/>
                    </w:rPr>
                  </w:pPr>
                </w:p>
              </w:tc>
              <w:tc>
                <w:tcPr>
                  <w:tcW w:w="492" w:type="pct"/>
                  <w:vMerge w:val="continue"/>
                  <w:vAlign w:val="center"/>
                </w:tcPr>
                <w:p>
                  <w:pPr>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top w:val="single" w:color="auto" w:sz="12"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pH（无量纲）</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6.23</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6.33</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6.45</w:t>
                  </w:r>
                </w:p>
              </w:tc>
              <w:tc>
                <w:tcPr>
                  <w:tcW w:w="531"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6.74</w:t>
                  </w:r>
                </w:p>
              </w:tc>
              <w:tc>
                <w:tcPr>
                  <w:tcW w:w="532" w:type="pct"/>
                  <w:tcBorders>
                    <w:top w:val="single" w:color="auto" w:sz="12"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6.23~6.74</w:t>
                  </w:r>
                </w:p>
              </w:tc>
              <w:tc>
                <w:tcPr>
                  <w:tcW w:w="491" w:type="pct"/>
                  <w:tcBorders>
                    <w:top w:val="single" w:color="auto" w:sz="12"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6~9</w:t>
                  </w:r>
                </w:p>
              </w:tc>
              <w:tc>
                <w:tcPr>
                  <w:tcW w:w="492" w:type="pct"/>
                  <w:tcBorders>
                    <w:top w:val="single" w:color="auto" w:sz="12" w:space="0"/>
                    <w:bottom w:val="single" w:color="auto" w:sz="4" w:space="0"/>
                  </w:tcBorders>
                  <w:vAlign w:val="center"/>
                </w:tcPr>
                <w:p>
                  <w:pPr>
                    <w:overflowPunct w:val="0"/>
                    <w:adjustRightInd w:val="0"/>
                    <w:snapToGrid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悬浮物</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5</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400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化学需氧量</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13</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24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9</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14</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15</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500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五日生化需氧量</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5.0</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9.0</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4.5</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5.7</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6.0</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300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粪大肠菌群（MPN/L）</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未检出</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未检出</w:t>
                  </w:r>
                </w:p>
              </w:tc>
              <w:tc>
                <w:tcPr>
                  <w:tcW w:w="491"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lang w:val="en-US" w:eastAsia="zh-CN"/>
                    </w:rPr>
                  </w:pPr>
                  <w:r>
                    <w:rPr>
                      <w:rFonts w:hint="eastAsia"/>
                      <w:lang w:val="en-US" w:eastAsia="zh-CN"/>
                    </w:rPr>
                    <w:t>5000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阴离子表面活性剂</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0.085</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0.089</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0.134</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0.212</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0.13</w:t>
                  </w:r>
                  <w:r>
                    <w:rPr>
                      <w:rFonts w:hint="eastAsia"/>
                      <w:lang w:val="en-US" w:eastAsia="zh-CN"/>
                    </w:rPr>
                    <w:t>0</w:t>
                  </w:r>
                </w:p>
              </w:tc>
              <w:tc>
                <w:tcPr>
                  <w:tcW w:w="491"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lang w:val="en-US" w:eastAsia="zh-CN"/>
                    </w:rPr>
                  </w:pPr>
                  <w:r>
                    <w:rPr>
                      <w:rFonts w:hint="eastAsia"/>
                      <w:lang w:val="en-US" w:eastAsia="zh-CN"/>
                    </w:rPr>
                    <w:t>20</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氨氮</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0.117</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0.108</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0.088</w:t>
                  </w:r>
                </w:p>
              </w:tc>
              <w:tc>
                <w:tcPr>
                  <w:tcW w:w="531"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0.078</w:t>
                  </w:r>
                </w:p>
              </w:tc>
              <w:tc>
                <w:tcPr>
                  <w:tcW w:w="532" w:type="pct"/>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0.09</w:t>
                  </w:r>
                  <w:r>
                    <w:rPr>
                      <w:rFonts w:hint="eastAsia"/>
                      <w:lang w:val="en-US" w:eastAsia="zh-CN"/>
                    </w:rPr>
                    <w:t>8</w:t>
                  </w:r>
                </w:p>
              </w:tc>
              <w:tc>
                <w:tcPr>
                  <w:tcW w:w="491" w:type="pct"/>
                  <w:tcBorders>
                    <w:top w:val="single" w:color="auto" w:sz="4" w:space="0"/>
                    <w:bottom w:val="single" w:color="auto" w:sz="4" w:space="0"/>
                  </w:tcBorders>
                  <w:vAlign w:val="center"/>
                </w:tcPr>
                <w:p>
                  <w:pPr>
                    <w:adjustRightInd w:val="0"/>
                    <w:snapToGrid w:val="0"/>
                    <w:jc w:val="center"/>
                    <w:rPr>
                      <w:rFonts w:hint="default"/>
                      <w:lang w:val="en-US" w:eastAsia="zh-CN"/>
                    </w:rPr>
                  </w:pPr>
                  <w:r>
                    <w:rPr>
                      <w:rFonts w:hint="eastAsia"/>
                      <w:lang w:val="en-US" w:eastAsia="zh-CN"/>
                    </w:rPr>
                    <w:t>45</w:t>
                  </w:r>
                </w:p>
              </w:tc>
              <w:tc>
                <w:tcPr>
                  <w:tcW w:w="492" w:type="pct"/>
                  <w:tcBorders>
                    <w:top w:val="single" w:color="auto" w:sz="4" w:space="0"/>
                    <w:bottom w:val="single" w:color="auto" w:sz="4"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56" w:type="pct"/>
                  <w:tcBorders>
                    <w:bottom w:val="single" w:color="auto" w:sz="12"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r>
                    <w:rPr>
                      <w:rFonts w:hint="eastAsia"/>
                      <w:lang w:val="en-US" w:eastAsia="zh-CN"/>
                    </w:rPr>
                    <w:t>总磷</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0.06</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0.05</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0.02</w:t>
                  </w:r>
                </w:p>
              </w:tc>
              <w:tc>
                <w:tcPr>
                  <w:tcW w:w="531"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0.04</w:t>
                  </w:r>
                </w:p>
              </w:tc>
              <w:tc>
                <w:tcPr>
                  <w:tcW w:w="532" w:type="pct"/>
                  <w:tcBorders>
                    <w:top w:val="single" w:color="auto" w:sz="4" w:space="0"/>
                    <w:bottom w:val="single" w:color="auto" w:sz="12" w:space="0"/>
                  </w:tcBorders>
                  <w:vAlign w:val="center"/>
                </w:tcPr>
                <w:p>
                  <w:pPr>
                    <w:keepNext w:val="0"/>
                    <w:keepLines w:val="0"/>
                    <w:widowControl/>
                    <w:suppressLineNumbers w:val="0"/>
                    <w:jc w:val="center"/>
                    <w:textAlignment w:val="center"/>
                    <w:rPr>
                      <w:rFonts w:hint="default"/>
                      <w:lang w:val="en-US" w:eastAsia="zh-CN"/>
                    </w:rPr>
                  </w:pPr>
                  <w:r>
                    <w:rPr>
                      <w:rFonts w:hint="default"/>
                      <w:lang w:val="en-US" w:eastAsia="zh-CN"/>
                    </w:rPr>
                    <w:t>0.04</w:t>
                  </w:r>
                </w:p>
              </w:tc>
              <w:tc>
                <w:tcPr>
                  <w:tcW w:w="491" w:type="pct"/>
                  <w:tcBorders>
                    <w:top w:val="single" w:color="auto" w:sz="4" w:space="0"/>
                    <w:bottom w:val="single" w:color="auto" w:sz="12" w:space="0"/>
                  </w:tcBorders>
                  <w:vAlign w:val="center"/>
                </w:tcPr>
                <w:p>
                  <w:pPr>
                    <w:adjustRightInd w:val="0"/>
                    <w:snapToGrid w:val="0"/>
                    <w:jc w:val="center"/>
                    <w:rPr>
                      <w:rFonts w:hint="default"/>
                      <w:lang w:val="en-US" w:eastAsia="zh-CN"/>
                    </w:rPr>
                  </w:pPr>
                  <w:r>
                    <w:rPr>
                      <w:rFonts w:hint="eastAsia"/>
                      <w:lang w:val="en-US" w:eastAsia="zh-CN"/>
                    </w:rPr>
                    <w:t>8</w:t>
                  </w:r>
                </w:p>
              </w:tc>
              <w:tc>
                <w:tcPr>
                  <w:tcW w:w="492" w:type="pct"/>
                  <w:tcBorders>
                    <w:top w:val="single" w:color="auto" w:sz="4" w:space="0"/>
                    <w:bottom w:val="single" w:color="auto" w:sz="12" w:space="0"/>
                  </w:tcBorders>
                  <w:vAlign w:val="center"/>
                </w:tcPr>
                <w:p>
                  <w:pPr>
                    <w:overflowPunct w:val="0"/>
                    <w:adjustRightInd w:val="0"/>
                    <w:snapToGrid w:val="0"/>
                    <w:jc w:val="center"/>
                    <w:rPr>
                      <w:rFonts w:hint="default"/>
                      <w:lang w:val="en-US" w:eastAsia="zh-CN"/>
                    </w:rPr>
                  </w:pPr>
                  <w:r>
                    <w:rPr>
                      <w:rFonts w:hint="eastAsia"/>
                      <w:lang w:val="en-US" w:eastAsia="zh-CN"/>
                    </w:rPr>
                    <w:t>达标</w:t>
                  </w:r>
                </w:p>
              </w:tc>
            </w:tr>
          </w:tbl>
          <w:p>
            <w:pPr>
              <w:spacing w:line="360" w:lineRule="auto"/>
              <w:ind w:firstLine="480" w:firstLineChars="200"/>
              <w:rPr>
                <w:rFonts w:hint="eastAsia" w:hAnsi="宋体"/>
                <w:bCs/>
                <w:color w:val="auto"/>
                <w:sz w:val="24"/>
                <w:lang w:eastAsia="zh-CN"/>
              </w:rPr>
            </w:pPr>
            <w:r>
              <w:rPr>
                <w:rFonts w:hint="eastAsia"/>
                <w:b w:val="0"/>
                <w:bCs/>
                <w:color w:val="auto"/>
                <w:sz w:val="24"/>
                <w:lang w:val="en-US" w:eastAsia="zh-CN"/>
              </w:rPr>
              <w:t>医院废水排口废水：医院一体化废水处理设施排口废水：pH、悬浮物、化学需氧量、五日生化需氧量、粪大肠菌群、阴离子表面活性剂共6项指标日平均值在《医疗机构水污染物排放标准》（GB 18466-2005）表2中预处理标准限值内</w:t>
            </w:r>
            <w:r>
              <w:rPr>
                <w:rFonts w:hint="eastAsia" w:hAnsi="宋体"/>
                <w:bCs/>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val="en-US" w:eastAsia="zh-CN"/>
              </w:rPr>
            </w:pPr>
            <w:r>
              <w:rPr>
                <w:b/>
                <w:bCs/>
              </w:rPr>
              <w:t>表</w:t>
            </w:r>
            <w:r>
              <w:rPr>
                <w:rFonts w:hint="eastAsia"/>
                <w:b/>
                <w:bCs/>
                <w:lang w:val="en-US" w:eastAsia="zh-CN"/>
              </w:rPr>
              <w:t>7-3</w:t>
            </w:r>
            <w:r>
              <w:rPr>
                <w:b/>
                <w:bCs/>
              </w:rPr>
              <w:t xml:space="preserve"> </w:t>
            </w:r>
            <w:r>
              <w:rPr>
                <w:rFonts w:hint="eastAsia"/>
                <w:b/>
                <w:bCs/>
              </w:rPr>
              <w:t>社会生活环境噪声监测结果及评价表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625"/>
              <w:gridCol w:w="901"/>
              <w:gridCol w:w="1295"/>
              <w:gridCol w:w="1295"/>
              <w:gridCol w:w="1298"/>
              <w:gridCol w:w="969"/>
              <w:gridCol w:w="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测点编号</w:t>
                  </w:r>
                </w:p>
              </w:tc>
              <w:tc>
                <w:tcPr>
                  <w:tcW w:w="918" w:type="pct"/>
                  <w:gridSpan w:val="2"/>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监测时段</w:t>
                  </w:r>
                </w:p>
              </w:tc>
              <w:tc>
                <w:tcPr>
                  <w:tcW w:w="2339" w:type="pct"/>
                  <w:gridSpan w:val="3"/>
                  <w:vAlign w:val="center"/>
                </w:tcPr>
                <w:p>
                  <w:pPr>
                    <w:jc w:val="center"/>
                    <w:rPr>
                      <w:rFonts w:hint="default" w:ascii="Times New Roman" w:hAnsi="Times New Roman" w:cs="Times New Roman"/>
                      <w:bCs/>
                      <w:szCs w:val="21"/>
                    </w:rPr>
                  </w:pPr>
                  <w:r>
                    <w:rPr>
                      <w:rFonts w:hint="eastAsia"/>
                      <w:szCs w:val="21"/>
                      <w:lang w:val="en-US" w:eastAsia="zh-CN"/>
                    </w:rPr>
                    <w:t>2021年1月20日</w:t>
                  </w:r>
                </w:p>
              </w:tc>
              <w:tc>
                <w:tcPr>
                  <w:tcW w:w="583" w:type="pct"/>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标准限值[dB(A)]</w:t>
                  </w:r>
                </w:p>
              </w:tc>
              <w:tc>
                <w:tcPr>
                  <w:tcW w:w="480" w:type="pct"/>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vAlign w:val="center"/>
                </w:tcPr>
                <w:p>
                  <w:pPr>
                    <w:jc w:val="center"/>
                    <w:rPr>
                      <w:rFonts w:hint="default" w:ascii="Times New Roman" w:hAnsi="Times New Roman" w:cs="Times New Roman"/>
                      <w:bCs/>
                      <w:szCs w:val="21"/>
                    </w:rPr>
                  </w:pPr>
                </w:p>
              </w:tc>
              <w:tc>
                <w:tcPr>
                  <w:tcW w:w="918" w:type="pct"/>
                  <w:gridSpan w:val="2"/>
                  <w:vMerge w:val="continue"/>
                  <w:vAlign w:val="center"/>
                </w:tcPr>
                <w:p>
                  <w:pPr>
                    <w:jc w:val="center"/>
                    <w:rPr>
                      <w:rFonts w:hint="default" w:ascii="Times New Roman" w:hAnsi="Times New Roman" w:cs="Times New Roman"/>
                      <w:bCs/>
                      <w:szCs w:val="21"/>
                    </w:rPr>
                  </w:pPr>
                </w:p>
              </w:tc>
              <w:tc>
                <w:tcPr>
                  <w:tcW w:w="2339" w:type="pct"/>
                  <w:gridSpan w:val="3"/>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 xml:space="preserve"> 等效声级Leq[dB(A)]</w:t>
                  </w:r>
                </w:p>
              </w:tc>
              <w:tc>
                <w:tcPr>
                  <w:tcW w:w="583" w:type="pct"/>
                  <w:vMerge w:val="continue"/>
                  <w:vAlign w:val="center"/>
                </w:tcPr>
                <w:p>
                  <w:pPr>
                    <w:jc w:val="center"/>
                    <w:rPr>
                      <w:rFonts w:hint="default" w:ascii="Times New Roman" w:hAnsi="Times New Roman" w:cs="Times New Roman"/>
                      <w:bCs/>
                      <w:szCs w:val="21"/>
                    </w:rPr>
                  </w:pPr>
                </w:p>
              </w:tc>
              <w:tc>
                <w:tcPr>
                  <w:tcW w:w="480" w:type="pct"/>
                  <w:vMerge w:val="continue"/>
                  <w:vAlign w:val="center"/>
                </w:tcPr>
                <w:p>
                  <w:pPr>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12" w:space="0"/>
                  </w:tcBorders>
                  <w:vAlign w:val="center"/>
                </w:tcPr>
                <w:p>
                  <w:pPr>
                    <w:jc w:val="center"/>
                    <w:rPr>
                      <w:rFonts w:hint="default" w:ascii="Times New Roman" w:hAnsi="Times New Roman" w:cs="Times New Roman"/>
                      <w:sz w:val="18"/>
                      <w:szCs w:val="18"/>
                    </w:rPr>
                  </w:pPr>
                </w:p>
              </w:tc>
              <w:tc>
                <w:tcPr>
                  <w:tcW w:w="918" w:type="pct"/>
                  <w:gridSpan w:val="2"/>
                  <w:vMerge w:val="continue"/>
                  <w:tcBorders>
                    <w:bottom w:val="single" w:color="auto" w:sz="12" w:space="0"/>
                  </w:tcBorders>
                  <w:vAlign w:val="center"/>
                </w:tcPr>
                <w:p>
                  <w:pPr>
                    <w:jc w:val="center"/>
                    <w:rPr>
                      <w:rFonts w:hint="default" w:ascii="Times New Roman" w:hAnsi="Times New Roman" w:cs="Times New Roman"/>
                      <w:sz w:val="18"/>
                      <w:szCs w:val="18"/>
                    </w:rPr>
                  </w:pPr>
                </w:p>
              </w:tc>
              <w:tc>
                <w:tcPr>
                  <w:tcW w:w="779" w:type="pct"/>
                  <w:tcBorders>
                    <w:bottom w:val="single" w:color="auto" w:sz="12" w:space="0"/>
                  </w:tcBorders>
                  <w:vAlign w:val="center"/>
                </w:tcPr>
                <w:p>
                  <w:pPr>
                    <w:jc w:val="center"/>
                    <w:rPr>
                      <w:rFonts w:hint="default" w:ascii="Times New Roman" w:hAnsi="Times New Roman" w:cs="Times New Roman"/>
                      <w:bCs/>
                      <w:szCs w:val="21"/>
                    </w:rPr>
                  </w:pPr>
                  <w:r>
                    <w:rPr>
                      <w:rFonts w:hint="eastAsia" w:cs="Times New Roman"/>
                      <w:bCs/>
                      <w:szCs w:val="21"/>
                      <w:lang w:eastAsia="zh-CN"/>
                    </w:rPr>
                    <w:t>噪声</w:t>
                  </w:r>
                  <w:r>
                    <w:rPr>
                      <w:rFonts w:hint="default" w:ascii="Times New Roman" w:hAnsi="Times New Roman" w:cs="Times New Roman"/>
                      <w:bCs/>
                      <w:szCs w:val="21"/>
                    </w:rPr>
                    <w:t>测量值</w:t>
                  </w:r>
                </w:p>
              </w:tc>
              <w:tc>
                <w:tcPr>
                  <w:tcW w:w="779" w:type="pct"/>
                  <w:tcBorders>
                    <w:bottom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背景值</w:t>
                  </w:r>
                </w:p>
              </w:tc>
              <w:tc>
                <w:tcPr>
                  <w:tcW w:w="780" w:type="pct"/>
                  <w:tcBorders>
                    <w:bottom w:val="single" w:color="auto" w:sz="12" w:space="0"/>
                  </w:tcBorders>
                  <w:vAlign w:val="center"/>
                </w:tcPr>
                <w:p>
                  <w:pPr>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eastAsia="zh-CN"/>
                    </w:rPr>
                    <w:t>噪声排放值</w:t>
                  </w:r>
                </w:p>
              </w:tc>
              <w:tc>
                <w:tcPr>
                  <w:tcW w:w="583" w:type="pct"/>
                  <w:vMerge w:val="continue"/>
                  <w:tcBorders>
                    <w:bottom w:val="single" w:color="auto" w:sz="12" w:space="0"/>
                  </w:tcBorders>
                  <w:vAlign w:val="center"/>
                </w:tcPr>
                <w:p>
                  <w:pPr>
                    <w:jc w:val="center"/>
                    <w:rPr>
                      <w:rFonts w:hint="default" w:ascii="Times New Roman" w:hAnsi="Times New Roman" w:cs="Times New Roman"/>
                      <w:bCs/>
                      <w:szCs w:val="21"/>
                    </w:rPr>
                  </w:pPr>
                </w:p>
              </w:tc>
              <w:tc>
                <w:tcPr>
                  <w:tcW w:w="480" w:type="pct"/>
                  <w:vMerge w:val="continue"/>
                  <w:tcBorders>
                    <w:bottom w:val="single" w:color="auto" w:sz="12" w:space="0"/>
                  </w:tcBorders>
                  <w:vAlign w:val="center"/>
                </w:tcPr>
                <w:p>
                  <w:pPr>
                    <w:tabs>
                      <w:tab w:val="left" w:pos="360"/>
                    </w:tabs>
                    <w:autoSpaceDE w:val="0"/>
                    <w:autoSpaceDN w:val="0"/>
                    <w:adjustRightInd w:val="0"/>
                    <w:jc w:val="center"/>
                    <w:rPr>
                      <w:rFonts w:hint="default"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Borders>
                    <w:top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w:t>
                  </w:r>
                </w:p>
              </w:tc>
              <w:tc>
                <w:tcPr>
                  <w:tcW w:w="376" w:type="pct"/>
                  <w:vMerge w:val="restart"/>
                  <w:tcBorders>
                    <w:top w:val="single" w:color="auto" w:sz="12" w:space="0"/>
                    <w:left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昼间</w:t>
                  </w:r>
                </w:p>
              </w:tc>
              <w:tc>
                <w:tcPr>
                  <w:tcW w:w="542" w:type="pct"/>
                  <w:tcBorders>
                    <w:top w:val="single" w:color="auto" w:sz="12"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第一次</w:t>
                  </w:r>
                </w:p>
              </w:tc>
              <w:tc>
                <w:tcPr>
                  <w:tcW w:w="779"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60.3</w:t>
                  </w:r>
                </w:p>
              </w:tc>
              <w:tc>
                <w:tcPr>
                  <w:tcW w:w="779"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59.7</w:t>
                  </w:r>
                </w:p>
              </w:tc>
              <w:tc>
                <w:tcPr>
                  <w:tcW w:w="780"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cs="Times New Roman"/>
                      <w:b/>
                      <w:bCs/>
                      <w:lang w:val="en-US" w:eastAsia="zh-CN"/>
                    </w:rPr>
                    <w:t>&lt;</w:t>
                  </w:r>
                  <w:r>
                    <w:rPr>
                      <w:rFonts w:hint="eastAsia" w:cs="Times New Roman"/>
                      <w:b/>
                      <w:bCs/>
                      <w:lang w:val="en-US" w:eastAsia="zh-CN"/>
                    </w:rPr>
                    <w:t>60</w:t>
                  </w:r>
                </w:p>
              </w:tc>
              <w:tc>
                <w:tcPr>
                  <w:tcW w:w="583"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lang w:val="en-US" w:eastAsia="zh-CN"/>
                    </w:rPr>
                  </w:pPr>
                  <w:r>
                    <w:rPr>
                      <w:rFonts w:hint="eastAsia" w:cs="Times New Roman"/>
                      <w:b/>
                      <w:bCs/>
                      <w:lang w:val="en-US" w:eastAsia="zh-CN"/>
                    </w:rPr>
                    <w:t>60</w:t>
                  </w:r>
                </w:p>
              </w:tc>
              <w:tc>
                <w:tcPr>
                  <w:tcW w:w="480" w:type="pct"/>
                  <w:tcBorders>
                    <w:top w:val="single" w:color="auto" w:sz="12" w:space="0"/>
                    <w:left w:val="single" w:color="auto" w:sz="4" w:space="0"/>
                    <w:bottom w:val="single" w:color="auto" w:sz="4" w:space="0"/>
                  </w:tcBorders>
                  <w:vAlign w:val="center"/>
                </w:tcPr>
                <w:p>
                  <w:pPr>
                    <w:overflowPunct w:val="0"/>
                    <w:adjustRightInd w:val="0"/>
                    <w:snapToGrid w:val="0"/>
                    <w:jc w:val="center"/>
                    <w:rPr>
                      <w:rFonts w:hint="eastAsia" w:eastAsia="宋体"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p>
              </w:tc>
              <w:tc>
                <w:tcPr>
                  <w:tcW w:w="376" w:type="pct"/>
                  <w:vMerge w:val="continue"/>
                  <w:tcBorders>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p>
              </w:tc>
              <w:tc>
                <w:tcPr>
                  <w:tcW w:w="542" w:type="pct"/>
                  <w:tcBorders>
                    <w:top w:val="single" w:color="auto" w:sz="4"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第二次</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60.2</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59.9</w:t>
                  </w:r>
                </w:p>
              </w:tc>
              <w:tc>
                <w:tcPr>
                  <w:tcW w:w="78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cs="Times New Roman"/>
                      <w:b/>
                      <w:bCs/>
                      <w:lang w:val="en-US" w:eastAsia="zh-CN"/>
                    </w:rPr>
                    <w:t>&lt;</w:t>
                  </w:r>
                  <w:r>
                    <w:rPr>
                      <w:rFonts w:hint="eastAsia" w:cs="Times New Roman"/>
                      <w:b/>
                      <w:bCs/>
                      <w:lang w:val="en-US" w:eastAsia="zh-CN"/>
                    </w:rPr>
                    <w:t>60</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
                      <w:bCs/>
                      <w:lang w:val="en-US" w:eastAsia="zh-CN"/>
                    </w:rPr>
                  </w:pPr>
                  <w:r>
                    <w:rPr>
                      <w:rFonts w:hint="eastAsia" w:cs="Times New Roman"/>
                      <w:b/>
                      <w:bCs/>
                      <w:lang w:val="en-US" w:eastAsia="zh-CN"/>
                    </w:rPr>
                    <w:t>60</w:t>
                  </w:r>
                </w:p>
              </w:tc>
              <w:tc>
                <w:tcPr>
                  <w:tcW w:w="480" w:type="pct"/>
                  <w:tcBorders>
                    <w:top w:val="single" w:color="auto" w:sz="4" w:space="0"/>
                    <w:left w:val="single" w:color="auto" w:sz="4" w:space="0"/>
                    <w:bottom w:val="single" w:color="auto" w:sz="4" w:space="0"/>
                  </w:tcBorders>
                  <w:vAlign w:val="center"/>
                </w:tcPr>
                <w:p>
                  <w:pPr>
                    <w:overflowPunct w:val="0"/>
                    <w:adjustRightInd w:val="0"/>
                    <w:snapToGrid w:val="0"/>
                    <w:jc w:val="center"/>
                    <w:rPr>
                      <w:rFonts w:hint="eastAsia"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Borders>
                    <w:top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w:t>
                  </w:r>
                </w:p>
              </w:tc>
              <w:tc>
                <w:tcPr>
                  <w:tcW w:w="376" w:type="pct"/>
                  <w:vMerge w:val="restart"/>
                  <w:tcBorders>
                    <w:top w:val="single" w:color="auto" w:sz="4"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昼间</w:t>
                  </w:r>
                </w:p>
              </w:tc>
              <w:tc>
                <w:tcPr>
                  <w:tcW w:w="542" w:type="pct"/>
                  <w:tcBorders>
                    <w:top w:val="single" w:color="auto" w:sz="4"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第一次</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59.2</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w:t>
                  </w:r>
                </w:p>
              </w:tc>
              <w:tc>
                <w:tcPr>
                  <w:tcW w:w="78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59</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
                      <w:bCs/>
                      <w:lang w:val="en-US" w:eastAsia="zh-CN"/>
                    </w:rPr>
                  </w:pPr>
                  <w:r>
                    <w:rPr>
                      <w:rFonts w:hint="eastAsia" w:cs="Times New Roman"/>
                      <w:b/>
                      <w:bCs/>
                      <w:lang w:val="en-US" w:eastAsia="zh-CN"/>
                    </w:rPr>
                    <w:t>60</w:t>
                  </w:r>
                </w:p>
              </w:tc>
              <w:tc>
                <w:tcPr>
                  <w:tcW w:w="480" w:type="pct"/>
                  <w:tcBorders>
                    <w:top w:val="single" w:color="auto" w:sz="4" w:space="0"/>
                    <w:left w:val="single" w:color="auto" w:sz="4" w:space="0"/>
                    <w:bottom w:val="single" w:color="auto" w:sz="4" w:space="0"/>
                  </w:tcBorders>
                  <w:vAlign w:val="center"/>
                </w:tcPr>
                <w:p>
                  <w:pPr>
                    <w:overflowPunct w:val="0"/>
                    <w:adjustRightInd w:val="0"/>
                    <w:snapToGrid w:val="0"/>
                    <w:jc w:val="center"/>
                    <w:rPr>
                      <w:rFonts w:hint="default"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p>
              </w:tc>
              <w:tc>
                <w:tcPr>
                  <w:tcW w:w="376" w:type="pct"/>
                  <w:vMerge w:val="continue"/>
                  <w:tcBorders>
                    <w:top w:val="single" w:color="auto" w:sz="4" w:space="0"/>
                    <w:left w:val="single" w:color="auto" w:sz="4" w:space="0"/>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p>
              </w:tc>
              <w:tc>
                <w:tcPr>
                  <w:tcW w:w="542" w:type="pct"/>
                  <w:tcBorders>
                    <w:top w:val="single" w:color="auto" w:sz="4" w:space="0"/>
                    <w:left w:val="single" w:color="auto" w:sz="4" w:space="0"/>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第二次</w:t>
                  </w:r>
                </w:p>
              </w:tc>
              <w:tc>
                <w:tcPr>
                  <w:tcW w:w="779"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60.0</w:t>
                  </w:r>
                </w:p>
              </w:tc>
              <w:tc>
                <w:tcPr>
                  <w:tcW w:w="779"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w:t>
                  </w:r>
                </w:p>
              </w:tc>
              <w:tc>
                <w:tcPr>
                  <w:tcW w:w="780"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60</w:t>
                  </w:r>
                </w:p>
              </w:tc>
              <w:tc>
                <w:tcPr>
                  <w:tcW w:w="583" w:type="pct"/>
                  <w:tcBorders>
                    <w:top w:val="single" w:color="auto" w:sz="4" w:space="0"/>
                    <w:left w:val="single" w:color="auto" w:sz="4" w:space="0"/>
                    <w:bottom w:val="single" w:color="auto" w:sz="12" w:space="0"/>
                    <w:right w:val="single" w:color="auto" w:sz="4" w:space="0"/>
                  </w:tcBorders>
                  <w:vAlign w:val="center"/>
                </w:tcPr>
                <w:p>
                  <w:pPr>
                    <w:jc w:val="center"/>
                    <w:rPr>
                      <w:rFonts w:hint="eastAsia" w:cs="Times New Roman"/>
                      <w:b/>
                      <w:bCs/>
                      <w:lang w:val="en-US" w:eastAsia="zh-CN"/>
                    </w:rPr>
                  </w:pPr>
                  <w:r>
                    <w:rPr>
                      <w:rFonts w:hint="eastAsia" w:cs="Times New Roman"/>
                      <w:b/>
                      <w:bCs/>
                      <w:lang w:val="en-US" w:eastAsia="zh-CN"/>
                    </w:rPr>
                    <w:t>60</w:t>
                  </w:r>
                </w:p>
              </w:tc>
              <w:tc>
                <w:tcPr>
                  <w:tcW w:w="480" w:type="pct"/>
                  <w:tcBorders>
                    <w:top w:val="single" w:color="auto" w:sz="4" w:space="0"/>
                    <w:left w:val="single" w:color="auto" w:sz="4" w:space="0"/>
                    <w:bottom w:val="single" w:color="auto" w:sz="12" w:space="0"/>
                  </w:tcBorders>
                  <w:vAlign w:val="center"/>
                </w:tcPr>
                <w:p>
                  <w:pPr>
                    <w:overflowPunct w:val="0"/>
                    <w:adjustRightInd w:val="0"/>
                    <w:snapToGrid w:val="0"/>
                    <w:jc w:val="center"/>
                    <w:rPr>
                      <w:rFonts w:hint="default"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Borders>
                    <w:top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测点编号</w:t>
                  </w:r>
                </w:p>
              </w:tc>
              <w:tc>
                <w:tcPr>
                  <w:tcW w:w="918" w:type="pct"/>
                  <w:gridSpan w:val="2"/>
                  <w:vMerge w:val="restart"/>
                  <w:tcBorders>
                    <w:top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监测时段</w:t>
                  </w:r>
                </w:p>
              </w:tc>
              <w:tc>
                <w:tcPr>
                  <w:tcW w:w="2339" w:type="pct"/>
                  <w:gridSpan w:val="3"/>
                  <w:tcBorders>
                    <w:top w:val="single" w:color="auto" w:sz="12" w:space="0"/>
                  </w:tcBorders>
                  <w:vAlign w:val="center"/>
                </w:tcPr>
                <w:p>
                  <w:pPr>
                    <w:jc w:val="center"/>
                    <w:rPr>
                      <w:rFonts w:hint="default" w:ascii="Times New Roman" w:hAnsi="Times New Roman" w:cs="Times New Roman"/>
                      <w:bCs/>
                      <w:szCs w:val="21"/>
                    </w:rPr>
                  </w:pPr>
                  <w:r>
                    <w:rPr>
                      <w:rFonts w:hint="eastAsia"/>
                      <w:szCs w:val="21"/>
                      <w:lang w:val="en-US" w:eastAsia="zh-CN"/>
                    </w:rPr>
                    <w:t>2021年1月21日</w:t>
                  </w:r>
                </w:p>
              </w:tc>
              <w:tc>
                <w:tcPr>
                  <w:tcW w:w="583" w:type="pct"/>
                  <w:vMerge w:val="restart"/>
                  <w:tcBorders>
                    <w:top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标准限值[dB(A)]</w:t>
                  </w:r>
                </w:p>
              </w:tc>
              <w:tc>
                <w:tcPr>
                  <w:tcW w:w="480" w:type="pct"/>
                  <w:vMerge w:val="restart"/>
                  <w:tcBorders>
                    <w:top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vAlign w:val="center"/>
                </w:tcPr>
                <w:p>
                  <w:pPr>
                    <w:jc w:val="center"/>
                    <w:rPr>
                      <w:rFonts w:hint="default" w:ascii="Times New Roman" w:hAnsi="Times New Roman" w:cs="Times New Roman"/>
                      <w:bCs/>
                      <w:szCs w:val="21"/>
                    </w:rPr>
                  </w:pPr>
                </w:p>
              </w:tc>
              <w:tc>
                <w:tcPr>
                  <w:tcW w:w="918" w:type="pct"/>
                  <w:gridSpan w:val="2"/>
                  <w:vMerge w:val="continue"/>
                  <w:vAlign w:val="center"/>
                </w:tcPr>
                <w:p>
                  <w:pPr>
                    <w:jc w:val="center"/>
                    <w:rPr>
                      <w:rFonts w:hint="default" w:ascii="Times New Roman" w:hAnsi="Times New Roman" w:cs="Times New Roman"/>
                      <w:bCs/>
                      <w:szCs w:val="21"/>
                    </w:rPr>
                  </w:pPr>
                </w:p>
              </w:tc>
              <w:tc>
                <w:tcPr>
                  <w:tcW w:w="2339" w:type="pct"/>
                  <w:gridSpan w:val="3"/>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 xml:space="preserve"> 等效声级Leq[dB(A)]</w:t>
                  </w:r>
                </w:p>
              </w:tc>
              <w:tc>
                <w:tcPr>
                  <w:tcW w:w="583" w:type="pct"/>
                  <w:vMerge w:val="continue"/>
                  <w:vAlign w:val="center"/>
                </w:tcPr>
                <w:p>
                  <w:pPr>
                    <w:jc w:val="center"/>
                    <w:rPr>
                      <w:rFonts w:hint="default" w:ascii="Times New Roman" w:hAnsi="Times New Roman" w:cs="Times New Roman"/>
                      <w:bCs/>
                      <w:szCs w:val="21"/>
                    </w:rPr>
                  </w:pPr>
                </w:p>
              </w:tc>
              <w:tc>
                <w:tcPr>
                  <w:tcW w:w="480" w:type="pct"/>
                  <w:vMerge w:val="continue"/>
                  <w:vAlign w:val="center"/>
                </w:tcPr>
                <w:p>
                  <w:pPr>
                    <w:jc w:val="center"/>
                    <w:rPr>
                      <w:rFonts w:hint="default" w:ascii="Times New Roman" w:hAnsi="Times New Roman"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12" w:space="0"/>
                  </w:tcBorders>
                  <w:vAlign w:val="center"/>
                </w:tcPr>
                <w:p>
                  <w:pPr>
                    <w:jc w:val="center"/>
                    <w:rPr>
                      <w:rFonts w:hint="default" w:ascii="Times New Roman" w:hAnsi="Times New Roman" w:cs="Times New Roman"/>
                      <w:sz w:val="18"/>
                      <w:szCs w:val="18"/>
                    </w:rPr>
                  </w:pPr>
                </w:p>
              </w:tc>
              <w:tc>
                <w:tcPr>
                  <w:tcW w:w="918" w:type="pct"/>
                  <w:gridSpan w:val="2"/>
                  <w:vMerge w:val="continue"/>
                  <w:tcBorders>
                    <w:bottom w:val="single" w:color="auto" w:sz="12" w:space="0"/>
                  </w:tcBorders>
                  <w:vAlign w:val="center"/>
                </w:tcPr>
                <w:p>
                  <w:pPr>
                    <w:jc w:val="center"/>
                    <w:rPr>
                      <w:rFonts w:hint="default" w:ascii="Times New Roman" w:hAnsi="Times New Roman" w:cs="Times New Roman"/>
                      <w:sz w:val="18"/>
                      <w:szCs w:val="18"/>
                    </w:rPr>
                  </w:pPr>
                </w:p>
              </w:tc>
              <w:tc>
                <w:tcPr>
                  <w:tcW w:w="779" w:type="pct"/>
                  <w:tcBorders>
                    <w:bottom w:val="single" w:color="auto" w:sz="12" w:space="0"/>
                  </w:tcBorders>
                  <w:vAlign w:val="center"/>
                </w:tcPr>
                <w:p>
                  <w:pPr>
                    <w:jc w:val="center"/>
                    <w:rPr>
                      <w:rFonts w:hint="default" w:ascii="Times New Roman" w:hAnsi="Times New Roman" w:cs="Times New Roman"/>
                      <w:bCs/>
                      <w:szCs w:val="21"/>
                    </w:rPr>
                  </w:pPr>
                  <w:r>
                    <w:rPr>
                      <w:rFonts w:hint="eastAsia" w:cs="Times New Roman"/>
                      <w:bCs/>
                      <w:szCs w:val="21"/>
                      <w:lang w:eastAsia="zh-CN"/>
                    </w:rPr>
                    <w:t>噪声</w:t>
                  </w:r>
                  <w:r>
                    <w:rPr>
                      <w:rFonts w:hint="default" w:ascii="Times New Roman" w:hAnsi="Times New Roman" w:cs="Times New Roman"/>
                      <w:bCs/>
                      <w:szCs w:val="21"/>
                    </w:rPr>
                    <w:t>测量值</w:t>
                  </w:r>
                </w:p>
              </w:tc>
              <w:tc>
                <w:tcPr>
                  <w:tcW w:w="779" w:type="pct"/>
                  <w:tcBorders>
                    <w:bottom w:val="single" w:color="auto" w:sz="1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背景值</w:t>
                  </w:r>
                </w:p>
              </w:tc>
              <w:tc>
                <w:tcPr>
                  <w:tcW w:w="780" w:type="pct"/>
                  <w:tcBorders>
                    <w:bottom w:val="single" w:color="auto" w:sz="12" w:space="0"/>
                  </w:tcBorders>
                  <w:vAlign w:val="center"/>
                </w:tcPr>
                <w:p>
                  <w:pPr>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eastAsia="zh-CN"/>
                    </w:rPr>
                    <w:t>噪声排放值</w:t>
                  </w:r>
                </w:p>
              </w:tc>
              <w:tc>
                <w:tcPr>
                  <w:tcW w:w="583" w:type="pct"/>
                  <w:vMerge w:val="continue"/>
                  <w:tcBorders>
                    <w:bottom w:val="single" w:color="auto" w:sz="12" w:space="0"/>
                  </w:tcBorders>
                  <w:vAlign w:val="center"/>
                </w:tcPr>
                <w:p>
                  <w:pPr>
                    <w:jc w:val="center"/>
                    <w:rPr>
                      <w:rFonts w:hint="default" w:ascii="Times New Roman" w:hAnsi="Times New Roman" w:cs="Times New Roman"/>
                      <w:bCs/>
                      <w:szCs w:val="21"/>
                    </w:rPr>
                  </w:pPr>
                </w:p>
              </w:tc>
              <w:tc>
                <w:tcPr>
                  <w:tcW w:w="480" w:type="pct"/>
                  <w:vMerge w:val="continue"/>
                  <w:tcBorders>
                    <w:bottom w:val="single" w:color="auto" w:sz="12" w:space="0"/>
                  </w:tcBorders>
                  <w:vAlign w:val="center"/>
                </w:tcPr>
                <w:p>
                  <w:pPr>
                    <w:tabs>
                      <w:tab w:val="left" w:pos="360"/>
                    </w:tabs>
                    <w:autoSpaceDE w:val="0"/>
                    <w:autoSpaceDN w:val="0"/>
                    <w:adjustRightInd w:val="0"/>
                    <w:jc w:val="center"/>
                    <w:rPr>
                      <w:rFonts w:hint="default"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Borders>
                    <w:top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w:t>
                  </w:r>
                </w:p>
              </w:tc>
              <w:tc>
                <w:tcPr>
                  <w:tcW w:w="376" w:type="pct"/>
                  <w:vMerge w:val="restart"/>
                  <w:tcBorders>
                    <w:top w:val="single" w:color="auto" w:sz="12" w:space="0"/>
                    <w:left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昼间</w:t>
                  </w:r>
                </w:p>
              </w:tc>
              <w:tc>
                <w:tcPr>
                  <w:tcW w:w="542" w:type="pct"/>
                  <w:tcBorders>
                    <w:top w:val="single" w:color="auto" w:sz="12"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sz w:val="21"/>
                      <w:szCs w:val="21"/>
                      <w:lang w:val="en-US" w:eastAsia="zh-CN"/>
                    </w:rPr>
                    <w:t>第一次</w:t>
                  </w:r>
                </w:p>
              </w:tc>
              <w:tc>
                <w:tcPr>
                  <w:tcW w:w="779"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60.3</w:t>
                  </w:r>
                </w:p>
              </w:tc>
              <w:tc>
                <w:tcPr>
                  <w:tcW w:w="779"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59.6</w:t>
                  </w:r>
                </w:p>
              </w:tc>
              <w:tc>
                <w:tcPr>
                  <w:tcW w:w="780"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default" w:ascii="Times New Roman" w:hAnsi="Times New Roman" w:cs="Times New Roman"/>
                      <w:b/>
                      <w:bCs/>
                      <w:lang w:val="en-US" w:eastAsia="zh-CN"/>
                    </w:rPr>
                    <w:t>&lt;</w:t>
                  </w:r>
                  <w:r>
                    <w:rPr>
                      <w:rFonts w:hint="eastAsia" w:cs="Times New Roman"/>
                      <w:b/>
                      <w:bCs/>
                      <w:lang w:val="en-US" w:eastAsia="zh-CN"/>
                    </w:rPr>
                    <w:t>60</w:t>
                  </w:r>
                </w:p>
              </w:tc>
              <w:tc>
                <w:tcPr>
                  <w:tcW w:w="583"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60</w:t>
                  </w:r>
                </w:p>
              </w:tc>
              <w:tc>
                <w:tcPr>
                  <w:tcW w:w="480" w:type="pct"/>
                  <w:tcBorders>
                    <w:top w:val="single" w:color="auto" w:sz="12" w:space="0"/>
                    <w:left w:val="single" w:color="auto" w:sz="4" w:space="0"/>
                    <w:bottom w:val="single" w:color="auto" w:sz="4" w:space="0"/>
                  </w:tcBorders>
                  <w:vAlign w:val="center"/>
                </w:tcPr>
                <w:p>
                  <w:pPr>
                    <w:overflowPunct w:val="0"/>
                    <w:adjustRightInd w:val="0"/>
                    <w:snapToGrid w:val="0"/>
                    <w:jc w:val="center"/>
                    <w:rPr>
                      <w:rFonts w:hint="eastAsia"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p>
              </w:tc>
              <w:tc>
                <w:tcPr>
                  <w:tcW w:w="376" w:type="pct"/>
                  <w:vMerge w:val="continue"/>
                  <w:tcBorders>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p>
              </w:tc>
              <w:tc>
                <w:tcPr>
                  <w:tcW w:w="542" w:type="pct"/>
                  <w:tcBorders>
                    <w:top w:val="single" w:color="auto" w:sz="4"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第二次</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59.8</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w:t>
                  </w:r>
                </w:p>
              </w:tc>
              <w:tc>
                <w:tcPr>
                  <w:tcW w:w="78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60</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
                      <w:bCs/>
                      <w:lang w:val="en-US" w:eastAsia="zh-CN"/>
                    </w:rPr>
                  </w:pPr>
                  <w:r>
                    <w:rPr>
                      <w:rFonts w:hint="eastAsia" w:cs="Times New Roman"/>
                      <w:b/>
                      <w:bCs/>
                      <w:lang w:val="en-US" w:eastAsia="zh-CN"/>
                    </w:rPr>
                    <w:t>60</w:t>
                  </w:r>
                </w:p>
              </w:tc>
              <w:tc>
                <w:tcPr>
                  <w:tcW w:w="480" w:type="pct"/>
                  <w:tcBorders>
                    <w:top w:val="single" w:color="auto" w:sz="4" w:space="0"/>
                    <w:left w:val="single" w:color="auto" w:sz="4" w:space="0"/>
                    <w:bottom w:val="single" w:color="auto" w:sz="4" w:space="0"/>
                  </w:tcBorders>
                  <w:vAlign w:val="center"/>
                </w:tcPr>
                <w:p>
                  <w:pPr>
                    <w:overflowPunct w:val="0"/>
                    <w:adjustRightInd w:val="0"/>
                    <w:snapToGrid w:val="0"/>
                    <w:jc w:val="center"/>
                    <w:rPr>
                      <w:rFonts w:hint="eastAsia"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Borders>
                    <w:top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2</w:t>
                  </w:r>
                  <w:r>
                    <w:rPr>
                      <w:rFonts w:hint="default" w:ascii="Times New Roman" w:hAnsi="Times New Roman" w:cs="Times New Roman"/>
                      <w:b w:val="0"/>
                      <w:bCs/>
                      <w:sz w:val="21"/>
                      <w:szCs w:val="21"/>
                    </w:rPr>
                    <w:t>#</w:t>
                  </w:r>
                </w:p>
              </w:tc>
              <w:tc>
                <w:tcPr>
                  <w:tcW w:w="376" w:type="pct"/>
                  <w:vMerge w:val="restart"/>
                  <w:tcBorders>
                    <w:top w:val="single" w:color="auto" w:sz="4" w:space="0"/>
                    <w:left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r>
                    <w:rPr>
                      <w:rFonts w:hint="eastAsia" w:cs="Times New Roman"/>
                      <w:b w:val="0"/>
                      <w:bCs/>
                      <w:sz w:val="21"/>
                      <w:szCs w:val="21"/>
                      <w:lang w:val="en-US" w:eastAsia="zh-CN"/>
                    </w:rPr>
                    <w:t>昼间</w:t>
                  </w:r>
                </w:p>
              </w:tc>
              <w:tc>
                <w:tcPr>
                  <w:tcW w:w="542" w:type="pct"/>
                  <w:tcBorders>
                    <w:top w:val="single" w:color="auto" w:sz="4" w:space="0"/>
                    <w:left w:val="single" w:color="auto" w:sz="4" w:space="0"/>
                    <w:bottom w:val="single" w:color="auto" w:sz="4"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sz w:val="21"/>
                      <w:szCs w:val="21"/>
                      <w:lang w:val="en-US" w:eastAsia="zh-CN"/>
                    </w:rPr>
                    <w:t>第一次</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60.0</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w:t>
                  </w:r>
                </w:p>
              </w:tc>
              <w:tc>
                <w:tcPr>
                  <w:tcW w:w="78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60</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60</w:t>
                  </w:r>
                </w:p>
              </w:tc>
              <w:tc>
                <w:tcPr>
                  <w:tcW w:w="480" w:type="pct"/>
                  <w:tcBorders>
                    <w:top w:val="single" w:color="auto" w:sz="4" w:space="0"/>
                    <w:left w:val="single" w:color="auto" w:sz="4" w:space="0"/>
                    <w:bottom w:val="single" w:color="auto" w:sz="4" w:space="0"/>
                  </w:tcBorders>
                  <w:vAlign w:val="center"/>
                </w:tcPr>
                <w:p>
                  <w:pPr>
                    <w:overflowPunct w:val="0"/>
                    <w:adjustRightInd w:val="0"/>
                    <w:snapToGrid w:val="0"/>
                    <w:jc w:val="center"/>
                    <w:rPr>
                      <w:rFonts w:hint="default" w:cs="Times New Roman"/>
                      <w:b/>
                      <w:bCs/>
                      <w:sz w:val="21"/>
                      <w:szCs w:val="21"/>
                      <w:lang w:eastAsia="zh-CN"/>
                    </w:rPr>
                  </w:pPr>
                  <w:r>
                    <w:rPr>
                      <w:rFonts w:hint="eastAsia" w:cs="Times New Roman"/>
                      <w:b/>
                      <w:bCs/>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Borders>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p>
              </w:tc>
              <w:tc>
                <w:tcPr>
                  <w:tcW w:w="376" w:type="pct"/>
                  <w:vMerge w:val="continue"/>
                  <w:tcBorders>
                    <w:left w:val="single" w:color="auto" w:sz="4" w:space="0"/>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cs="Times New Roman"/>
                      <w:b w:val="0"/>
                      <w:bCs/>
                      <w:sz w:val="21"/>
                      <w:szCs w:val="21"/>
                      <w:lang w:val="en-US" w:eastAsia="zh-CN"/>
                    </w:rPr>
                  </w:pPr>
                </w:p>
              </w:tc>
              <w:tc>
                <w:tcPr>
                  <w:tcW w:w="542" w:type="pct"/>
                  <w:tcBorders>
                    <w:top w:val="single" w:color="auto" w:sz="4" w:space="0"/>
                    <w:left w:val="single" w:color="auto" w:sz="4" w:space="0"/>
                    <w:bottom w:val="single" w:color="auto" w:sz="12" w:space="0"/>
                    <w:right w:val="single" w:color="auto" w:sz="4" w:space="0"/>
                  </w:tcBorders>
                  <w:vAlign w:val="center"/>
                </w:tcPr>
                <w:p>
                  <w:pPr>
                    <w:tabs>
                      <w:tab w:val="left" w:pos="360"/>
                      <w:tab w:val="left" w:pos="720"/>
                      <w:tab w:val="left" w:pos="1080"/>
                      <w:tab w:val="left" w:pos="1440"/>
                      <w:tab w:val="left" w:pos="1800"/>
                    </w:tabs>
                    <w:autoSpaceDE w:val="0"/>
                    <w:autoSpaceDN w:val="0"/>
                    <w:adjustRightInd w:val="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sz w:val="21"/>
                      <w:szCs w:val="21"/>
                      <w:lang w:val="en-US" w:eastAsia="zh-CN"/>
                    </w:rPr>
                    <w:t>第二次</w:t>
                  </w:r>
                </w:p>
              </w:tc>
              <w:tc>
                <w:tcPr>
                  <w:tcW w:w="779"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59.0</w:t>
                  </w:r>
                </w:p>
              </w:tc>
              <w:tc>
                <w:tcPr>
                  <w:tcW w:w="779"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color w:val="auto"/>
                      <w:kern w:val="2"/>
                      <w:sz w:val="21"/>
                      <w:szCs w:val="24"/>
                      <w:lang w:val="en-US" w:eastAsia="zh-CN" w:bidi="ar-SA"/>
                    </w:rPr>
                  </w:pPr>
                  <w:r>
                    <w:rPr>
                      <w:rFonts w:hint="eastAsia" w:cs="Times New Roman"/>
                      <w:b/>
                      <w:bCs/>
                      <w:color w:val="auto"/>
                      <w:lang w:val="en-US" w:eastAsia="zh-CN"/>
                    </w:rPr>
                    <w:t>/</w:t>
                  </w:r>
                </w:p>
              </w:tc>
              <w:tc>
                <w:tcPr>
                  <w:tcW w:w="780"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b/>
                      <w:bCs/>
                      <w:kern w:val="2"/>
                      <w:sz w:val="21"/>
                      <w:szCs w:val="24"/>
                      <w:lang w:val="en-US" w:eastAsia="zh-CN" w:bidi="ar-SA"/>
                    </w:rPr>
                  </w:pPr>
                  <w:r>
                    <w:rPr>
                      <w:rFonts w:hint="eastAsia" w:cs="Times New Roman"/>
                      <w:b/>
                      <w:bCs/>
                      <w:lang w:val="en-US" w:eastAsia="zh-CN"/>
                    </w:rPr>
                    <w:t>59</w:t>
                  </w:r>
                </w:p>
              </w:tc>
              <w:tc>
                <w:tcPr>
                  <w:tcW w:w="583" w:type="pct"/>
                  <w:tcBorders>
                    <w:top w:val="single" w:color="auto" w:sz="4" w:space="0"/>
                    <w:left w:val="single" w:color="auto" w:sz="4" w:space="0"/>
                    <w:bottom w:val="single" w:color="auto" w:sz="12" w:space="0"/>
                    <w:right w:val="single" w:color="auto" w:sz="4" w:space="0"/>
                  </w:tcBorders>
                  <w:vAlign w:val="center"/>
                </w:tcPr>
                <w:p>
                  <w:pPr>
                    <w:jc w:val="center"/>
                    <w:rPr>
                      <w:rFonts w:hint="eastAsia" w:cs="Times New Roman"/>
                      <w:b/>
                      <w:bCs/>
                      <w:lang w:val="en-US" w:eastAsia="zh-CN"/>
                    </w:rPr>
                  </w:pPr>
                  <w:r>
                    <w:rPr>
                      <w:rFonts w:hint="eastAsia" w:cs="Times New Roman"/>
                      <w:b/>
                      <w:bCs/>
                      <w:lang w:val="en-US" w:eastAsia="zh-CN"/>
                    </w:rPr>
                    <w:t>60</w:t>
                  </w:r>
                </w:p>
              </w:tc>
              <w:tc>
                <w:tcPr>
                  <w:tcW w:w="480" w:type="pct"/>
                  <w:tcBorders>
                    <w:top w:val="single" w:color="auto" w:sz="4" w:space="0"/>
                    <w:left w:val="single" w:color="auto" w:sz="4" w:space="0"/>
                    <w:bottom w:val="single" w:color="auto" w:sz="12" w:space="0"/>
                  </w:tcBorders>
                  <w:vAlign w:val="center"/>
                </w:tcPr>
                <w:p>
                  <w:pPr>
                    <w:overflowPunct w:val="0"/>
                    <w:adjustRightInd w:val="0"/>
                    <w:snapToGrid w:val="0"/>
                    <w:jc w:val="center"/>
                    <w:rPr>
                      <w:rFonts w:hint="default" w:cs="Times New Roman"/>
                      <w:b/>
                      <w:bCs/>
                      <w:sz w:val="21"/>
                      <w:szCs w:val="21"/>
                      <w:lang w:eastAsia="zh-CN"/>
                    </w:rPr>
                  </w:pPr>
                  <w:r>
                    <w:rPr>
                      <w:rFonts w:hint="eastAsia" w:cs="Times New Roman"/>
                      <w:b/>
                      <w:bCs/>
                      <w:sz w:val="21"/>
                      <w:szCs w:val="21"/>
                      <w:lang w:eastAsia="zh-CN"/>
                    </w:rPr>
                    <w:t>达标</w:t>
                  </w:r>
                </w:p>
              </w:tc>
            </w:tr>
          </w:tbl>
          <w:p>
            <w:pPr>
              <w:pStyle w:val="2"/>
              <w:ind w:firstLine="480" w:firstLineChars="200"/>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社会生活环境噪声：项目所在地3楼左侧（1#）、项目所在地3楼右侧（2#）窗外1.0m处社会生活环境噪声昼间监测结果低于《社会生活环境噪声排放标准》（GB 22337-2008）表1中的2类功能区噪声标准限值。</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eastAsia" w:hAnsiTheme="minorEastAsia" w:eastAsiaTheme="minorEastAsia"/>
          <w:b/>
          <w:sz w:val="24"/>
          <w:lang w:val="en-US" w:eastAsia="zh-CN"/>
        </w:rPr>
      </w:pPr>
      <w:bookmarkStart w:id="30" w:name="_Toc15648"/>
      <w:r>
        <w:rPr>
          <w:rFonts w:hAnsiTheme="minorEastAsia" w:eastAsiaTheme="minorEastAsia"/>
          <w:b/>
          <w:sz w:val="24"/>
        </w:rPr>
        <w:t>表</w:t>
      </w:r>
      <w:r>
        <w:rPr>
          <w:rFonts w:hint="eastAsia" w:hAnsiTheme="minorEastAsia" w:eastAsiaTheme="minorEastAsia"/>
          <w:b/>
          <w:sz w:val="24"/>
          <w:lang w:val="en-US" w:eastAsia="zh-CN"/>
        </w:rPr>
        <w:t>八、环境管理检查</w:t>
      </w:r>
      <w:bookmarkEnd w:id="30"/>
    </w:p>
    <w:tbl>
      <w:tblPr>
        <w:tblStyle w:val="14"/>
        <w:tblpPr w:leftFromText="180" w:rightFromText="180" w:vertAnchor="tex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1" w:hRule="atLeast"/>
        </w:trPr>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rPr>
            </w:pPr>
            <w:bookmarkStart w:id="31" w:name="_Toc11850"/>
            <w:r>
              <w:rPr>
                <w:rFonts w:hint="default" w:ascii="Times New Roman" w:hAnsi="Times New Roman" w:cs="Times New Roman" w:eastAsiaTheme="minorEastAsia"/>
                <w:b/>
                <w:bCs/>
                <w:sz w:val="24"/>
                <w:szCs w:val="24"/>
                <w:lang w:val="en-US" w:eastAsia="zh-CN"/>
              </w:rPr>
              <w:t>1、</w:t>
            </w:r>
            <w:r>
              <w:rPr>
                <w:rFonts w:hint="default" w:ascii="Times New Roman" w:hAnsi="Times New Roman" w:cs="Times New Roman" w:eastAsiaTheme="minorEastAsia"/>
                <w:b/>
                <w:bCs/>
                <w:sz w:val="24"/>
                <w:szCs w:val="24"/>
              </w:rPr>
              <w:t>项目执行环保法律法规情况检查</w:t>
            </w:r>
            <w:bookmarkEnd w:id="31"/>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项目于</w:t>
            </w:r>
            <w:r>
              <w:rPr>
                <w:rFonts w:hint="eastAsia" w:cs="Times New Roman"/>
                <w:kern w:val="0"/>
                <w:sz w:val="24"/>
                <w:lang w:val="en-US" w:eastAsia="zh-CN"/>
              </w:rPr>
              <w:t>成都市锦江生态环境局锦环评审</w:t>
            </w:r>
            <w:r>
              <w:rPr>
                <w:rFonts w:hint="default" w:ascii="Times New Roman" w:hAnsi="Times New Roman" w:cs="Times New Roman"/>
                <w:kern w:val="0"/>
                <w:sz w:val="24"/>
                <w:lang w:eastAsia="zh-CN"/>
              </w:rPr>
              <w:t>[</w:t>
            </w:r>
            <w:r>
              <w:rPr>
                <w:rFonts w:hint="eastAsia" w:cs="Times New Roman"/>
                <w:kern w:val="0"/>
                <w:sz w:val="24"/>
                <w:lang w:val="en-US" w:eastAsia="zh-CN"/>
              </w:rPr>
              <w:t>2020</w:t>
            </w:r>
            <w:r>
              <w:rPr>
                <w:rFonts w:hint="default" w:ascii="Times New Roman" w:hAnsi="Times New Roman" w:cs="Times New Roman"/>
                <w:kern w:val="0"/>
                <w:sz w:val="24"/>
                <w:lang w:eastAsia="zh-CN"/>
              </w:rPr>
              <w:t>]</w:t>
            </w:r>
            <w:r>
              <w:rPr>
                <w:rFonts w:hint="eastAsia" w:cs="Times New Roman"/>
                <w:kern w:val="0"/>
                <w:sz w:val="24"/>
                <w:lang w:val="en-US" w:eastAsia="zh-CN"/>
              </w:rPr>
              <w:t>2</w:t>
            </w:r>
            <w:r>
              <w:rPr>
                <w:rFonts w:hint="default" w:ascii="Times New Roman" w:hAnsi="Times New Roman" w:cs="Times New Roman"/>
                <w:kern w:val="0"/>
                <w:sz w:val="24"/>
                <w:lang w:eastAsia="zh-CN"/>
              </w:rPr>
              <w:t>号</w:t>
            </w:r>
            <w:r>
              <w:rPr>
                <w:rFonts w:hint="default" w:ascii="Times New Roman" w:hAnsi="Times New Roman" w:eastAsia="宋体" w:cs="Times New Roman"/>
                <w:kern w:val="0"/>
                <w:sz w:val="24"/>
              </w:rPr>
              <w:t>《成都世宠堂宠物医院项目环境影响报告</w:t>
            </w:r>
            <w:r>
              <w:rPr>
                <w:rFonts w:hint="eastAsia" w:ascii="Times New Roman" w:hAnsi="Times New Roman" w:cs="Times New Roman"/>
                <w:kern w:val="0"/>
                <w:sz w:val="24"/>
                <w:lang w:eastAsia="zh-CN"/>
              </w:rPr>
              <w:t>书的批复</w:t>
            </w:r>
            <w:r>
              <w:rPr>
                <w:rFonts w:hint="default" w:ascii="Times New Roman" w:hAnsi="Times New Roman" w:eastAsia="宋体" w:cs="Times New Roman"/>
                <w:kern w:val="0"/>
                <w:sz w:val="24"/>
              </w:rPr>
              <w:t>》（20</w:t>
            </w:r>
            <w:r>
              <w:rPr>
                <w:rFonts w:hint="eastAsia" w:cs="Times New Roman"/>
                <w:kern w:val="0"/>
                <w:sz w:val="24"/>
                <w:lang w:val="en-US" w:eastAsia="zh-CN"/>
              </w:rPr>
              <w:t>20</w:t>
            </w:r>
            <w:r>
              <w:rPr>
                <w:rFonts w:hint="default" w:ascii="Times New Roman" w:hAnsi="Times New Roman" w:eastAsia="宋体" w:cs="Times New Roman"/>
                <w:kern w:val="0"/>
                <w:sz w:val="24"/>
                <w:szCs w:val="24"/>
              </w:rPr>
              <w:t>年</w:t>
            </w:r>
            <w:r>
              <w:rPr>
                <w:rFonts w:hint="eastAsia" w:cs="Times New Roman"/>
                <w:kern w:val="0"/>
                <w:sz w:val="24"/>
                <w:szCs w:val="24"/>
                <w:lang w:val="en-US" w:eastAsia="zh-CN"/>
              </w:rPr>
              <w:t>3</w:t>
            </w:r>
            <w:r>
              <w:rPr>
                <w:rFonts w:hint="default" w:ascii="Times New Roman" w:hAnsi="Times New Roman" w:eastAsia="宋体" w:cs="Times New Roman"/>
                <w:kern w:val="0"/>
                <w:sz w:val="24"/>
                <w:szCs w:val="24"/>
              </w:rPr>
              <w:t>月</w:t>
            </w:r>
            <w:r>
              <w:rPr>
                <w:rFonts w:hint="eastAsia" w:cs="Times New Roman"/>
                <w:kern w:val="0"/>
                <w:sz w:val="24"/>
                <w:szCs w:val="24"/>
                <w:lang w:val="en-US" w:eastAsia="zh-CN"/>
              </w:rPr>
              <w:t>30</w:t>
            </w:r>
            <w:r>
              <w:rPr>
                <w:rFonts w:hint="default" w:ascii="Times New Roman" w:hAnsi="Times New Roman" w:eastAsia="宋体" w:cs="Times New Roman"/>
                <w:kern w:val="0"/>
                <w:sz w:val="24"/>
              </w:rPr>
              <w:t>日）</w:t>
            </w:r>
            <w:r>
              <w:rPr>
                <w:rFonts w:hint="eastAsia" w:eastAsiaTheme="minorEastAsia"/>
                <w:kern w:val="0"/>
                <w:sz w:val="24"/>
              </w:rPr>
              <w:t>；</w:t>
            </w:r>
            <w:r>
              <w:rPr>
                <w:rFonts w:hint="default" w:ascii="Times New Roman" w:hAnsi="Times New Roman" w:cs="Times New Roman" w:eastAsiaTheme="minorEastAsia"/>
                <w:sz w:val="24"/>
                <w:szCs w:val="24"/>
                <w:lang w:val="en-US" w:eastAsia="zh-CN"/>
              </w:rPr>
              <w:t>综上，该项目按照国家有关环境保护的法律法规，执行了环境影响评价制度，履行了建设项目环境影响审批手续。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2" w:name="_Toc30986"/>
            <w:r>
              <w:rPr>
                <w:rFonts w:hint="default" w:ascii="Times New Roman" w:hAnsi="Times New Roman" w:cs="Times New Roman" w:eastAsiaTheme="minorEastAsia"/>
                <w:b/>
                <w:bCs/>
                <w:sz w:val="24"/>
                <w:szCs w:val="24"/>
                <w:lang w:val="en-US" w:eastAsia="zh-CN"/>
              </w:rPr>
              <w:t>2、环保机构的设置、环境管理制度及环保档案检查</w:t>
            </w:r>
            <w:bookmarkEnd w:id="32"/>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z w:val="24"/>
                <w:szCs w:val="24"/>
              </w:rPr>
            </w:pPr>
            <w:r>
              <w:rPr>
                <w:rFonts w:hint="eastAsia" w:cs="Times New Roman" w:eastAsiaTheme="minorEastAsia"/>
                <w:sz w:val="24"/>
                <w:szCs w:val="24"/>
                <w:lang w:eastAsia="zh-CN"/>
              </w:rPr>
              <w:t>成都世宠堂宠物医院有限公司</w:t>
            </w:r>
            <w:r>
              <w:rPr>
                <w:rFonts w:hint="default" w:ascii="Times New Roman" w:hAnsi="Times New Roman" w:cs="Times New Roman" w:eastAsiaTheme="minorEastAsia"/>
                <w:sz w:val="24"/>
                <w:szCs w:val="24"/>
              </w:rPr>
              <w:t>配置了</w:t>
            </w:r>
            <w:r>
              <w:rPr>
                <w:rFonts w:hint="default" w:ascii="Times New Roman" w:hAnsi="Times New Roman" w:cs="Times New Roman" w:eastAsiaTheme="minorEastAsia"/>
                <w:sz w:val="24"/>
                <w:szCs w:val="24"/>
                <w:lang w:eastAsia="zh-CN"/>
              </w:rPr>
              <w:t>兼</w:t>
            </w:r>
            <w:r>
              <w:rPr>
                <w:rFonts w:hint="default" w:ascii="Times New Roman" w:hAnsi="Times New Roman" w:cs="Times New Roman" w:eastAsiaTheme="minorEastAsia"/>
                <w:sz w:val="24"/>
                <w:szCs w:val="24"/>
              </w:rPr>
              <w:t>环保管理</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名，主要负责项目日常环保管理及各项管理制度的制定，执行、检查、考核与完善。环境管理机构由</w:t>
            </w:r>
            <w:r>
              <w:rPr>
                <w:rFonts w:hint="default" w:ascii="Times New Roman" w:hAnsi="Times New Roman" w:cs="Times New Roman" w:eastAsiaTheme="minorEastAsia"/>
                <w:sz w:val="24"/>
                <w:szCs w:val="24"/>
                <w:lang w:eastAsia="zh-CN"/>
              </w:rPr>
              <w:t>办公室</w:t>
            </w:r>
            <w:r>
              <w:rPr>
                <w:rFonts w:hint="default" w:ascii="Times New Roman" w:hAnsi="Times New Roman" w:cs="Times New Roman" w:eastAsiaTheme="minorEastAsia"/>
                <w:sz w:val="24"/>
                <w:szCs w:val="24"/>
              </w:rPr>
              <w:t>负责，对该项目环境管理和环境监控负责，并受项目主管单位及环保局的监督和指导。各部门主管分别负责本部门环保区域的环保管理工作。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3" w:name="_Toc7037"/>
            <w:r>
              <w:rPr>
                <w:rFonts w:hint="default" w:ascii="Times New Roman" w:hAnsi="Times New Roman" w:cs="Times New Roman" w:eastAsiaTheme="minorEastAsia"/>
                <w:b/>
                <w:bCs/>
                <w:sz w:val="24"/>
                <w:szCs w:val="24"/>
                <w:lang w:val="en-US" w:eastAsia="zh-CN"/>
              </w:rPr>
              <w:t>3、环保档案管理情况检查</w:t>
            </w:r>
            <w:bookmarkEnd w:id="3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与项目有关的各项环保档案资料（环评报告表、环评批复、环保设备档案等）</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环保设施运行及维修记录、危险废物储存、转运台账、报批表等文件由</w:t>
            </w:r>
            <w:r>
              <w:rPr>
                <w:rFonts w:hint="default" w:ascii="Times New Roman" w:hAnsi="Times New Roman" w:cs="Times New Roman" w:eastAsiaTheme="minorEastAsia"/>
                <w:sz w:val="24"/>
                <w:szCs w:val="24"/>
                <w:lang w:eastAsia="zh-CN"/>
              </w:rPr>
              <w:t>办公室</w:t>
            </w:r>
            <w:r>
              <w:rPr>
                <w:rFonts w:hint="default" w:ascii="Times New Roman" w:hAnsi="Times New Roman" w:cs="Times New Roman" w:eastAsiaTheme="minorEastAsia"/>
                <w:sz w:val="24"/>
                <w:szCs w:val="24"/>
              </w:rPr>
              <w:t>保管。</w:t>
            </w:r>
          </w:p>
          <w:p>
            <w:pPr>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4" w:name="_Toc2300"/>
            <w:r>
              <w:rPr>
                <w:rFonts w:hint="default" w:ascii="Times New Roman" w:hAnsi="Times New Roman" w:cs="Times New Roman" w:eastAsiaTheme="minorEastAsia"/>
                <w:b/>
                <w:bCs/>
                <w:sz w:val="24"/>
                <w:szCs w:val="24"/>
                <w:lang w:val="en-US" w:eastAsia="zh-CN"/>
              </w:rPr>
              <w:t>4、“三同时”执行情况及环保设施运行、维护情况</w:t>
            </w:r>
            <w:bookmarkEnd w:id="34"/>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本项目环保审批手续（见监测表附件）齐全。项目总投资</w:t>
            </w:r>
            <w:r>
              <w:rPr>
                <w:rFonts w:hint="eastAsia" w:cs="Times New Roman" w:eastAsiaTheme="minorEastAsia"/>
                <w:sz w:val="24"/>
                <w:szCs w:val="24"/>
                <w:lang w:val="en-US" w:eastAsia="zh-CN"/>
              </w:rPr>
              <w:t>30</w:t>
            </w:r>
            <w:r>
              <w:rPr>
                <w:rFonts w:hint="default" w:ascii="Times New Roman" w:hAnsi="Times New Roman" w:cs="Times New Roman" w:eastAsiaTheme="minorEastAsia"/>
                <w:sz w:val="24"/>
                <w:szCs w:val="24"/>
                <w:lang w:val="en-US" w:eastAsia="zh-CN"/>
              </w:rPr>
              <w:t>万元</w:t>
            </w:r>
            <w:r>
              <w:rPr>
                <w:rFonts w:hint="default" w:ascii="Times New Roman" w:hAnsi="Times New Roman" w:cs="Times New Roman" w:eastAsiaTheme="minorEastAsia"/>
                <w:sz w:val="24"/>
                <w:szCs w:val="24"/>
              </w:rPr>
              <w:t>，其中环保投资</w:t>
            </w:r>
            <w:r>
              <w:rPr>
                <w:rFonts w:hint="eastAsia" w:cs="Times New Roman" w:eastAsiaTheme="minorEastAsia"/>
                <w:sz w:val="24"/>
                <w:szCs w:val="24"/>
                <w:lang w:val="en-US" w:eastAsia="zh-CN"/>
              </w:rPr>
              <w:t>5.6</w:t>
            </w:r>
            <w:r>
              <w:rPr>
                <w:rFonts w:hint="default" w:ascii="Times New Roman" w:hAnsi="Times New Roman" w:cs="Times New Roman" w:eastAsiaTheme="minorEastAsia"/>
                <w:sz w:val="24"/>
                <w:szCs w:val="24"/>
                <w:lang w:val="en-US" w:eastAsia="zh-CN"/>
              </w:rPr>
              <w:t>万元</w:t>
            </w:r>
            <w:r>
              <w:rPr>
                <w:rFonts w:hint="default" w:ascii="Times New Roman" w:hAnsi="Times New Roman" w:cs="Times New Roman" w:eastAsiaTheme="minorEastAsia"/>
                <w:sz w:val="24"/>
                <w:szCs w:val="24"/>
              </w:rPr>
              <w:t>，占工程总投资的</w:t>
            </w:r>
            <w:r>
              <w:rPr>
                <w:rFonts w:hint="eastAsia" w:cs="Times New Roman" w:eastAsiaTheme="minorEastAsia"/>
                <w:sz w:val="24"/>
                <w:szCs w:val="24"/>
                <w:lang w:val="en-US" w:eastAsia="zh-CN"/>
              </w:rPr>
              <w:t>18.7</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w:t>
            </w:r>
          </w:p>
          <w:p>
            <w:pPr>
              <w:spacing w:line="360" w:lineRule="auto"/>
              <w:jc w:val="center"/>
              <w:rPr>
                <w:rFonts w:hint="default"/>
                <w:b/>
                <w:bCs/>
              </w:rPr>
            </w:pPr>
            <w:r>
              <w:rPr>
                <w:rFonts w:hint="default"/>
                <w:b/>
                <w:bCs/>
              </w:rPr>
              <w:t>表</w:t>
            </w:r>
            <w:r>
              <w:rPr>
                <w:rFonts w:hint="eastAsia"/>
                <w:b/>
                <w:bCs/>
                <w:lang w:val="en-US" w:eastAsia="zh-CN"/>
              </w:rPr>
              <w:t>8-</w:t>
            </w:r>
            <w:r>
              <w:rPr>
                <w:rFonts w:hint="default"/>
                <w:b/>
                <w:bCs/>
              </w:rPr>
              <w:t xml:space="preserve">1   </w:t>
            </w:r>
            <w:r>
              <w:rPr>
                <w:rFonts w:hint="eastAsia"/>
                <w:b/>
                <w:bCs/>
                <w:lang w:val="en-US" w:eastAsia="zh-CN"/>
              </w:rPr>
              <w:t>主要</w:t>
            </w:r>
            <w:r>
              <w:rPr>
                <w:rFonts w:hint="default"/>
                <w:b/>
                <w:bCs/>
              </w:rPr>
              <w:t>环保设施运行情况</w:t>
            </w:r>
          </w:p>
          <w:tbl>
            <w:tblPr>
              <w:tblStyle w:val="14"/>
              <w:tblW w:w="830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507"/>
              <w:gridCol w:w="37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vAlign w:val="center"/>
                </w:tcPr>
                <w:p>
                  <w:pPr>
                    <w:spacing w:line="240" w:lineRule="auto"/>
                    <w:jc w:val="center"/>
                    <w:rPr>
                      <w:rFonts w:hint="default"/>
                      <w:sz w:val="21"/>
                      <w:szCs w:val="21"/>
                    </w:rPr>
                  </w:pPr>
                  <w:r>
                    <w:rPr>
                      <w:rFonts w:hint="default"/>
                      <w:sz w:val="21"/>
                      <w:szCs w:val="21"/>
                    </w:rPr>
                    <w:t>序号</w:t>
                  </w:r>
                </w:p>
              </w:tc>
              <w:tc>
                <w:tcPr>
                  <w:tcW w:w="3507" w:type="dxa"/>
                  <w:vAlign w:val="center"/>
                </w:tcPr>
                <w:p>
                  <w:pPr>
                    <w:spacing w:line="240" w:lineRule="auto"/>
                    <w:jc w:val="center"/>
                    <w:rPr>
                      <w:rFonts w:hint="default"/>
                      <w:sz w:val="21"/>
                      <w:szCs w:val="21"/>
                    </w:rPr>
                  </w:pPr>
                  <w:r>
                    <w:rPr>
                      <w:rFonts w:hint="default"/>
                      <w:sz w:val="21"/>
                      <w:szCs w:val="21"/>
                    </w:rPr>
                    <w:t>环保设施</w:t>
                  </w:r>
                </w:p>
              </w:tc>
              <w:tc>
                <w:tcPr>
                  <w:tcW w:w="3782" w:type="dxa"/>
                  <w:vAlign w:val="center"/>
                </w:tcPr>
                <w:p>
                  <w:pPr>
                    <w:spacing w:line="240" w:lineRule="auto"/>
                    <w:jc w:val="center"/>
                    <w:rPr>
                      <w:rFonts w:hint="default"/>
                      <w:sz w:val="21"/>
                      <w:szCs w:val="21"/>
                    </w:rPr>
                  </w:pPr>
                  <w:r>
                    <w:rPr>
                      <w:rFonts w:hint="default"/>
                      <w:sz w:val="21"/>
                      <w:szCs w:val="21"/>
                    </w:rPr>
                    <w:t>运行情况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vAlign w:val="center"/>
                </w:tcPr>
                <w:p>
                  <w:pPr>
                    <w:spacing w:line="240" w:lineRule="auto"/>
                    <w:jc w:val="center"/>
                    <w:rPr>
                      <w:rFonts w:hint="default"/>
                      <w:sz w:val="21"/>
                      <w:szCs w:val="21"/>
                    </w:rPr>
                  </w:pPr>
                  <w:r>
                    <w:rPr>
                      <w:rFonts w:hint="default"/>
                      <w:sz w:val="21"/>
                      <w:szCs w:val="21"/>
                    </w:rPr>
                    <w:t>1</w:t>
                  </w:r>
                </w:p>
              </w:tc>
              <w:tc>
                <w:tcPr>
                  <w:tcW w:w="3507" w:type="dxa"/>
                  <w:vAlign w:val="center"/>
                </w:tcPr>
                <w:p>
                  <w:pPr>
                    <w:spacing w:line="240" w:lineRule="auto"/>
                    <w:jc w:val="center"/>
                    <w:rPr>
                      <w:rFonts w:hint="eastAsia"/>
                      <w:sz w:val="21"/>
                      <w:szCs w:val="21"/>
                      <w:lang w:val="en-US" w:eastAsia="zh-CN"/>
                    </w:rPr>
                  </w:pPr>
                  <w:r>
                    <w:rPr>
                      <w:rFonts w:hint="eastAsia"/>
                      <w:sz w:val="21"/>
                      <w:szCs w:val="21"/>
                      <w:lang w:val="en-US" w:eastAsia="zh-CN"/>
                    </w:rPr>
                    <w:t>小型污水处理设施</w:t>
                  </w:r>
                </w:p>
              </w:tc>
              <w:tc>
                <w:tcPr>
                  <w:tcW w:w="3782" w:type="dxa"/>
                  <w:vAlign w:val="center"/>
                </w:tcPr>
                <w:p>
                  <w:pPr>
                    <w:spacing w:line="240" w:lineRule="auto"/>
                    <w:jc w:val="center"/>
                    <w:rPr>
                      <w:rFonts w:hint="default"/>
                      <w:sz w:val="21"/>
                      <w:szCs w:val="21"/>
                    </w:rPr>
                  </w:pPr>
                  <w:r>
                    <w:rPr>
                      <w:rFonts w:hint="default"/>
                      <w:sz w:val="21"/>
                      <w:szCs w:val="21"/>
                    </w:rPr>
                    <w:t>正常运行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vAlign w:val="center"/>
                </w:tcPr>
                <w:p>
                  <w:pPr>
                    <w:spacing w:line="240" w:lineRule="auto"/>
                    <w:jc w:val="center"/>
                    <w:rPr>
                      <w:rFonts w:hint="eastAsia"/>
                      <w:sz w:val="21"/>
                      <w:szCs w:val="21"/>
                      <w:lang w:val="en-US" w:eastAsia="zh-CN"/>
                    </w:rPr>
                  </w:pPr>
                  <w:r>
                    <w:rPr>
                      <w:rFonts w:hint="eastAsia"/>
                      <w:sz w:val="21"/>
                      <w:szCs w:val="21"/>
                      <w:lang w:val="en-US" w:eastAsia="zh-CN"/>
                    </w:rPr>
                    <w:t>2</w:t>
                  </w:r>
                </w:p>
              </w:tc>
              <w:tc>
                <w:tcPr>
                  <w:tcW w:w="3507" w:type="dxa"/>
                  <w:vAlign w:val="center"/>
                </w:tcPr>
                <w:p>
                  <w:pPr>
                    <w:spacing w:line="240" w:lineRule="auto"/>
                    <w:jc w:val="center"/>
                    <w:rPr>
                      <w:rFonts w:hint="eastAsia"/>
                      <w:sz w:val="21"/>
                      <w:szCs w:val="21"/>
                      <w:lang w:val="en-US" w:eastAsia="zh-CN"/>
                    </w:rPr>
                  </w:pPr>
                  <w:r>
                    <w:rPr>
                      <w:rFonts w:hint="eastAsia"/>
                      <w:sz w:val="21"/>
                      <w:szCs w:val="21"/>
                      <w:lang w:val="en-US" w:eastAsia="zh-CN"/>
                    </w:rPr>
                    <w:t>预处理池</w:t>
                  </w:r>
                </w:p>
              </w:tc>
              <w:tc>
                <w:tcPr>
                  <w:tcW w:w="3782" w:type="dxa"/>
                  <w:vAlign w:val="center"/>
                </w:tcPr>
                <w:p>
                  <w:pPr>
                    <w:spacing w:line="240" w:lineRule="auto"/>
                    <w:jc w:val="center"/>
                    <w:rPr>
                      <w:rFonts w:hint="default"/>
                      <w:sz w:val="21"/>
                      <w:szCs w:val="21"/>
                    </w:rPr>
                  </w:pPr>
                  <w:r>
                    <w:rPr>
                      <w:rFonts w:hint="default"/>
                      <w:sz w:val="21"/>
                      <w:szCs w:val="21"/>
                    </w:rPr>
                    <w:t>正常运行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vAlign w:val="center"/>
                </w:tcPr>
                <w:p>
                  <w:pPr>
                    <w:spacing w:line="240" w:lineRule="auto"/>
                    <w:jc w:val="center"/>
                    <w:rPr>
                      <w:rFonts w:hint="default"/>
                      <w:sz w:val="21"/>
                      <w:szCs w:val="21"/>
                      <w:lang w:val="en-US" w:eastAsia="zh-CN"/>
                    </w:rPr>
                  </w:pPr>
                  <w:r>
                    <w:rPr>
                      <w:rFonts w:hint="eastAsia"/>
                      <w:sz w:val="21"/>
                      <w:szCs w:val="21"/>
                      <w:lang w:val="en-US" w:eastAsia="zh-CN"/>
                    </w:rPr>
                    <w:t>3</w:t>
                  </w:r>
                </w:p>
              </w:tc>
              <w:tc>
                <w:tcPr>
                  <w:tcW w:w="3507" w:type="dxa"/>
                  <w:vAlign w:val="center"/>
                </w:tcPr>
                <w:p>
                  <w:pPr>
                    <w:spacing w:line="240" w:lineRule="auto"/>
                    <w:jc w:val="center"/>
                    <w:rPr>
                      <w:rFonts w:hint="eastAsia"/>
                      <w:sz w:val="21"/>
                      <w:szCs w:val="21"/>
                      <w:lang w:val="en-US" w:eastAsia="zh-CN"/>
                    </w:rPr>
                  </w:pPr>
                  <w:r>
                    <w:rPr>
                      <w:rFonts w:hint="eastAsia"/>
                      <w:sz w:val="21"/>
                      <w:szCs w:val="21"/>
                      <w:lang w:val="en-US" w:eastAsia="zh-CN"/>
                    </w:rPr>
                    <w:t>废气处理</w:t>
                  </w:r>
                  <w:r>
                    <w:rPr>
                      <w:rFonts w:hint="eastAsia" w:ascii="Times New Roman" w:hAnsi="Times New Roman" w:cs="Times New Roman" w:eastAsiaTheme="minorEastAsia"/>
                      <w:b w:val="0"/>
                      <w:kern w:val="2"/>
                      <w:lang w:val="en-US" w:eastAsia="zh-CN"/>
                    </w:rPr>
                    <w:t>抽风+处理设施（过滤棉）</w:t>
                  </w:r>
                </w:p>
              </w:tc>
              <w:tc>
                <w:tcPr>
                  <w:tcW w:w="3782" w:type="dxa"/>
                  <w:vAlign w:val="center"/>
                </w:tcPr>
                <w:p>
                  <w:pPr>
                    <w:spacing w:line="240" w:lineRule="auto"/>
                    <w:jc w:val="center"/>
                    <w:rPr>
                      <w:rFonts w:hint="eastAsia" w:eastAsia="宋体"/>
                      <w:sz w:val="21"/>
                      <w:szCs w:val="21"/>
                      <w:lang w:eastAsia="zh-CN"/>
                    </w:rPr>
                  </w:pPr>
                  <w:r>
                    <w:rPr>
                      <w:rFonts w:hint="eastAsia"/>
                      <w:sz w:val="21"/>
                      <w:szCs w:val="21"/>
                      <w:lang w:eastAsia="zh-CN"/>
                    </w:rPr>
                    <w:t>正常运行</w:t>
                  </w:r>
                </w:p>
              </w:tc>
            </w:tr>
          </w:tbl>
          <w:p>
            <w:pPr>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5" w:name="_Toc27431"/>
            <w:r>
              <w:rPr>
                <w:rFonts w:hint="default" w:ascii="Times New Roman" w:hAnsi="Times New Roman" w:cs="Times New Roman" w:eastAsiaTheme="minorEastAsia"/>
                <w:b/>
                <w:bCs/>
                <w:sz w:val="24"/>
                <w:szCs w:val="24"/>
                <w:lang w:val="en-US" w:eastAsia="zh-CN"/>
              </w:rPr>
              <w:t>5、固体废弃物处置情况检查</w:t>
            </w:r>
            <w:bookmarkEnd w:id="35"/>
          </w:p>
          <w:p>
            <w:pPr>
              <w:pageBreakBefore w:val="0"/>
              <w:widowControl w:val="0"/>
              <w:kinsoku/>
              <w:wordWrap/>
              <w:overflowPunct/>
              <w:topLinePunct w:val="0"/>
              <w:autoSpaceDE/>
              <w:autoSpaceDN/>
              <w:bidi w:val="0"/>
              <w:adjustRightInd w:val="0"/>
              <w:snapToGrid/>
              <w:spacing w:line="360" w:lineRule="auto"/>
              <w:ind w:firstLine="482"/>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生活垃圾交由环卫部门清运处置或回收，定期清运；</w:t>
            </w:r>
            <w:r>
              <w:rPr>
                <w:rFonts w:hint="eastAsia" w:cs="Times New Roman" w:eastAsiaTheme="minorEastAsia"/>
                <w:sz w:val="24"/>
                <w:szCs w:val="24"/>
                <w:lang w:val="en-US" w:eastAsia="zh-CN"/>
              </w:rPr>
              <w:t>医疗废物</w:t>
            </w:r>
            <w:r>
              <w:rPr>
                <w:rFonts w:hint="default" w:ascii="Times New Roman" w:hAnsi="Times New Roman" w:cs="Times New Roman" w:eastAsiaTheme="minorEastAsia"/>
                <w:sz w:val="24"/>
                <w:szCs w:val="24"/>
                <w:lang w:val="en-US" w:eastAsia="zh-CN"/>
              </w:rPr>
              <w:t>交由有资质单位回收（成都</w:t>
            </w:r>
            <w:r>
              <w:rPr>
                <w:rFonts w:hint="eastAsia" w:cs="Times New Roman" w:eastAsiaTheme="minorEastAsia"/>
                <w:sz w:val="24"/>
                <w:szCs w:val="24"/>
                <w:lang w:val="en-US" w:eastAsia="zh-CN"/>
              </w:rPr>
              <w:t>瀚洋环保实业</w:t>
            </w:r>
            <w:r>
              <w:rPr>
                <w:rFonts w:hint="default" w:ascii="Times New Roman" w:hAnsi="Times New Roman" w:cs="Times New Roman" w:eastAsiaTheme="minorEastAsia"/>
                <w:sz w:val="24"/>
                <w:szCs w:val="24"/>
                <w:lang w:val="en-US" w:eastAsia="zh-CN"/>
              </w:rPr>
              <w:t>有限公司）</w:t>
            </w:r>
            <w:r>
              <w:rPr>
                <w:rFonts w:hint="eastAsia" w:cs="Times New Roman" w:eastAsiaTheme="minorEastAsia"/>
                <w:sz w:val="24"/>
                <w:szCs w:val="24"/>
                <w:lang w:val="en-US" w:eastAsia="zh-CN"/>
              </w:rPr>
              <w:t>处置</w:t>
            </w:r>
            <w:r>
              <w:rPr>
                <w:rFonts w:hint="default" w:ascii="Times New Roman" w:hAnsi="Times New Roman" w:cs="Times New Roman" w:eastAsia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6" w:name="_Toc2338"/>
            <w:r>
              <w:rPr>
                <w:rFonts w:hint="default" w:ascii="Times New Roman" w:hAnsi="Times New Roman" w:cs="Times New Roman" w:eastAsiaTheme="minorEastAsia"/>
                <w:b/>
                <w:bCs/>
                <w:sz w:val="24"/>
                <w:szCs w:val="24"/>
                <w:lang w:val="en-US" w:eastAsia="zh-CN"/>
              </w:rPr>
              <w:t>6、应急预案检查</w:t>
            </w:r>
            <w:bookmarkEnd w:id="36"/>
          </w:p>
          <w:p>
            <w:pPr>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未</w:t>
            </w:r>
            <w:r>
              <w:rPr>
                <w:rFonts w:hint="default" w:ascii="Times New Roman" w:hAnsi="Times New Roman" w:cs="Times New Roman" w:eastAsiaTheme="minorEastAsia"/>
                <w:sz w:val="24"/>
                <w:szCs w:val="24"/>
              </w:rPr>
              <w:t>制定了环境风险应急预案，</w:t>
            </w:r>
            <w:r>
              <w:rPr>
                <w:rFonts w:hint="default" w:ascii="Times New Roman" w:hAnsi="Times New Roman" w:cs="Times New Roman" w:eastAsiaTheme="minorEastAsia"/>
                <w:sz w:val="24"/>
                <w:szCs w:val="24"/>
                <w:lang w:val="en-US" w:eastAsia="zh-CN"/>
              </w:rPr>
              <w:t>应</w:t>
            </w:r>
            <w:r>
              <w:rPr>
                <w:rFonts w:hint="default" w:ascii="Times New Roman" w:hAnsi="Times New Roman" w:cs="Times New Roman" w:eastAsiaTheme="minorEastAsia"/>
                <w:sz w:val="24"/>
                <w:szCs w:val="24"/>
              </w:rPr>
              <w:t>成立环境污染事故应急工作领导小组，建立健全环境污染事故应急机制</w:t>
            </w:r>
            <w:r>
              <w:rPr>
                <w:rFonts w:hint="default" w:ascii="Times New Roman" w:hAnsi="Times New Roman" w:cs="Times New Roman" w:eastAsia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7" w:name="_Toc21610"/>
            <w:r>
              <w:rPr>
                <w:rFonts w:hint="default" w:ascii="Times New Roman" w:hAnsi="Times New Roman" w:cs="Times New Roman" w:eastAsiaTheme="minorEastAsia"/>
                <w:b/>
                <w:bCs/>
                <w:sz w:val="24"/>
                <w:szCs w:val="24"/>
                <w:lang w:val="en-US" w:eastAsia="zh-CN"/>
              </w:rPr>
              <w:t>7、排污口规范化检查</w:t>
            </w:r>
            <w:bookmarkEnd w:id="3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本项目废水</w:t>
            </w:r>
            <w:r>
              <w:rPr>
                <w:rFonts w:hint="default" w:ascii="Times New Roman" w:hAnsi="Times New Roman" w:cs="Times New Roman" w:eastAsiaTheme="minorEastAsia"/>
                <w:sz w:val="24"/>
                <w:szCs w:val="24"/>
                <w:lang w:eastAsia="zh-CN"/>
              </w:rPr>
              <w:t>总</w:t>
            </w:r>
            <w:r>
              <w:rPr>
                <w:rFonts w:hint="default" w:ascii="Times New Roman" w:hAnsi="Times New Roman" w:cs="Times New Roman" w:eastAsiaTheme="minorEastAsia"/>
                <w:sz w:val="24"/>
                <w:szCs w:val="24"/>
              </w:rPr>
              <w:t>排口</w:t>
            </w:r>
            <w:r>
              <w:rPr>
                <w:rFonts w:hint="default" w:ascii="Times New Roman" w:hAnsi="Times New Roman" w:cs="Times New Roman" w:eastAsiaTheme="minorEastAsia"/>
                <w:sz w:val="24"/>
                <w:szCs w:val="24"/>
                <w:lang w:val="en-US" w:eastAsia="zh-CN"/>
              </w:rPr>
              <w:t>已</w:t>
            </w:r>
            <w:r>
              <w:rPr>
                <w:rFonts w:hint="default" w:ascii="Times New Roman" w:hAnsi="Times New Roman" w:cs="Times New Roman" w:eastAsiaTheme="minorEastAsia"/>
                <w:sz w:val="24"/>
                <w:szCs w:val="24"/>
              </w:rPr>
              <w:t>张贴标识标牌</w:t>
            </w:r>
            <w:r>
              <w:rPr>
                <w:rFonts w:hint="default" w:ascii="Times New Roman" w:hAnsi="Times New Roman" w:cs="Times New Roman" w:eastAsia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8" w:name="_Toc27351"/>
            <w:r>
              <w:rPr>
                <w:rFonts w:hint="default" w:ascii="Times New Roman" w:hAnsi="Times New Roman" w:cs="Times New Roman" w:eastAsiaTheme="minorEastAsia"/>
                <w:b/>
                <w:bCs/>
                <w:sz w:val="24"/>
                <w:szCs w:val="24"/>
                <w:lang w:val="en-US" w:eastAsia="zh-CN"/>
              </w:rPr>
              <w:t>8、卫生防护距离检查</w:t>
            </w:r>
            <w:bookmarkEnd w:id="38"/>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本项目无卫生防护距离。</w:t>
            </w:r>
          </w:p>
          <w:p>
            <w:pPr>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bookmarkStart w:id="39" w:name="_Toc18163"/>
            <w:r>
              <w:rPr>
                <w:rFonts w:hint="eastAsia" w:cs="Times New Roman" w:eastAsiaTheme="minorEastAsia"/>
                <w:b/>
                <w:bCs/>
                <w:sz w:val="24"/>
                <w:szCs w:val="24"/>
                <w:lang w:val="en-US" w:eastAsia="zh-CN"/>
              </w:rPr>
              <w:t>9</w:t>
            </w:r>
            <w:r>
              <w:rPr>
                <w:rFonts w:hint="default" w:ascii="Times New Roman" w:hAnsi="Times New Roman" w:cs="Times New Roman" w:eastAsiaTheme="minorEastAsia"/>
                <w:b/>
                <w:bCs/>
                <w:sz w:val="24"/>
                <w:szCs w:val="24"/>
                <w:lang w:val="en-US" w:eastAsia="zh-CN"/>
              </w:rPr>
              <w:t>、环评批复落实情况检查</w:t>
            </w:r>
            <w:bookmarkEnd w:id="39"/>
          </w:p>
          <w:p>
            <w:pPr>
              <w:pStyle w:val="21"/>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环评批复落实情况检查见表</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p>
          <w:p>
            <w:pPr>
              <w:spacing w:line="360" w:lineRule="auto"/>
              <w:ind w:firstLine="422" w:firstLineChars="200"/>
              <w:jc w:val="center"/>
              <w:rPr>
                <w:rFonts w:hint="default"/>
                <w:b/>
                <w:bCs/>
              </w:rPr>
            </w:pPr>
            <w:r>
              <w:rPr>
                <w:rFonts w:hint="default"/>
                <w:b/>
                <w:bCs/>
              </w:rPr>
              <w:t>表</w:t>
            </w:r>
            <w:r>
              <w:rPr>
                <w:rFonts w:hint="eastAsia"/>
                <w:b/>
                <w:bCs/>
                <w:lang w:val="en-US" w:eastAsia="zh-CN"/>
              </w:rPr>
              <w:t>8</w:t>
            </w:r>
            <w:r>
              <w:rPr>
                <w:rFonts w:hint="default"/>
                <w:b/>
                <w:bCs/>
              </w:rPr>
              <w:t>-</w:t>
            </w:r>
            <w:r>
              <w:rPr>
                <w:rFonts w:hint="eastAsia"/>
                <w:b/>
                <w:bCs/>
                <w:lang w:val="en-US" w:eastAsia="zh-CN"/>
              </w:rPr>
              <w:t>3</w:t>
            </w:r>
            <w:r>
              <w:rPr>
                <w:rFonts w:hint="default"/>
                <w:b/>
                <w:bCs/>
              </w:rPr>
              <w:t xml:space="preserve">  环评及批复中环保措施落实情况对照表</w:t>
            </w:r>
          </w:p>
          <w:tbl>
            <w:tblPr>
              <w:tblStyle w:val="14"/>
              <w:tblW w:w="832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3822"/>
              <w:gridCol w:w="40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4" w:type="dxa"/>
                  <w:vAlign w:val="center"/>
                </w:tcPr>
                <w:p>
                  <w:pPr>
                    <w:widowControl/>
                    <w:spacing w:line="240" w:lineRule="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序号</w:t>
                  </w:r>
                </w:p>
              </w:tc>
              <w:tc>
                <w:tcPr>
                  <w:tcW w:w="3822" w:type="dxa"/>
                  <w:vAlign w:val="center"/>
                </w:tcPr>
                <w:p>
                  <w:pPr>
                    <w:widowControl/>
                    <w:spacing w:line="240" w:lineRule="auto"/>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环评批复要求</w:t>
                  </w:r>
                </w:p>
              </w:tc>
              <w:tc>
                <w:tcPr>
                  <w:tcW w:w="4043" w:type="dxa"/>
                  <w:vAlign w:val="center"/>
                </w:tcPr>
                <w:p>
                  <w:pPr>
                    <w:widowControl/>
                    <w:spacing w:line="240" w:lineRule="auto"/>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实际落实情况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w:t>
                  </w:r>
                </w:p>
              </w:tc>
              <w:tc>
                <w:tcPr>
                  <w:tcW w:w="3822" w:type="dxa"/>
                  <w:vAlign w:val="center"/>
                </w:tcPr>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落实废水污染防治措施。项目营运期产生的污水主要为医疗废水、宠物洗浴废水、地面清洁废水及生活污水。洗浴废水经隔渣处理后与医疗废水一起进入自建的一体化污水处理设施，“经絮凝沉淀+氯片消毒”处理后，再与地面清洁废水、生活废水一起排入人居锦尚春天B区已建公用|预处理池处理达到《污水综合排放标准》( GB8978-1996)三级标准后，通过市政污水管网排入成都市第九再生厂处理，达到《城镇污水处理厂污染物排放标准)(GB18918-2002)中一级A标后，尾水排入锦江。</w:t>
                  </w:r>
                </w:p>
              </w:tc>
              <w:tc>
                <w:tcPr>
                  <w:tcW w:w="4043" w:type="dxa"/>
                  <w:vAlign w:val="center"/>
                </w:tcPr>
                <w:p>
                  <w:pPr>
                    <w:pStyle w:val="22"/>
                    <w:spacing w:line="240" w:lineRule="auto"/>
                    <w:jc w:val="left"/>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已落实。</w:t>
                  </w:r>
                  <w:r>
                    <w:rPr>
                      <w:rFonts w:hint="eastAsia" w:cs="Times New Roman" w:eastAsiaTheme="minorEastAsia"/>
                      <w:b w:val="0"/>
                      <w:bCs w:val="0"/>
                      <w:color w:val="auto"/>
                      <w:sz w:val="21"/>
                      <w:szCs w:val="21"/>
                      <w:lang w:val="en-US" w:eastAsia="zh-CN"/>
                    </w:rPr>
                    <w:t>医疗废水经一体化设备处理后达到《医疗机构水污染物排放标准》（GB 18466-2005）表2标准，排入项目预处理池处理后，在排入小区预处理池处理最后排入市政管网。</w:t>
                  </w:r>
                </w:p>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w:t>
                  </w:r>
                </w:p>
              </w:tc>
              <w:tc>
                <w:tcPr>
                  <w:tcW w:w="3822" w:type="dxa"/>
                  <w:vAlign w:val="center"/>
                </w:tcPr>
                <w:p>
                  <w:pPr>
                    <w:pStyle w:val="22"/>
                    <w:numPr>
                      <w:ilvl w:val="0"/>
                      <w:numId w:val="0"/>
                    </w:numPr>
                    <w:spacing w:line="240" w:lineRule="auto"/>
                    <w:ind w:left="0" w:leftChars="0" w:firstLine="0" w:firstLineChars="0"/>
                    <w:jc w:val="left"/>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落实废气污染防治措施。项目废气主要为医疗废物暂存间异味、污水处理设施及医院内宠物散发的异味等。医疗废物暂存间须采取密封、消毒、清洁等措施，及时清运医疗废物;污水处理设施须采取密封、消毒等有效措施，加强管理，定期清掏，确保异味不扰民;室内空气须经移动紫光灯推车定期消毒杀菌，医院内宠物散发的异味先经紫外消毒后，部分异味气体经新风系统过滤后回用少量外排的异味气体分别引至活性炭吸附装置处理后通过东侧排气管(排口朝向红豆树街)排放;及时打扫、清运笼舍区域产生的固废(含粪便、食物残渣等),并定时清洁消毒，防止异味影响周围环境，不得扰民</w:t>
                  </w:r>
                </w:p>
              </w:tc>
              <w:tc>
                <w:tcPr>
                  <w:tcW w:w="4043" w:type="dxa"/>
                  <w:vAlign w:val="center"/>
                </w:tcPr>
                <w:p>
                  <w:pPr>
                    <w:pStyle w:val="22"/>
                    <w:spacing w:line="240" w:lineRule="auto"/>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已落实。</w:t>
                  </w:r>
                </w:p>
                <w:p>
                  <w:pPr>
                    <w:pStyle w:val="22"/>
                    <w:spacing w:line="240" w:lineRule="auto"/>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项目</w:t>
                  </w:r>
                  <w:r>
                    <w:rPr>
                      <w:rFonts w:hint="eastAsia" w:cs="Times New Roman" w:eastAsiaTheme="minorEastAsia"/>
                      <w:b w:val="0"/>
                      <w:bCs w:val="0"/>
                      <w:sz w:val="21"/>
                      <w:szCs w:val="21"/>
                      <w:lang w:val="en-US" w:eastAsia="zh-CN"/>
                    </w:rPr>
                    <w:t>废气收集后由废气处理设施（过滤棉）处理后排污排环境</w:t>
                  </w:r>
                </w:p>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1"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w:t>
                  </w:r>
                </w:p>
              </w:tc>
              <w:tc>
                <w:tcPr>
                  <w:tcW w:w="3822" w:type="dxa"/>
                  <w:vAlign w:val="center"/>
                </w:tcPr>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实噪声污染防治措施。项目噪声主要为空调机组、新风系统、风机等设备运行噪声及宠物叫声，通过合理布设声源位置、利用建筑隔声、加强设备维护、加强宠物管理等措施，杜绝噪声扰民。</w:t>
                  </w:r>
                </w:p>
              </w:tc>
              <w:tc>
                <w:tcPr>
                  <w:tcW w:w="4043" w:type="dxa"/>
                  <w:vAlign w:val="center"/>
                </w:tcPr>
                <w:p>
                  <w:pPr>
                    <w:spacing w:line="240" w:lineRule="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已落实。</w:t>
                  </w:r>
                  <w:r>
                    <w:rPr>
                      <w:rFonts w:hint="eastAsia" w:cs="Times New Roman" w:eastAsiaTheme="minorEastAsia"/>
                      <w:b w:val="0"/>
                      <w:bCs w:val="0"/>
                      <w:sz w:val="21"/>
                      <w:szCs w:val="21"/>
                      <w:lang w:val="en-US" w:eastAsia="zh-CN"/>
                    </w:rPr>
                    <w:t>项目</w:t>
                  </w:r>
                  <w:r>
                    <w:rPr>
                      <w:rFonts w:hint="default" w:ascii="Times New Roman" w:hAnsi="Times New Roman" w:cs="Times New Roman" w:eastAsiaTheme="minorEastAsia"/>
                      <w:b w:val="0"/>
                      <w:bCs w:val="0"/>
                      <w:kern w:val="2"/>
                      <w:sz w:val="21"/>
                      <w:szCs w:val="21"/>
                      <w:lang w:val="en-US" w:eastAsia="zh-CN" w:bidi="ar-SA"/>
                    </w:rPr>
                    <w:t>利用建筑隔声、加强设备维护、加强宠物管理等措施，杜绝噪声扰民。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4</w:t>
                  </w:r>
                </w:p>
              </w:tc>
              <w:tc>
                <w:tcPr>
                  <w:tcW w:w="3822" w:type="dxa"/>
                  <w:vAlign w:val="center"/>
                </w:tcPr>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落实固皮污染防治措施。固废主要为诊疗废物、检验废液、器皿前三次清洗废水、废活性炭、污水处理设施污泥等危险废物，以及宠物尸体、宠物粪便、宪物毛发、生活垃圾等一般固体废物。 危险废物分类收集、暂存于医疗废物智存间，分别交由有相应资质的单位按照相关规定进行收运、处置;宠物尸体(院内暂时冷藏)定期交由有相应资质的单位进行无害化处置。宠物粪便须采取喷酒生石灰等措施消毒灭活后与宠物毛发、生活垃圾一起集中收集，交由市政环卫部门统一清运处理</w:t>
                  </w:r>
                </w:p>
              </w:tc>
              <w:tc>
                <w:tcPr>
                  <w:tcW w:w="4043" w:type="dxa"/>
                  <w:vAlign w:val="center"/>
                </w:tcPr>
                <w:p>
                  <w:pPr>
                    <w:spacing w:line="240" w:lineRule="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已落实。生活垃圾交由环卫部门清运处置或回收，定期清运；医疗废物交由有资质单位回收（成都瀚洋环保实业有限公司）处置。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5</w:t>
                  </w:r>
                </w:p>
              </w:tc>
              <w:tc>
                <w:tcPr>
                  <w:tcW w:w="3822" w:type="dxa"/>
                  <w:vAlign w:val="center"/>
                </w:tcPr>
                <w:p>
                  <w:pPr>
                    <w:pStyle w:val="22"/>
                    <w:spacing w:line="240" w:lineRule="auto"/>
                    <w:jc w:val="left"/>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rPr>
                    <w:t>.加强地下水污染防治措施。项目医疗废物暂存间、洗浴室(含污水处理设施)区域为重点防渗区，须严格按照《环境影响报告表》相关防渗要求，对所在区域在现有防渗混凝土地面基础上加铺HDPE膜进行防渗，确保各单元防渗层达到等效黏土防渗层Mb&gt;6.0m、渗透系数≤1.0x10-7cm/s的要求，其中医疗废物暂存间达到渗透系数sI.0x10-9cm/s的要求;一般防渗区须满足各单元防渗层渗透系数≤1.0x10-7cm/s的要求;污水管道选择合适材质并作表面防腐、防锈蚀处理，定期检查，防止出现“跑、冒、滴、漏"等现象</w:t>
                  </w:r>
                </w:p>
              </w:tc>
              <w:tc>
                <w:tcPr>
                  <w:tcW w:w="4043" w:type="dxa"/>
                  <w:vAlign w:val="center"/>
                </w:tcPr>
                <w:p>
                  <w:pPr>
                    <w:spacing w:line="240" w:lineRule="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val="en-US" w:eastAsia="zh-CN"/>
                    </w:rPr>
                    <w:t>已落实。</w:t>
                  </w:r>
                  <w:r>
                    <w:rPr>
                      <w:rFonts w:hint="eastAsia" w:cs="Times New Roman" w:eastAsiaTheme="minorEastAsia"/>
                      <w:b w:val="0"/>
                      <w:bCs w:val="0"/>
                      <w:sz w:val="21"/>
                      <w:szCs w:val="21"/>
                      <w:lang w:val="en-US" w:eastAsia="zh-CN"/>
                    </w:rPr>
                    <w:t>院内地面已做防渗处理厂</w:t>
                  </w:r>
                  <w:r>
                    <w:rPr>
                      <w:rFonts w:hint="default" w:ascii="Times New Roman" w:hAnsi="Times New Roman" w:cs="Times New Roman" w:eastAsiaTheme="minorEastAsia"/>
                      <w:b w:val="0"/>
                      <w:bCs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64" w:type="dxa"/>
                  <w:vAlign w:val="center"/>
                </w:tcPr>
                <w:p>
                  <w:pPr>
                    <w:widowControl/>
                    <w:spacing w:line="240" w:lineRule="auto"/>
                    <w:jc w:val="left"/>
                    <w:rPr>
                      <w:rFonts w:hint="default"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6</w:t>
                  </w:r>
                </w:p>
              </w:tc>
              <w:tc>
                <w:tcPr>
                  <w:tcW w:w="3822" w:type="dxa"/>
                  <w:vAlign w:val="center"/>
                </w:tcPr>
                <w:p>
                  <w:pPr>
                    <w:pStyle w:val="22"/>
                    <w:spacing w:line="240" w:lineRule="auto"/>
                    <w:jc w:val="left"/>
                    <w:rPr>
                      <w:rFonts w:hint="default" w:ascii="Times New Roman" w:hAnsi="Times New Roman" w:cs="Times New Roman" w:eastAsiaTheme="minorEastAsia"/>
                      <w:b w:val="0"/>
                      <w:bCs w:val="0"/>
                      <w:sz w:val="21"/>
                      <w:szCs w:val="21"/>
                      <w:lang w:val="en-US"/>
                    </w:rPr>
                  </w:pPr>
                  <w:bookmarkStart w:id="46" w:name="_GoBack"/>
                  <w:r>
                    <w:rPr>
                      <w:rFonts w:hint="default" w:ascii="Times New Roman" w:hAnsi="Times New Roman" w:cs="Times New Roman" w:eastAsiaTheme="minorEastAsia"/>
                      <w:b w:val="0"/>
                      <w:bCs w:val="0"/>
                      <w:sz w:val="21"/>
                      <w:szCs w:val="21"/>
                      <w:lang w:val="en-US"/>
                    </w:rPr>
                    <w:t>加强环境风险防范措施严格落实《环境影响报告表》要求，加强环境污染风险防范，建立完善的应急方案，避免人为风险事故的发生，确保环境安全。同时，落实对防渗区域的防渗要求和各类污染防治措施，确保污染治理设施正常运行，污染物达标排放</w:t>
                  </w:r>
                  <w:bookmarkEnd w:id="46"/>
                </w:p>
              </w:tc>
              <w:tc>
                <w:tcPr>
                  <w:tcW w:w="4043" w:type="dxa"/>
                  <w:vAlign w:val="center"/>
                </w:tcPr>
                <w:p>
                  <w:pPr>
                    <w:spacing w:line="240" w:lineRule="auto"/>
                    <w:rPr>
                      <w:rFonts w:hint="default"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项目暂未建立健全</w:t>
                  </w:r>
                  <w:r>
                    <w:rPr>
                      <w:rFonts w:hint="default" w:ascii="Times New Roman" w:hAnsi="Times New Roman" w:cs="Times New Roman" w:eastAsiaTheme="minorEastAsia"/>
                      <w:b w:val="0"/>
                      <w:bCs w:val="0"/>
                      <w:sz w:val="21"/>
                      <w:szCs w:val="21"/>
                      <w:lang w:val="en-US"/>
                    </w:rPr>
                    <w:t>环境风险防范措施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64" w:type="dxa"/>
                  <w:vAlign w:val="center"/>
                </w:tcPr>
                <w:p>
                  <w:pPr>
                    <w:widowControl/>
                    <w:spacing w:line="240" w:lineRule="auto"/>
                    <w:jc w:val="left"/>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7</w:t>
                  </w:r>
                </w:p>
              </w:tc>
              <w:tc>
                <w:tcPr>
                  <w:tcW w:w="3822" w:type="dxa"/>
                  <w:vAlign w:val="center"/>
                </w:tcPr>
                <w:p>
                  <w:pPr>
                    <w:pStyle w:val="22"/>
                    <w:spacing w:line="240" w:lineRule="auto"/>
                    <w:jc w:val="left"/>
                    <w:rPr>
                      <w:rFonts w:hint="default" w:ascii="Times New Roman" w:hAnsi="Times New Roman" w:cs="Times New Roman" w:eastAsiaTheme="minorEastAsia"/>
                      <w:b w:val="0"/>
                      <w:bCs w:val="0"/>
                      <w:sz w:val="21"/>
                      <w:szCs w:val="21"/>
                      <w:lang w:val="en-US"/>
                    </w:rPr>
                  </w:pPr>
                  <w:r>
                    <w:rPr>
                      <w:rFonts w:hint="default" w:ascii="Times New Roman" w:hAnsi="Times New Roman" w:cs="Times New Roman" w:eastAsiaTheme="minorEastAsia"/>
                      <w:b w:val="0"/>
                      <w:bCs w:val="0"/>
                      <w:sz w:val="21"/>
                      <w:szCs w:val="21"/>
                      <w:lang w:val="en-US"/>
                    </w:rPr>
                    <w:t>根据《医用诊断x线卫生防护标准》《中华人民共和国放射性污染防治法》，项目所设x光室及设备应按照相关规定另行办理有关环保手续。</w:t>
                  </w:r>
                </w:p>
              </w:tc>
              <w:tc>
                <w:tcPr>
                  <w:tcW w:w="4043" w:type="dxa"/>
                  <w:vAlign w:val="center"/>
                </w:tcPr>
                <w:p>
                  <w:pPr>
                    <w:spacing w:line="240" w:lineRule="auto"/>
                    <w:rPr>
                      <w:rFonts w:hint="eastAsia"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已落实。项目已领取辐射许可证。</w:t>
                  </w:r>
                </w:p>
              </w:tc>
            </w:tr>
          </w:tbl>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ascii="Times New Roman" w:hAnsi="Times New Roman" w:cs="Times New Roman" w:eastAsiaTheme="minorEastAsia"/>
                <w:b/>
                <w:bCs/>
                <w:sz w:val="24"/>
                <w:szCs w:val="24"/>
                <w:lang w:val="en-US" w:eastAsia="zh-CN"/>
              </w:rPr>
            </w:pPr>
            <w:bookmarkStart w:id="40" w:name="_Toc31717"/>
          </w:p>
          <w:p>
            <w:pPr>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9"/>
              <w:rPr>
                <w:rFonts w:hint="default" w:ascii="Times New Roman" w:hAnsi="Times New Roman" w:cs="Times New Roman" w:eastAsiaTheme="minorEastAsia"/>
                <w:b/>
                <w:bCs/>
                <w:sz w:val="24"/>
                <w:szCs w:val="24"/>
                <w:lang w:val="en-US" w:eastAsia="zh-CN"/>
              </w:rPr>
            </w:pPr>
            <w:r>
              <w:rPr>
                <w:rFonts w:hint="eastAsia" w:cs="Times New Roman" w:eastAsiaTheme="minorEastAsia"/>
                <w:b/>
                <w:bCs/>
                <w:sz w:val="24"/>
                <w:szCs w:val="24"/>
                <w:lang w:val="en-US" w:eastAsia="zh-CN"/>
              </w:rPr>
              <w:t>10</w:t>
            </w:r>
            <w:r>
              <w:rPr>
                <w:rFonts w:hint="default" w:ascii="Times New Roman" w:hAnsi="Times New Roman" w:cs="Times New Roman" w:eastAsiaTheme="minorEastAsia"/>
                <w:b/>
                <w:bCs/>
                <w:sz w:val="24"/>
                <w:szCs w:val="24"/>
                <w:lang w:val="en-US" w:eastAsia="zh-CN"/>
              </w:rPr>
              <w:t>、公众意见调查</w:t>
            </w:r>
            <w:bookmarkEnd w:id="40"/>
          </w:p>
          <w:p>
            <w:pPr>
              <w:tabs>
                <w:tab w:val="left" w:pos="1230"/>
              </w:tabs>
              <w:spacing w:line="360" w:lineRule="auto"/>
              <w:ind w:firstLine="480" w:firstLineChars="200"/>
              <w:rPr>
                <w:rFonts w:hint="default"/>
              </w:rPr>
            </w:pPr>
            <w:r>
              <w:rPr>
                <w:rFonts w:hint="default" w:ascii="Times New Roman" w:hAnsi="Times New Roman" w:cs="Times New Roman" w:eastAsiaTheme="minorEastAsia"/>
                <w:sz w:val="24"/>
                <w:szCs w:val="24"/>
              </w:rPr>
              <w:t>验收期间对项目周围居民及员工进行调查，发放公众意见调查表30份，收回公众意见调查表</w:t>
            </w:r>
            <w:r>
              <w:rPr>
                <w:rFonts w:hint="default" w:ascii="Times New Roman" w:hAnsi="Times New Roman" w:cs="Times New Roman" w:eastAsiaTheme="minorEastAsia"/>
                <w:sz w:val="24"/>
                <w:szCs w:val="24"/>
                <w:lang w:val="en-US" w:eastAsia="zh-CN"/>
              </w:rPr>
              <w:t>30</w:t>
            </w:r>
            <w:r>
              <w:rPr>
                <w:rFonts w:hint="default" w:ascii="Times New Roman" w:hAnsi="Times New Roman" w:cs="Times New Roman" w:eastAsiaTheme="minorEastAsia"/>
                <w:sz w:val="24"/>
                <w:szCs w:val="24"/>
              </w:rPr>
              <w:t>份。调查人群文化程度从</w:t>
            </w:r>
            <w:r>
              <w:rPr>
                <w:rFonts w:hint="default" w:ascii="Times New Roman" w:hAnsi="Times New Roman" w:cs="Times New Roman" w:eastAsiaTheme="minorEastAsia"/>
                <w:sz w:val="24"/>
                <w:szCs w:val="24"/>
                <w:lang w:val="en-US" w:eastAsia="zh-CN"/>
              </w:rPr>
              <w:t>高中</w:t>
            </w:r>
            <w:r>
              <w:rPr>
                <w:rFonts w:hint="default" w:ascii="Times New Roman" w:hAnsi="Times New Roman" w:cs="Times New Roman" w:eastAsiaTheme="minorEastAsia"/>
                <w:sz w:val="24"/>
                <w:szCs w:val="24"/>
              </w:rPr>
              <w:t>到</w:t>
            </w:r>
            <w:r>
              <w:rPr>
                <w:rFonts w:hint="default" w:ascii="Times New Roman" w:hAnsi="Times New Roman" w:cs="Times New Roman" w:eastAsiaTheme="minorEastAsia"/>
                <w:sz w:val="24"/>
                <w:szCs w:val="24"/>
                <w:lang w:eastAsia="zh-CN"/>
              </w:rPr>
              <w:t>本科</w:t>
            </w:r>
            <w:r>
              <w:rPr>
                <w:rFonts w:hint="default" w:ascii="Times New Roman" w:hAnsi="Times New Roman" w:cs="Times New Roman" w:eastAsiaTheme="minorEastAsia"/>
                <w:sz w:val="24"/>
                <w:szCs w:val="24"/>
              </w:rPr>
              <w:t>，均在附近居住或工作。经统计，被调查人员对该项目环保工作表示</w:t>
            </w:r>
            <w:r>
              <w:rPr>
                <w:rFonts w:hint="default" w:ascii="Times New Roman" w:hAnsi="Times New Roman" w:cs="Times New Roman" w:eastAsiaTheme="minorEastAsia"/>
                <w:sz w:val="24"/>
                <w:szCs w:val="24"/>
                <w:lang w:eastAsia="zh-CN"/>
              </w:rPr>
              <w:t>满意</w:t>
            </w:r>
            <w:r>
              <w:rPr>
                <w:rFonts w:hint="default" w:ascii="Times New Roman" w:hAnsi="Times New Roman" w:cs="Times New Roman" w:eastAsiaTheme="minorEastAsia"/>
                <w:sz w:val="24"/>
                <w:szCs w:val="24"/>
              </w:rPr>
              <w:t>的占</w:t>
            </w:r>
            <w:r>
              <w:rPr>
                <w:rFonts w:hint="default" w:ascii="Times New Roman" w:hAnsi="Times New Roman" w:cs="Times New Roman" w:eastAsiaTheme="minorEastAsia"/>
                <w:sz w:val="24"/>
                <w:szCs w:val="24"/>
                <w:lang w:val="en-US" w:eastAsia="zh-CN"/>
              </w:rPr>
              <w:t>100</w:t>
            </w:r>
            <w:r>
              <w:rPr>
                <w:rFonts w:hint="default" w:ascii="Times New Roman" w:hAnsi="Times New Roman" w:cs="Times New Roman" w:eastAsiaTheme="minorEastAsia"/>
                <w:sz w:val="24"/>
                <w:szCs w:val="24"/>
              </w:rPr>
              <w:t>%。公众意见调查表见附件，调查结果统计见表</w:t>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w:t>
            </w:r>
            <w:r>
              <w:rPr>
                <w:rFonts w:hint="eastAsia" w:cs="Times New Roman" w:eastAsiaTheme="minorEastAsia"/>
                <w:sz w:val="24"/>
                <w:szCs w:val="24"/>
                <w:lang w:val="en-US" w:eastAsia="zh-CN"/>
              </w:rPr>
              <w:t>5</w:t>
            </w:r>
            <w:r>
              <w:rPr>
                <w:rFonts w:hint="default" w:ascii="Times New Roman" w:hAnsi="Times New Roman" w:cs="Times New Roman" w:eastAsiaTheme="minorEastAsia"/>
                <w:sz w:val="24"/>
                <w:szCs w:val="24"/>
              </w:rPr>
              <w:t>。</w:t>
            </w:r>
          </w:p>
          <w:p>
            <w:pPr>
              <w:ind w:firstLine="443" w:firstLineChars="21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8</w:t>
            </w:r>
            <w:r>
              <w:rPr>
                <w:rFonts w:hint="default" w:ascii="Times New Roman" w:hAnsi="Times New Roman" w:cs="Times New Roman" w:eastAsiaTheme="minorEastAsia"/>
                <w:b/>
                <w:bCs/>
                <w:sz w:val="21"/>
                <w:szCs w:val="21"/>
              </w:rPr>
              <w:t>-</w:t>
            </w:r>
            <w:r>
              <w:rPr>
                <w:rFonts w:hint="eastAsia" w:cs="Times New Roman" w:eastAsiaTheme="minorEastAsia"/>
                <w:b/>
                <w:bCs/>
                <w:sz w:val="21"/>
                <w:szCs w:val="21"/>
                <w:lang w:val="en-US" w:eastAsia="zh-CN"/>
              </w:rPr>
              <w:t>5</w:t>
            </w:r>
            <w:r>
              <w:rPr>
                <w:rFonts w:hint="default" w:ascii="Times New Roman" w:hAnsi="Times New Roman" w:cs="Times New Roman" w:eastAsiaTheme="minorEastAsia"/>
                <w:b/>
                <w:bCs/>
                <w:sz w:val="21"/>
                <w:szCs w:val="21"/>
              </w:rPr>
              <w:t xml:space="preserve">  公众意见调查统计表    单位：人</w:t>
            </w:r>
          </w:p>
          <w:tbl>
            <w:tblPr>
              <w:tblStyle w:val="14"/>
              <w:tblW w:w="83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676"/>
              <w:gridCol w:w="2293"/>
              <w:gridCol w:w="1274"/>
              <w:gridCol w:w="12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95" w:type="dxa"/>
                  <w:vMerge w:val="restart"/>
                  <w:vAlign w:val="center"/>
                </w:tcPr>
                <w:p>
                  <w:pPr>
                    <w:widowControl/>
                    <w:spacing w:line="240" w:lineRule="auto"/>
                    <w:jc w:val="center"/>
                  </w:pPr>
                  <w:r>
                    <w:t>序号</w:t>
                  </w:r>
                </w:p>
              </w:tc>
              <w:tc>
                <w:tcPr>
                  <w:tcW w:w="2676" w:type="dxa"/>
                  <w:vMerge w:val="restart"/>
                  <w:vAlign w:val="center"/>
                </w:tcPr>
                <w:p>
                  <w:pPr>
                    <w:widowControl/>
                    <w:spacing w:line="240" w:lineRule="auto"/>
                    <w:ind w:firstLine="480"/>
                    <w:jc w:val="center"/>
                  </w:pPr>
                  <w:r>
                    <w:t>内容</w:t>
                  </w:r>
                </w:p>
              </w:tc>
              <w:tc>
                <w:tcPr>
                  <w:tcW w:w="4841" w:type="dxa"/>
                  <w:gridSpan w:val="3"/>
                  <w:vAlign w:val="center"/>
                </w:tcPr>
                <w:p>
                  <w:pPr>
                    <w:widowControl/>
                    <w:spacing w:line="240" w:lineRule="auto"/>
                    <w:ind w:firstLine="480"/>
                    <w:jc w:val="center"/>
                  </w:pPr>
                  <w:r>
                    <w:t>意见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ind w:firstLine="480"/>
                    <w:jc w:val="center"/>
                  </w:pPr>
                </w:p>
              </w:tc>
              <w:tc>
                <w:tcPr>
                  <w:tcW w:w="2293" w:type="dxa"/>
                  <w:vAlign w:val="center"/>
                </w:tcPr>
                <w:p>
                  <w:pPr>
                    <w:widowControl/>
                    <w:spacing w:line="240" w:lineRule="auto"/>
                    <w:jc w:val="center"/>
                  </w:pPr>
                  <w:r>
                    <w:t>选项</w:t>
                  </w:r>
                </w:p>
              </w:tc>
              <w:tc>
                <w:tcPr>
                  <w:tcW w:w="1274" w:type="dxa"/>
                  <w:vAlign w:val="center"/>
                </w:tcPr>
                <w:p>
                  <w:pPr>
                    <w:widowControl/>
                    <w:spacing w:line="240" w:lineRule="auto"/>
                    <w:jc w:val="center"/>
                  </w:pPr>
                  <w:r>
                    <w:t>人数</w:t>
                  </w:r>
                </w:p>
              </w:tc>
              <w:tc>
                <w:tcPr>
                  <w:tcW w:w="1274" w:type="dxa"/>
                  <w:vAlign w:val="center"/>
                </w:tcPr>
                <w:p>
                  <w:pPr>
                    <w:widowControl/>
                    <w:spacing w:line="240" w:lineRule="auto"/>
                    <w:jc w:val="center"/>
                  </w:pPr>
                  <w: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1</w:t>
                  </w:r>
                </w:p>
              </w:tc>
              <w:tc>
                <w:tcPr>
                  <w:tcW w:w="2676" w:type="dxa"/>
                  <w:vMerge w:val="restart"/>
                  <w:vAlign w:val="center"/>
                </w:tcPr>
                <w:p>
                  <w:pPr>
                    <w:widowControl/>
                    <w:spacing w:line="240" w:lineRule="auto"/>
                    <w:jc w:val="left"/>
                  </w:pPr>
                  <w:r>
                    <w:t>你对该项目建设的态度</w:t>
                  </w:r>
                </w:p>
              </w:tc>
              <w:tc>
                <w:tcPr>
                  <w:tcW w:w="2293" w:type="dxa"/>
                  <w:vAlign w:val="center"/>
                </w:tcPr>
                <w:p>
                  <w:pPr>
                    <w:widowControl/>
                    <w:spacing w:line="240" w:lineRule="auto"/>
                    <w:jc w:val="center"/>
                  </w:pPr>
                  <w:r>
                    <w:t>支持</w:t>
                  </w:r>
                </w:p>
              </w:tc>
              <w:tc>
                <w:tcPr>
                  <w:tcW w:w="1274" w:type="dxa"/>
                  <w:vAlign w:val="center"/>
                </w:tcPr>
                <w:p>
                  <w:pPr>
                    <w:widowControl/>
                    <w:spacing w:line="240" w:lineRule="auto"/>
                    <w:jc w:val="center"/>
                    <w:rPr>
                      <w:rFonts w:hint="eastAsia"/>
                      <w:lang w:eastAsia="zh-CN"/>
                    </w:rPr>
                  </w:pPr>
                  <w:r>
                    <w:rPr>
                      <w:rFonts w:hint="eastAsia"/>
                      <w:lang w:val="en-US" w:eastAsia="zh-CN"/>
                    </w:rPr>
                    <w:t>30</w:t>
                  </w:r>
                </w:p>
              </w:tc>
              <w:tc>
                <w:tcPr>
                  <w:tcW w:w="1274" w:type="dxa"/>
                  <w:vAlign w:val="center"/>
                </w:tcPr>
                <w:p>
                  <w:pPr>
                    <w:widowControl/>
                    <w:spacing w:line="240" w:lineRule="auto"/>
                    <w:jc w:val="center"/>
                    <w:rPr>
                      <w:rFonts w:hint="eastAsia"/>
                      <w:lang w:eastAsia="zh-CN"/>
                    </w:rPr>
                  </w:pPr>
                  <w:r>
                    <w:rPr>
                      <w:rFonts w:hint="eastAsia"/>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反对</w:t>
                  </w:r>
                </w:p>
              </w:tc>
              <w:tc>
                <w:tcPr>
                  <w:tcW w:w="1274" w:type="dxa"/>
                  <w:vAlign w:val="center"/>
                </w:tcPr>
                <w:p>
                  <w:pPr>
                    <w:widowControl/>
                    <w:spacing w:line="240" w:lineRule="auto"/>
                    <w:jc w:val="center"/>
                    <w:rPr>
                      <w:rFonts w:hint="eastAsia"/>
                      <w:lang w:eastAsia="zh-CN"/>
                    </w:rPr>
                  </w:pPr>
                  <w:r>
                    <w:rPr>
                      <w:rFonts w:hint="eastAsia"/>
                      <w:lang w:val="en-US" w:eastAsia="zh-CN"/>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不关心</w:t>
                  </w:r>
                </w:p>
              </w:tc>
              <w:tc>
                <w:tcPr>
                  <w:tcW w:w="1274" w:type="dxa"/>
                  <w:vAlign w:val="center"/>
                </w:tcPr>
                <w:p>
                  <w:pPr>
                    <w:widowControl/>
                    <w:spacing w:line="240" w:lineRule="auto"/>
                    <w:jc w:val="center"/>
                    <w:rPr>
                      <w:rFonts w:hint="eastAsia"/>
                      <w:lang w:val="en-US" w:eastAsia="zh-CN"/>
                    </w:rPr>
                  </w:pPr>
                  <w:r>
                    <w:rPr>
                      <w:rFonts w:hint="eastAsia"/>
                      <w:lang w:val="en-US" w:eastAsia="zh-CN"/>
                    </w:rPr>
                    <w:t>/</w:t>
                  </w:r>
                </w:p>
              </w:tc>
              <w:tc>
                <w:tcPr>
                  <w:tcW w:w="1274" w:type="dxa"/>
                  <w:vAlign w:val="center"/>
                </w:tcPr>
                <w:p>
                  <w:pPr>
                    <w:widowControl/>
                    <w:spacing w:line="240" w:lineRule="auto"/>
                    <w:jc w:val="center"/>
                    <w:rPr>
                      <w:rFonts w:hint="eastAsia"/>
                      <w:lang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2</w:t>
                  </w:r>
                </w:p>
              </w:tc>
              <w:tc>
                <w:tcPr>
                  <w:tcW w:w="2676" w:type="dxa"/>
                  <w:vMerge w:val="restart"/>
                  <w:vAlign w:val="center"/>
                </w:tcPr>
                <w:p>
                  <w:pPr>
                    <w:widowControl/>
                    <w:spacing w:line="240" w:lineRule="auto"/>
                    <w:jc w:val="left"/>
                  </w:pPr>
                  <w:r>
                    <w:t>本项目运行中废气对您的影响程度</w:t>
                  </w:r>
                </w:p>
              </w:tc>
              <w:tc>
                <w:tcPr>
                  <w:tcW w:w="2293" w:type="dxa"/>
                  <w:vAlign w:val="center"/>
                </w:tcPr>
                <w:p>
                  <w:pPr>
                    <w:widowControl/>
                    <w:spacing w:line="240" w:lineRule="auto"/>
                    <w:jc w:val="center"/>
                  </w:pPr>
                  <w:r>
                    <w:t>没有影响</w:t>
                  </w:r>
                </w:p>
              </w:tc>
              <w:tc>
                <w:tcPr>
                  <w:tcW w:w="1274" w:type="dxa"/>
                  <w:vAlign w:val="center"/>
                </w:tcPr>
                <w:p>
                  <w:pPr>
                    <w:widowControl/>
                    <w:spacing w:line="240" w:lineRule="auto"/>
                    <w:jc w:val="center"/>
                    <w:rPr>
                      <w:rFonts w:hint="eastAsia"/>
                      <w:lang w:eastAsia="zh-CN"/>
                    </w:rPr>
                  </w:pPr>
                  <w:r>
                    <w:rPr>
                      <w:rFonts w:hint="eastAsia"/>
                      <w:lang w:val="en-US" w:eastAsia="zh-CN"/>
                    </w:rPr>
                    <w:t>30</w:t>
                  </w:r>
                </w:p>
              </w:tc>
              <w:tc>
                <w:tcPr>
                  <w:tcW w:w="1274" w:type="dxa"/>
                  <w:vAlign w:val="center"/>
                </w:tcPr>
                <w:p>
                  <w:pPr>
                    <w:widowControl/>
                    <w:spacing w:line="240" w:lineRule="auto"/>
                    <w:jc w:val="center"/>
                    <w:rPr>
                      <w:rFonts w:hint="eastAsia"/>
                      <w:lang w:eastAsia="zh-CN"/>
                    </w:rPr>
                  </w:pPr>
                  <w:r>
                    <w:rPr>
                      <w:rFonts w:hint="eastAsia"/>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影响较轻</w:t>
                  </w:r>
                </w:p>
              </w:tc>
              <w:tc>
                <w:tcPr>
                  <w:tcW w:w="1274" w:type="dxa"/>
                  <w:vAlign w:val="center"/>
                </w:tcPr>
                <w:p>
                  <w:pPr>
                    <w:widowControl/>
                    <w:spacing w:line="240" w:lineRule="auto"/>
                    <w:jc w:val="center"/>
                    <w:rPr>
                      <w:rFonts w:hint="eastAsia"/>
                      <w:lang w:eastAsia="zh-CN"/>
                    </w:rPr>
                  </w:pPr>
                  <w:r>
                    <w:rPr>
                      <w:rFonts w:hint="eastAsia"/>
                      <w:lang w:val="en-US" w:eastAsia="zh-CN"/>
                    </w:rPr>
                    <w:t>/</w:t>
                  </w:r>
                </w:p>
              </w:tc>
              <w:tc>
                <w:tcPr>
                  <w:tcW w:w="1274" w:type="dxa"/>
                  <w:vAlign w:val="center"/>
                </w:tcPr>
                <w:p>
                  <w:pPr>
                    <w:widowControl/>
                    <w:spacing w:line="240" w:lineRule="auto"/>
                    <w:jc w:val="center"/>
                    <w:rPr>
                      <w:rFonts w:hint="eastAsia"/>
                      <w:lang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影响较重</w:t>
                  </w:r>
                </w:p>
              </w:tc>
              <w:tc>
                <w:tcPr>
                  <w:tcW w:w="1274" w:type="dxa"/>
                  <w:vAlign w:val="center"/>
                </w:tcPr>
                <w:p>
                  <w:pPr>
                    <w:widowControl/>
                    <w:spacing w:line="240" w:lineRule="auto"/>
                    <w:jc w:val="center"/>
                    <w:rPr>
                      <w:rFonts w:hint="eastAsia"/>
                      <w:lang w:eastAsia="zh-CN"/>
                    </w:rPr>
                  </w:pPr>
                  <w:r>
                    <w:rPr>
                      <w:rFonts w:hint="eastAsia"/>
                      <w:lang w:val="en-US" w:eastAsia="zh-CN"/>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3</w:t>
                  </w:r>
                </w:p>
              </w:tc>
              <w:tc>
                <w:tcPr>
                  <w:tcW w:w="2676" w:type="dxa"/>
                  <w:vMerge w:val="restart"/>
                  <w:vAlign w:val="center"/>
                </w:tcPr>
                <w:p>
                  <w:pPr>
                    <w:widowControl/>
                    <w:spacing w:line="240" w:lineRule="auto"/>
                    <w:jc w:val="left"/>
                  </w:pPr>
                  <w:r>
                    <w:t>本项目运行中废水对您的影响程度</w:t>
                  </w:r>
                </w:p>
              </w:tc>
              <w:tc>
                <w:tcPr>
                  <w:tcW w:w="2293" w:type="dxa"/>
                  <w:vAlign w:val="center"/>
                </w:tcPr>
                <w:p>
                  <w:pPr>
                    <w:widowControl/>
                    <w:spacing w:line="240" w:lineRule="auto"/>
                    <w:jc w:val="center"/>
                  </w:pPr>
                  <w:r>
                    <w:t>没有影响</w:t>
                  </w:r>
                </w:p>
              </w:tc>
              <w:tc>
                <w:tcPr>
                  <w:tcW w:w="1274" w:type="dxa"/>
                  <w:vAlign w:val="center"/>
                </w:tcPr>
                <w:p>
                  <w:pPr>
                    <w:widowControl/>
                    <w:spacing w:line="240" w:lineRule="auto"/>
                    <w:jc w:val="center"/>
                    <w:rPr>
                      <w:rFonts w:hint="eastAsia"/>
                      <w:lang w:eastAsia="zh-CN"/>
                    </w:rPr>
                  </w:pPr>
                  <w:r>
                    <w:rPr>
                      <w:rFonts w:hint="eastAsia"/>
                      <w:lang w:val="en-US" w:eastAsia="zh-CN"/>
                    </w:rPr>
                    <w:t>30</w:t>
                  </w:r>
                </w:p>
              </w:tc>
              <w:tc>
                <w:tcPr>
                  <w:tcW w:w="1274" w:type="dxa"/>
                  <w:vAlign w:val="center"/>
                </w:tcPr>
                <w:p>
                  <w:pPr>
                    <w:widowControl/>
                    <w:spacing w:line="240" w:lineRule="auto"/>
                    <w:jc w:val="center"/>
                  </w:pPr>
                  <w:r>
                    <w:rPr>
                      <w:rFonts w:hint="eastAsia"/>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影响较轻</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影响较重</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4</w:t>
                  </w:r>
                </w:p>
              </w:tc>
              <w:tc>
                <w:tcPr>
                  <w:tcW w:w="2676" w:type="dxa"/>
                  <w:vMerge w:val="restart"/>
                  <w:vAlign w:val="center"/>
                </w:tcPr>
                <w:p>
                  <w:pPr>
                    <w:widowControl/>
                    <w:snapToGrid w:val="0"/>
                    <w:spacing w:line="240" w:lineRule="auto"/>
                    <w:jc w:val="left"/>
                  </w:pPr>
                  <w:r>
                    <w:t>本项目运行中噪声对您的影响程度</w:t>
                  </w:r>
                </w:p>
              </w:tc>
              <w:tc>
                <w:tcPr>
                  <w:tcW w:w="2293" w:type="dxa"/>
                  <w:vAlign w:val="center"/>
                </w:tcPr>
                <w:p>
                  <w:pPr>
                    <w:widowControl/>
                    <w:spacing w:line="240" w:lineRule="auto"/>
                    <w:jc w:val="center"/>
                  </w:pPr>
                  <w:r>
                    <w:t>没有影响</w:t>
                  </w:r>
                </w:p>
              </w:tc>
              <w:tc>
                <w:tcPr>
                  <w:tcW w:w="1274" w:type="dxa"/>
                  <w:vAlign w:val="center"/>
                </w:tcPr>
                <w:p>
                  <w:pPr>
                    <w:widowControl/>
                    <w:spacing w:line="240" w:lineRule="auto"/>
                    <w:jc w:val="center"/>
                    <w:rPr>
                      <w:rFonts w:hint="eastAsia"/>
                      <w:lang w:eastAsia="zh-CN"/>
                    </w:rPr>
                  </w:pPr>
                  <w:r>
                    <w:rPr>
                      <w:rFonts w:hint="eastAsia"/>
                      <w:lang w:val="en-US" w:eastAsia="zh-CN"/>
                    </w:rPr>
                    <w:t>30</w:t>
                  </w:r>
                </w:p>
              </w:tc>
              <w:tc>
                <w:tcPr>
                  <w:tcW w:w="1274" w:type="dxa"/>
                  <w:vAlign w:val="center"/>
                </w:tcPr>
                <w:p>
                  <w:pPr>
                    <w:widowControl/>
                    <w:spacing w:line="240" w:lineRule="auto"/>
                    <w:jc w:val="center"/>
                    <w:rPr>
                      <w:rFonts w:hint="eastAsia"/>
                      <w:lang w:eastAsia="zh-CN"/>
                    </w:rPr>
                  </w:pPr>
                  <w:r>
                    <w:rPr>
                      <w:rFonts w:hint="eastAsia"/>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napToGrid w:val="0"/>
                    <w:spacing w:line="240" w:lineRule="auto"/>
                    <w:jc w:val="left"/>
                  </w:pPr>
                </w:p>
              </w:tc>
              <w:tc>
                <w:tcPr>
                  <w:tcW w:w="2293" w:type="dxa"/>
                  <w:vAlign w:val="center"/>
                </w:tcPr>
                <w:p>
                  <w:pPr>
                    <w:widowControl/>
                    <w:spacing w:line="240" w:lineRule="auto"/>
                    <w:jc w:val="center"/>
                  </w:pPr>
                  <w:r>
                    <w:t>影响较轻</w:t>
                  </w:r>
                </w:p>
              </w:tc>
              <w:tc>
                <w:tcPr>
                  <w:tcW w:w="1274" w:type="dxa"/>
                  <w:vAlign w:val="center"/>
                </w:tcPr>
                <w:p>
                  <w:pPr>
                    <w:widowControl/>
                    <w:spacing w:line="240" w:lineRule="auto"/>
                    <w:jc w:val="center"/>
                    <w:rPr>
                      <w:rFonts w:hint="eastAsia"/>
                      <w:lang w:val="en-US" w:eastAsia="zh-CN"/>
                    </w:rPr>
                  </w:pPr>
                  <w:r>
                    <w:rPr>
                      <w:rFonts w:hint="eastAsia"/>
                      <w:lang w:val="en-US" w:eastAsia="zh-CN"/>
                    </w:rPr>
                    <w:t>/</w:t>
                  </w:r>
                </w:p>
              </w:tc>
              <w:tc>
                <w:tcPr>
                  <w:tcW w:w="1274" w:type="dxa"/>
                  <w:vAlign w:val="center"/>
                </w:tcPr>
                <w:p>
                  <w:pPr>
                    <w:widowControl/>
                    <w:spacing w:line="240" w:lineRule="auto"/>
                    <w:jc w:val="center"/>
                    <w:rPr>
                      <w:rFonts w:hint="eastAsia"/>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napToGrid w:val="0"/>
                    <w:spacing w:line="240" w:lineRule="auto"/>
                    <w:jc w:val="left"/>
                  </w:pPr>
                </w:p>
              </w:tc>
              <w:tc>
                <w:tcPr>
                  <w:tcW w:w="2293" w:type="dxa"/>
                  <w:vAlign w:val="center"/>
                </w:tcPr>
                <w:p>
                  <w:pPr>
                    <w:widowControl/>
                    <w:spacing w:line="240" w:lineRule="auto"/>
                    <w:jc w:val="center"/>
                  </w:pPr>
                  <w:r>
                    <w:t>影响较重</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5</w:t>
                  </w:r>
                </w:p>
              </w:tc>
              <w:tc>
                <w:tcPr>
                  <w:tcW w:w="2676" w:type="dxa"/>
                  <w:vMerge w:val="restart"/>
                  <w:vAlign w:val="center"/>
                </w:tcPr>
                <w:p>
                  <w:pPr>
                    <w:widowControl/>
                    <w:spacing w:line="240" w:lineRule="auto"/>
                    <w:jc w:val="left"/>
                  </w:pPr>
                  <w:r>
                    <w:t>固体废弃物储运及处理处置对你的影响程度</w:t>
                  </w:r>
                </w:p>
              </w:tc>
              <w:tc>
                <w:tcPr>
                  <w:tcW w:w="2293" w:type="dxa"/>
                  <w:vAlign w:val="center"/>
                </w:tcPr>
                <w:p>
                  <w:pPr>
                    <w:widowControl/>
                    <w:spacing w:line="240" w:lineRule="auto"/>
                    <w:jc w:val="center"/>
                  </w:pPr>
                  <w:r>
                    <w:t>没有影响</w:t>
                  </w:r>
                </w:p>
              </w:tc>
              <w:tc>
                <w:tcPr>
                  <w:tcW w:w="1274" w:type="dxa"/>
                  <w:vAlign w:val="center"/>
                </w:tcPr>
                <w:p>
                  <w:pPr>
                    <w:widowControl/>
                    <w:spacing w:line="240" w:lineRule="auto"/>
                    <w:jc w:val="center"/>
                    <w:rPr>
                      <w:rFonts w:hint="eastAsia"/>
                      <w:lang w:eastAsia="zh-CN"/>
                    </w:rPr>
                  </w:pPr>
                  <w:r>
                    <w:rPr>
                      <w:rFonts w:hint="eastAsia"/>
                      <w:lang w:val="en-US" w:eastAsia="zh-CN"/>
                    </w:rPr>
                    <w:t>30</w:t>
                  </w:r>
                </w:p>
              </w:tc>
              <w:tc>
                <w:tcPr>
                  <w:tcW w:w="1274" w:type="dxa"/>
                  <w:vAlign w:val="center"/>
                </w:tcPr>
                <w:p>
                  <w:pPr>
                    <w:widowControl/>
                    <w:spacing w:line="240" w:lineRule="auto"/>
                    <w:jc w:val="center"/>
                    <w:rPr>
                      <w:rFonts w:hint="eastAsia"/>
                      <w:lang w:eastAsia="zh-CN"/>
                    </w:rPr>
                  </w:pPr>
                  <w:r>
                    <w:rPr>
                      <w:rFonts w:hint="eastAsia"/>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影响较轻</w:t>
                  </w:r>
                </w:p>
              </w:tc>
              <w:tc>
                <w:tcPr>
                  <w:tcW w:w="1274" w:type="dxa"/>
                  <w:vAlign w:val="center"/>
                </w:tcPr>
                <w:p>
                  <w:pPr>
                    <w:widowControl/>
                    <w:spacing w:line="240" w:lineRule="auto"/>
                    <w:jc w:val="center"/>
                    <w:rPr>
                      <w:rFonts w:hint="eastAsia"/>
                      <w:lang w:eastAsia="zh-CN"/>
                    </w:rPr>
                  </w:pPr>
                  <w:r>
                    <w:rPr>
                      <w:rFonts w:hint="eastAsia"/>
                      <w:lang w:val="en-US" w:eastAsia="zh-CN"/>
                    </w:rPr>
                    <w:t>/</w:t>
                  </w:r>
                </w:p>
              </w:tc>
              <w:tc>
                <w:tcPr>
                  <w:tcW w:w="1274" w:type="dxa"/>
                  <w:vAlign w:val="center"/>
                </w:tcPr>
                <w:p>
                  <w:pPr>
                    <w:widowControl/>
                    <w:spacing w:line="240" w:lineRule="auto"/>
                    <w:jc w:val="center"/>
                    <w:rPr>
                      <w:rFonts w:hint="eastAsia"/>
                      <w:lang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影响较重</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6</w:t>
                  </w:r>
                </w:p>
              </w:tc>
              <w:tc>
                <w:tcPr>
                  <w:tcW w:w="2676" w:type="dxa"/>
                  <w:vMerge w:val="restart"/>
                  <w:vAlign w:val="center"/>
                </w:tcPr>
                <w:p>
                  <w:pPr>
                    <w:widowControl/>
                    <w:spacing w:line="240" w:lineRule="auto"/>
                    <w:jc w:val="left"/>
                  </w:pPr>
                  <w:r>
                    <w:t>是否发生过环境污染事故</w:t>
                  </w:r>
                </w:p>
              </w:tc>
              <w:tc>
                <w:tcPr>
                  <w:tcW w:w="2293" w:type="dxa"/>
                  <w:vAlign w:val="center"/>
                </w:tcPr>
                <w:p>
                  <w:pPr>
                    <w:widowControl/>
                    <w:spacing w:line="240" w:lineRule="auto"/>
                    <w:jc w:val="center"/>
                  </w:pPr>
                  <w:r>
                    <w:t>有</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没有</w:t>
                  </w:r>
                </w:p>
              </w:tc>
              <w:tc>
                <w:tcPr>
                  <w:tcW w:w="1274" w:type="dxa"/>
                  <w:vAlign w:val="center"/>
                </w:tcPr>
                <w:p>
                  <w:pPr>
                    <w:widowControl/>
                    <w:spacing w:line="240" w:lineRule="auto"/>
                    <w:jc w:val="center"/>
                    <w:rPr>
                      <w:rFonts w:hint="eastAsia"/>
                      <w:lang w:val="en-US" w:eastAsia="zh-CN"/>
                    </w:rPr>
                  </w:pPr>
                  <w:r>
                    <w:rPr>
                      <w:rFonts w:hint="eastAsia"/>
                      <w:lang w:val="en-US" w:eastAsia="zh-CN"/>
                    </w:rPr>
                    <w:t>30</w:t>
                  </w:r>
                </w:p>
              </w:tc>
              <w:tc>
                <w:tcPr>
                  <w:tcW w:w="1274" w:type="dxa"/>
                  <w:vAlign w:val="center"/>
                </w:tcPr>
                <w:p>
                  <w:pPr>
                    <w:widowControl/>
                    <w:spacing w:line="240" w:lineRule="auto"/>
                    <w:jc w:val="center"/>
                  </w:pPr>
                  <w:r>
                    <w:rPr>
                      <w:rFonts w:hint="eastAsia"/>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restart"/>
                  <w:vAlign w:val="center"/>
                </w:tcPr>
                <w:p>
                  <w:pPr>
                    <w:widowControl/>
                    <w:spacing w:line="240" w:lineRule="auto"/>
                    <w:jc w:val="center"/>
                  </w:pPr>
                  <w:r>
                    <w:t>7</w:t>
                  </w:r>
                </w:p>
              </w:tc>
              <w:tc>
                <w:tcPr>
                  <w:tcW w:w="2676" w:type="dxa"/>
                  <w:vMerge w:val="restart"/>
                  <w:vAlign w:val="center"/>
                </w:tcPr>
                <w:p>
                  <w:pPr>
                    <w:widowControl/>
                    <w:spacing w:line="240" w:lineRule="auto"/>
                    <w:jc w:val="left"/>
                  </w:pPr>
                  <w:r>
                    <w:t>您对该公司本项目的环境保护工作满意程度</w:t>
                  </w:r>
                </w:p>
              </w:tc>
              <w:tc>
                <w:tcPr>
                  <w:tcW w:w="2293" w:type="dxa"/>
                  <w:vAlign w:val="center"/>
                </w:tcPr>
                <w:p>
                  <w:pPr>
                    <w:widowControl/>
                    <w:spacing w:line="240" w:lineRule="auto"/>
                    <w:jc w:val="center"/>
                  </w:pPr>
                  <w:r>
                    <w:t>满意</w:t>
                  </w:r>
                </w:p>
              </w:tc>
              <w:tc>
                <w:tcPr>
                  <w:tcW w:w="1274" w:type="dxa"/>
                  <w:vAlign w:val="center"/>
                </w:tcPr>
                <w:p>
                  <w:pPr>
                    <w:widowControl/>
                    <w:spacing w:line="240" w:lineRule="auto"/>
                    <w:jc w:val="center"/>
                    <w:rPr>
                      <w:rFonts w:hint="eastAsia"/>
                      <w:lang w:val="en-US" w:eastAsia="zh-CN"/>
                    </w:rPr>
                  </w:pPr>
                  <w:r>
                    <w:rPr>
                      <w:rFonts w:hint="eastAsia"/>
                      <w:lang w:val="en-US" w:eastAsia="zh-CN"/>
                    </w:rPr>
                    <w:t>30</w:t>
                  </w:r>
                </w:p>
              </w:tc>
              <w:tc>
                <w:tcPr>
                  <w:tcW w:w="1274" w:type="dxa"/>
                  <w:vAlign w:val="center"/>
                </w:tcPr>
                <w:p>
                  <w:pPr>
                    <w:widowControl/>
                    <w:spacing w:line="240" w:lineRule="auto"/>
                    <w:jc w:val="center"/>
                    <w:rPr>
                      <w:rFonts w:hint="eastAsia"/>
                      <w:lang w:val="en-US" w:eastAsia="zh-CN"/>
                    </w:rPr>
                  </w:pPr>
                  <w:r>
                    <w:rPr>
                      <w:rFonts w:hint="eastAsia"/>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较满意</w:t>
                  </w:r>
                </w:p>
              </w:tc>
              <w:tc>
                <w:tcPr>
                  <w:tcW w:w="1274" w:type="dxa"/>
                  <w:vAlign w:val="center"/>
                </w:tcPr>
                <w:p>
                  <w:pPr>
                    <w:widowControl/>
                    <w:spacing w:line="240" w:lineRule="auto"/>
                    <w:jc w:val="center"/>
                    <w:rPr>
                      <w:rFonts w:hint="eastAsia"/>
                      <w:lang w:val="en-US" w:eastAsia="zh-CN"/>
                    </w:rPr>
                  </w:pPr>
                  <w:r>
                    <w:rPr>
                      <w:rFonts w:hint="eastAsia"/>
                      <w:lang w:val="en-US" w:eastAsia="zh-CN"/>
                    </w:rPr>
                    <w:t>/</w:t>
                  </w:r>
                </w:p>
              </w:tc>
              <w:tc>
                <w:tcPr>
                  <w:tcW w:w="1274" w:type="dxa"/>
                  <w:vAlign w:val="center"/>
                </w:tcPr>
                <w:p>
                  <w:pPr>
                    <w:widowControl/>
                    <w:spacing w:line="240" w:lineRule="auto"/>
                    <w:jc w:val="center"/>
                    <w:rPr>
                      <w:rFonts w:hint="eastAsia"/>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795" w:type="dxa"/>
                  <w:vMerge w:val="continue"/>
                  <w:vAlign w:val="center"/>
                </w:tcPr>
                <w:p>
                  <w:pPr>
                    <w:widowControl/>
                    <w:spacing w:line="240" w:lineRule="auto"/>
                    <w:jc w:val="center"/>
                  </w:pPr>
                </w:p>
              </w:tc>
              <w:tc>
                <w:tcPr>
                  <w:tcW w:w="2676" w:type="dxa"/>
                  <w:vMerge w:val="continue"/>
                  <w:vAlign w:val="center"/>
                </w:tcPr>
                <w:p>
                  <w:pPr>
                    <w:widowControl/>
                    <w:spacing w:line="240" w:lineRule="auto"/>
                    <w:jc w:val="left"/>
                  </w:pPr>
                </w:p>
              </w:tc>
              <w:tc>
                <w:tcPr>
                  <w:tcW w:w="2293" w:type="dxa"/>
                  <w:vAlign w:val="center"/>
                </w:tcPr>
                <w:p>
                  <w:pPr>
                    <w:widowControl/>
                    <w:spacing w:line="240" w:lineRule="auto"/>
                    <w:jc w:val="center"/>
                  </w:pPr>
                  <w:r>
                    <w:t>不满意</w:t>
                  </w:r>
                </w:p>
              </w:tc>
              <w:tc>
                <w:tcPr>
                  <w:tcW w:w="1274" w:type="dxa"/>
                  <w:vAlign w:val="center"/>
                </w:tcPr>
                <w:p>
                  <w:pPr>
                    <w:widowControl/>
                    <w:spacing w:line="240" w:lineRule="auto"/>
                    <w:jc w:val="center"/>
                  </w:pPr>
                  <w:r>
                    <w:rPr>
                      <w:rFonts w:hint="eastAsia"/>
                    </w:rPr>
                    <w:t>/</w:t>
                  </w:r>
                </w:p>
              </w:tc>
              <w:tc>
                <w:tcPr>
                  <w:tcW w:w="1274" w:type="dxa"/>
                  <w:vAlign w:val="center"/>
                </w:tcPr>
                <w:p>
                  <w:pPr>
                    <w:widowControl/>
                    <w:spacing w:line="240"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95" w:type="dxa"/>
                  <w:vAlign w:val="center"/>
                </w:tcPr>
                <w:p>
                  <w:pPr>
                    <w:widowControl/>
                    <w:spacing w:line="240" w:lineRule="auto"/>
                    <w:jc w:val="center"/>
                  </w:pPr>
                  <w:r>
                    <w:t>8</w:t>
                  </w:r>
                </w:p>
              </w:tc>
              <w:tc>
                <w:tcPr>
                  <w:tcW w:w="2676" w:type="dxa"/>
                  <w:vAlign w:val="center"/>
                </w:tcPr>
                <w:p>
                  <w:pPr>
                    <w:widowControl/>
                    <w:spacing w:line="240" w:lineRule="auto"/>
                    <w:jc w:val="left"/>
                  </w:pPr>
                  <w:r>
                    <w:t>您对该项目的建设还有什么意见和建议？</w:t>
                  </w:r>
                </w:p>
              </w:tc>
              <w:tc>
                <w:tcPr>
                  <w:tcW w:w="4841" w:type="dxa"/>
                  <w:gridSpan w:val="3"/>
                  <w:vAlign w:val="center"/>
                </w:tcPr>
                <w:p>
                  <w:pPr>
                    <w:widowControl/>
                    <w:spacing w:line="240" w:lineRule="auto"/>
                    <w:jc w:val="center"/>
                  </w:pPr>
                  <w:r>
                    <w:t>无</w:t>
                  </w:r>
                </w:p>
              </w:tc>
            </w:tr>
          </w:tbl>
          <w:p>
            <w:pPr>
              <w:pStyle w:val="7"/>
              <w:ind w:left="0" w:leftChars="0" w:firstLine="0" w:firstLineChars="0"/>
              <w:rPr>
                <w:rFonts w:hint="default"/>
                <w:kern w:val="0"/>
                <w:sz w:val="24"/>
              </w:rPr>
            </w:pPr>
            <w:r>
              <w:rPr>
                <w:rFonts w:hint="eastAsia"/>
                <w:sz w:val="24"/>
                <w:szCs w:val="24"/>
              </w:rPr>
              <w:t>综上所述，在</w:t>
            </w:r>
            <w:r>
              <w:rPr>
                <w:rFonts w:hint="eastAsia"/>
                <w:sz w:val="24"/>
                <w:szCs w:val="24"/>
                <w:lang w:val="en-US" w:eastAsia="zh-CN"/>
              </w:rPr>
              <w:t>验收监测</w:t>
            </w:r>
            <w:r>
              <w:rPr>
                <w:rFonts w:hint="eastAsia"/>
                <w:sz w:val="24"/>
                <w:szCs w:val="24"/>
              </w:rPr>
              <w:t>期间，项目所在地周边</w:t>
            </w:r>
            <w:r>
              <w:rPr>
                <w:rFonts w:hint="eastAsia"/>
                <w:sz w:val="24"/>
                <w:szCs w:val="24"/>
                <w:lang w:val="en-US" w:eastAsia="zh-CN"/>
              </w:rPr>
              <w:t>居民及员工</w:t>
            </w:r>
            <w:r>
              <w:rPr>
                <w:rFonts w:hint="eastAsia"/>
                <w:sz w:val="24"/>
                <w:szCs w:val="24"/>
              </w:rPr>
              <w:t>，大部分被调查对象对本项目持</w:t>
            </w:r>
            <w:r>
              <w:rPr>
                <w:rFonts w:hint="eastAsia"/>
                <w:sz w:val="24"/>
                <w:szCs w:val="24"/>
                <w:lang w:val="en-US" w:eastAsia="zh-CN"/>
              </w:rPr>
              <w:t>满意</w:t>
            </w:r>
            <w:r>
              <w:rPr>
                <w:rFonts w:hint="eastAsia"/>
                <w:sz w:val="24"/>
                <w:szCs w:val="24"/>
              </w:rPr>
              <w:t>态度。</w:t>
            </w:r>
          </w:p>
        </w:tc>
      </w:tr>
    </w:tbl>
    <w:p>
      <w:pPr>
        <w:keepNext w:val="0"/>
        <w:keepLines w:val="0"/>
        <w:pageBreakBefore w:val="0"/>
        <w:widowControl w:val="0"/>
        <w:kinsoku/>
        <w:wordWrap/>
        <w:overflowPunct w:val="0"/>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宋体" w:cs="Times New Roman"/>
          <w:bCs/>
          <w:sz w:val="24"/>
          <w:lang w:val="en-US" w:eastAsia="zh-CN"/>
        </w:rPr>
      </w:pPr>
      <w:bookmarkStart w:id="41" w:name="_Toc22855"/>
    </w:p>
    <w:p>
      <w:pPr>
        <w:pStyle w:val="2"/>
        <w:keepNext w:val="0"/>
        <w:keepLines w:val="0"/>
        <w:pageBreakBefore w:val="0"/>
        <w:widowControl w:val="0"/>
        <w:kinsoku/>
        <w:wordWrap/>
        <w:overflowPunct/>
        <w:topLinePunct w:val="0"/>
        <w:autoSpaceDE/>
        <w:autoSpaceDN/>
        <w:bidi w:val="0"/>
        <w:adjustRightInd/>
        <w:snapToGrid/>
        <w:textAlignment w:val="auto"/>
        <w:outlineLvl w:val="0"/>
        <w:rPr>
          <w:color w:val="auto"/>
        </w:rPr>
      </w:pPr>
      <w:r>
        <w:rPr>
          <w:rFonts w:hint="eastAsia"/>
          <w:color w:val="auto"/>
        </w:rPr>
        <w:t>表九</w:t>
      </w:r>
      <w:r>
        <w:rPr>
          <w:rFonts w:hint="eastAsia"/>
          <w:color w:val="auto"/>
          <w:lang w:eastAsia="zh-CN"/>
        </w:rPr>
        <w:t>、</w:t>
      </w:r>
      <w:r>
        <w:rPr>
          <w:rFonts w:hint="eastAsia"/>
          <w:color w:val="auto"/>
        </w:rPr>
        <w:t>验收监测结论、主要问题及建议</w:t>
      </w:r>
      <w:bookmarkEnd w:id="41"/>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9" w:hRule="atLeast"/>
        </w:trPr>
        <w:tc>
          <w:tcPr>
            <w:tcW w:w="8528" w:type="dxa"/>
            <w:vAlign w:val="top"/>
          </w:tcPr>
          <w:p>
            <w:pPr>
              <w:spacing w:line="360" w:lineRule="auto"/>
              <w:ind w:firstLine="480" w:firstLineChars="200"/>
              <w:rPr>
                <w:rFonts w:hint="eastAsia" w:ascii="Times New Roman" w:cs="Times New Roman"/>
                <w:kern w:val="0"/>
                <w:sz w:val="24"/>
              </w:rPr>
            </w:pPr>
            <w:r>
              <w:rPr>
                <w:rFonts w:hint="eastAsia" w:cs="Times New Roman"/>
                <w:kern w:val="0"/>
                <w:sz w:val="24"/>
                <w:lang w:val="en-US" w:eastAsia="zh-CN"/>
              </w:rPr>
              <w:t>1</w:t>
            </w:r>
            <w:r>
              <w:rPr>
                <w:rFonts w:hint="eastAsia" w:ascii="Times New Roman" w:cs="Times New Roman"/>
                <w:kern w:val="0"/>
                <w:sz w:val="24"/>
              </w:rPr>
              <w:t>、污染物排放监测结果</w:t>
            </w:r>
          </w:p>
          <w:p>
            <w:pPr>
              <w:keepNext w:val="0"/>
              <w:keepLines w:val="0"/>
              <w:pageBreakBefore w:val="0"/>
              <w:widowControl w:val="0"/>
              <w:kinsoku/>
              <w:wordWrap/>
              <w:overflowPunct w:val="0"/>
              <w:topLinePunct w:val="0"/>
              <w:autoSpaceDE/>
              <w:autoSpaceDN/>
              <w:bidi w:val="0"/>
              <w:adjustRightInd w:val="0"/>
              <w:snapToGrid w:val="0"/>
              <w:spacing w:before="157" w:beforeLines="50" w:line="360" w:lineRule="auto"/>
              <w:ind w:firstLine="480" w:firstLineChars="200"/>
              <w:jc w:val="left"/>
              <w:textAlignment w:val="auto"/>
              <w:rPr>
                <w:sz w:val="24"/>
              </w:rPr>
            </w:pPr>
            <w:r>
              <w:rPr>
                <w:rFonts w:hint="eastAsia" w:ascii="Times New Roman" w:hAnsi="宋体" w:cs="Times New Roman"/>
                <w:bCs/>
                <w:sz w:val="24"/>
                <w:lang w:eastAsia="zh-CN"/>
              </w:rPr>
              <w:t>我</w:t>
            </w:r>
            <w:r>
              <w:rPr>
                <w:rFonts w:hint="eastAsia" w:ascii="Times New Roman" w:hAnsi="宋体" w:cs="Times New Roman"/>
                <w:bCs/>
                <w:sz w:val="24"/>
              </w:rPr>
              <w:t>公司</w:t>
            </w:r>
            <w:r>
              <w:rPr>
                <w:rFonts w:ascii="Times New Roman" w:hAnsi="宋体" w:cs="Times New Roman"/>
                <w:bCs/>
                <w:sz w:val="24"/>
              </w:rPr>
              <w:t>于</w:t>
            </w:r>
            <w:r>
              <w:rPr>
                <w:rFonts w:hint="eastAsia" w:hAnsi="宋体" w:cs="Times New Roman"/>
                <w:bCs/>
                <w:sz w:val="24"/>
                <w:lang w:val="en-US" w:eastAsia="zh-CN"/>
              </w:rPr>
              <w:t>2021</w:t>
            </w:r>
            <w:r>
              <w:rPr>
                <w:rFonts w:ascii="Times New Roman" w:hAnsi="宋体" w:cs="Times New Roman"/>
                <w:bCs/>
                <w:sz w:val="24"/>
              </w:rPr>
              <w:t>年</w:t>
            </w:r>
            <w:r>
              <w:rPr>
                <w:rFonts w:hint="eastAsia" w:hAnsi="宋体" w:cs="Times New Roman"/>
                <w:bCs/>
                <w:sz w:val="24"/>
                <w:lang w:val="en-US" w:eastAsia="zh-CN"/>
              </w:rPr>
              <w:t>1</w:t>
            </w:r>
            <w:r>
              <w:rPr>
                <w:rFonts w:ascii="Times New Roman" w:hAnsi="宋体" w:cs="Times New Roman"/>
                <w:bCs/>
                <w:sz w:val="24"/>
              </w:rPr>
              <w:t>月</w:t>
            </w:r>
            <w:r>
              <w:rPr>
                <w:rFonts w:hint="eastAsia" w:hAnsi="宋体" w:cs="Times New Roman"/>
                <w:bCs/>
                <w:sz w:val="24"/>
                <w:lang w:val="en-US" w:eastAsia="zh-CN"/>
              </w:rPr>
              <w:t>20</w:t>
            </w:r>
            <w:r>
              <w:rPr>
                <w:rFonts w:ascii="Times New Roman" w:hAnsi="宋体" w:cs="Times New Roman"/>
                <w:bCs/>
                <w:sz w:val="24"/>
              </w:rPr>
              <w:t>日</w:t>
            </w:r>
            <w:r>
              <w:rPr>
                <w:rFonts w:hint="eastAsia" w:ascii="Times New Roman" w:hAnsi="宋体" w:cs="Times New Roman"/>
                <w:bCs/>
                <w:sz w:val="24"/>
                <w:lang w:val="en-US" w:eastAsia="zh-CN"/>
              </w:rPr>
              <w:t>~</w:t>
            </w:r>
            <w:r>
              <w:rPr>
                <w:rFonts w:hint="eastAsia" w:hAnsi="宋体" w:cs="Times New Roman"/>
                <w:bCs/>
                <w:sz w:val="24"/>
                <w:lang w:val="en-US" w:eastAsia="zh-CN"/>
              </w:rPr>
              <w:t>26</w:t>
            </w:r>
            <w:r>
              <w:rPr>
                <w:rFonts w:hint="eastAsia" w:ascii="Times New Roman" w:hAnsi="宋体" w:cs="Times New Roman"/>
                <w:bCs/>
                <w:sz w:val="24"/>
                <w:lang w:val="en-US" w:eastAsia="zh-CN"/>
              </w:rPr>
              <w:t>日</w:t>
            </w:r>
            <w:r>
              <w:rPr>
                <w:rFonts w:ascii="Times New Roman" w:hAnsi="宋体" w:cs="Times New Roman"/>
                <w:bCs/>
                <w:sz w:val="24"/>
              </w:rPr>
              <w:t>对</w:t>
            </w:r>
            <w:r>
              <w:rPr>
                <w:rFonts w:hint="eastAsia" w:ascii="Times New Roman" w:hAnsi="宋体" w:cs="Times New Roman"/>
                <w:bCs/>
                <w:sz w:val="24"/>
              </w:rPr>
              <w:t>成都世宠堂宠物医院项目的</w:t>
            </w:r>
            <w:r>
              <w:rPr>
                <w:rFonts w:hint="eastAsia" w:hAnsi="宋体" w:cs="Times New Roman"/>
                <w:bCs/>
                <w:sz w:val="24"/>
                <w:lang w:eastAsia="zh-CN"/>
              </w:rPr>
              <w:t>废水、社会生活</w:t>
            </w:r>
            <w:r>
              <w:rPr>
                <w:rFonts w:hint="eastAsia" w:ascii="Times New Roman" w:hAnsi="宋体" w:cs="Times New Roman"/>
                <w:bCs/>
                <w:sz w:val="24"/>
                <w:lang w:eastAsia="zh-CN"/>
              </w:rPr>
              <w:t>环境噪声</w:t>
            </w:r>
            <w:r>
              <w:rPr>
                <w:rFonts w:hint="eastAsia" w:ascii="Times New Roman" w:hAnsi="宋体" w:cs="Times New Roman"/>
                <w:bCs/>
                <w:sz w:val="24"/>
              </w:rPr>
              <w:t>进行了</w:t>
            </w:r>
            <w:r>
              <w:rPr>
                <w:rFonts w:hint="eastAsia" w:hAnsi="宋体" w:cs="Times New Roman"/>
                <w:bCs/>
                <w:sz w:val="24"/>
                <w:lang w:eastAsia="zh-CN"/>
              </w:rPr>
              <w:t>验收</w:t>
            </w:r>
            <w:r>
              <w:rPr>
                <w:rFonts w:hint="eastAsia" w:ascii="Times New Roman" w:hAnsi="宋体" w:cs="Times New Roman"/>
                <w:bCs/>
                <w:sz w:val="24"/>
              </w:rPr>
              <w:t>监</w:t>
            </w:r>
            <w:r>
              <w:rPr>
                <w:rFonts w:ascii="Times New Roman" w:hAnsi="宋体" w:cs="Times New Roman"/>
                <w:bCs/>
                <w:sz w:val="24"/>
              </w:rPr>
              <w:t>测</w:t>
            </w:r>
            <w:r>
              <w:rPr>
                <w:rFonts w:hint="eastAsia" w:hAnsi="宋体" w:cs="Times New Roman"/>
                <w:bCs/>
                <w:sz w:val="24"/>
                <w:lang w:eastAsia="zh-CN"/>
              </w:rPr>
              <w:t>，该项目</w:t>
            </w:r>
            <w:r>
              <w:rPr>
                <w:rFonts w:hint="eastAsia" w:ascii="Times New Roman" w:hAnsi="宋体" w:cs="Times New Roman"/>
                <w:bCs/>
                <w:sz w:val="24"/>
                <w:lang w:eastAsia="zh-CN"/>
              </w:rPr>
              <w:t>位于四川省成都市锦江区红豆树街409号</w:t>
            </w:r>
            <w:r>
              <w:rPr>
                <w:sz w:val="24"/>
              </w:rPr>
              <w:t>。</w:t>
            </w:r>
            <w:r>
              <w:rPr>
                <w:rFonts w:hint="eastAsia"/>
                <w:sz w:val="24"/>
              </w:rPr>
              <w:t>监测结果</w:t>
            </w:r>
            <w:r>
              <w:rPr>
                <w:rFonts w:hint="eastAsia"/>
                <w:sz w:val="24"/>
                <w:lang w:eastAsia="zh-CN"/>
              </w:rPr>
              <w:t>评价</w:t>
            </w:r>
            <w:r>
              <w:rPr>
                <w:rFonts w:hint="eastAsia"/>
                <w:sz w:val="24"/>
              </w:rPr>
              <w:t>如下：</w:t>
            </w:r>
          </w:p>
          <w:p>
            <w:pPr>
              <w:spacing w:line="360" w:lineRule="auto"/>
              <w:ind w:firstLine="480" w:firstLineChars="200"/>
              <w:rPr>
                <w:rFonts w:hint="eastAsia" w:hAnsi="宋体"/>
                <w:bCs/>
                <w:color w:val="auto"/>
                <w:sz w:val="24"/>
                <w:lang w:eastAsia="zh-CN"/>
              </w:rPr>
            </w:pPr>
            <w:r>
              <w:rPr>
                <w:rFonts w:hint="eastAsia" w:hAnsi="宋体"/>
                <w:bCs/>
                <w:color w:val="auto"/>
                <w:sz w:val="24"/>
                <w:lang w:eastAsia="zh-CN"/>
              </w:rPr>
              <w:t>医院一体化废水处理设施排口废水：pH、悬浮物、化学需氧量、五日生化需氧量、粪大肠菌群、阴离子表面活性剂共6项指标日平均值在《医疗机构水污染物排放标准》（GB 18466-2005）表2中预处理标准限值内。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sz w:val="24"/>
                <w:lang w:val="en-US" w:eastAsia="zh-CN"/>
              </w:rPr>
            </w:pPr>
            <w:r>
              <w:rPr>
                <w:rFonts w:hint="eastAsia"/>
                <w:b w:val="0"/>
                <w:bCs/>
                <w:sz w:val="24"/>
                <w:lang w:eastAsia="zh-CN"/>
              </w:rPr>
              <w:t>社会生活环境噪声</w:t>
            </w:r>
            <w:r>
              <w:rPr>
                <w:rFonts w:hint="eastAsia"/>
                <w:b w:val="0"/>
                <w:bCs/>
                <w:color w:val="auto"/>
                <w:sz w:val="24"/>
                <w:lang w:eastAsia="zh-CN"/>
              </w:rPr>
              <w:t>：项目所在地</w:t>
            </w:r>
            <w:r>
              <w:rPr>
                <w:rFonts w:hint="eastAsia"/>
                <w:b w:val="0"/>
                <w:bCs/>
                <w:color w:val="auto"/>
                <w:sz w:val="24"/>
                <w:lang w:val="en-US" w:eastAsia="zh-CN"/>
              </w:rPr>
              <w:t>3楼左侧</w:t>
            </w:r>
            <w:r>
              <w:rPr>
                <w:rFonts w:hint="eastAsia"/>
                <w:b w:val="0"/>
                <w:bCs/>
                <w:color w:val="auto"/>
                <w:sz w:val="24"/>
                <w:lang w:eastAsia="zh-CN"/>
              </w:rPr>
              <w:t>（</w:t>
            </w:r>
            <w:r>
              <w:rPr>
                <w:rFonts w:hint="eastAsia"/>
                <w:b w:val="0"/>
                <w:bCs/>
                <w:color w:val="auto"/>
                <w:sz w:val="24"/>
                <w:lang w:val="en-US" w:eastAsia="zh-CN"/>
              </w:rPr>
              <w:t>1</w:t>
            </w:r>
            <w:r>
              <w:rPr>
                <w:rFonts w:hint="eastAsia"/>
                <w:b w:val="0"/>
                <w:bCs/>
                <w:color w:val="auto"/>
                <w:sz w:val="24"/>
                <w:lang w:eastAsia="zh-CN"/>
              </w:rPr>
              <w:t>#）、项目所在地</w:t>
            </w:r>
            <w:r>
              <w:rPr>
                <w:rFonts w:hint="eastAsia"/>
                <w:b w:val="0"/>
                <w:bCs/>
                <w:color w:val="auto"/>
                <w:sz w:val="24"/>
                <w:lang w:val="en-US" w:eastAsia="zh-CN"/>
              </w:rPr>
              <w:t>3楼右侧</w:t>
            </w:r>
            <w:r>
              <w:rPr>
                <w:rFonts w:hint="eastAsia"/>
                <w:b w:val="0"/>
                <w:bCs/>
                <w:color w:val="auto"/>
                <w:sz w:val="24"/>
                <w:lang w:eastAsia="zh-CN"/>
              </w:rPr>
              <w:t>（</w:t>
            </w:r>
            <w:r>
              <w:rPr>
                <w:rFonts w:hint="eastAsia"/>
                <w:b w:val="0"/>
                <w:bCs/>
                <w:color w:val="auto"/>
                <w:sz w:val="24"/>
                <w:lang w:val="en-US" w:eastAsia="zh-CN"/>
              </w:rPr>
              <w:t>2</w:t>
            </w:r>
            <w:r>
              <w:rPr>
                <w:rFonts w:hint="eastAsia"/>
                <w:b w:val="0"/>
                <w:bCs/>
                <w:color w:val="auto"/>
                <w:sz w:val="24"/>
                <w:lang w:eastAsia="zh-CN"/>
              </w:rPr>
              <w:t>#）窗外1</w:t>
            </w:r>
            <w:r>
              <w:rPr>
                <w:rFonts w:hint="eastAsia"/>
                <w:b w:val="0"/>
                <w:bCs/>
                <w:color w:val="auto"/>
                <w:sz w:val="24"/>
                <w:lang w:val="en-US" w:eastAsia="zh-CN"/>
              </w:rPr>
              <w:t>.0</w:t>
            </w:r>
            <w:r>
              <w:rPr>
                <w:rFonts w:hint="eastAsia"/>
                <w:b w:val="0"/>
                <w:bCs/>
                <w:color w:val="auto"/>
                <w:sz w:val="24"/>
                <w:lang w:eastAsia="zh-CN"/>
              </w:rPr>
              <w:t>m</w:t>
            </w:r>
            <w:r>
              <w:rPr>
                <w:rFonts w:hint="eastAsia"/>
                <w:b w:val="0"/>
                <w:bCs/>
                <w:sz w:val="24"/>
                <w:lang w:eastAsia="zh-CN"/>
              </w:rPr>
              <w:t>处社会生活环境噪声昼间监测结果低于《社会生活环境噪声排放标准》（GB 22337-2008）表1中的2类功能区噪声标准限值。</w:t>
            </w:r>
          </w:p>
          <w:p>
            <w:pPr>
              <w:pStyle w:val="2"/>
              <w:keepNext w:val="0"/>
              <w:keepLines w:val="0"/>
              <w:pageBreakBefore w:val="0"/>
              <w:widowControl/>
              <w:kinsoku/>
              <w:wordWrap/>
              <w:overflowPunct/>
              <w:topLinePunct w:val="0"/>
              <w:autoSpaceDE/>
              <w:autoSpaceDN/>
              <w:bidi w:val="0"/>
              <w:adjustRightInd w:val="0"/>
              <w:snapToGrid/>
              <w:spacing w:after="0" w:line="360" w:lineRule="auto"/>
              <w:ind w:firstLine="480" w:firstLineChars="200"/>
              <w:textAlignment w:val="auto"/>
              <w:outlineLvl w:val="9"/>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cs="Times New Roman"/>
                <w:b w:val="0"/>
                <w:bCs w:val="0"/>
                <w:kern w:val="0"/>
                <w:sz w:val="24"/>
                <w:szCs w:val="24"/>
                <w:lang w:val="en-US" w:eastAsia="zh-CN" w:bidi="ar-SA"/>
              </w:rPr>
              <w:t>2</w:t>
            </w:r>
            <w:r>
              <w:rPr>
                <w:rFonts w:hint="default" w:ascii="Times New Roman" w:hAnsi="Times New Roman" w:eastAsia="宋体" w:cs="Times New Roman"/>
                <w:b w:val="0"/>
                <w:bCs w:val="0"/>
                <w:kern w:val="0"/>
                <w:sz w:val="24"/>
                <w:szCs w:val="24"/>
                <w:lang w:val="en-US" w:eastAsia="zh-CN" w:bidi="ar-SA"/>
              </w:rPr>
              <w:t>、</w:t>
            </w:r>
            <w:r>
              <w:rPr>
                <w:rFonts w:ascii="Times New Roman" w:hAnsi="Times New Roman" w:eastAsia="宋体" w:cs="Times New Roman"/>
                <w:b w:val="0"/>
                <w:bCs w:val="0"/>
                <w:kern w:val="0"/>
                <w:sz w:val="24"/>
                <w:szCs w:val="24"/>
                <w:lang w:val="en-US" w:eastAsia="zh-CN" w:bidi="ar-SA"/>
              </w:rPr>
              <w:t>公众意见调查：</w:t>
            </w:r>
            <w:r>
              <w:rPr>
                <w:rFonts w:hint="default" w:ascii="Times New Roman" w:hAnsi="Times New Roman" w:eastAsia="宋体" w:cs="Times New Roman"/>
                <w:b w:val="0"/>
                <w:bCs w:val="0"/>
                <w:kern w:val="0"/>
                <w:sz w:val="24"/>
                <w:szCs w:val="24"/>
                <w:lang w:val="en-US" w:eastAsia="zh-CN" w:bidi="ar-SA"/>
              </w:rPr>
              <w:t>本次公众意见调查对周围公司共发放调查表30份，收回</w:t>
            </w:r>
            <w:r>
              <w:rPr>
                <w:rFonts w:hint="eastAsia" w:ascii="Times New Roman" w:hAnsi="Times New Roman" w:eastAsia="宋体" w:cs="Times New Roman"/>
                <w:b w:val="0"/>
                <w:bCs w:val="0"/>
                <w:kern w:val="0"/>
                <w:sz w:val="24"/>
                <w:szCs w:val="24"/>
                <w:lang w:val="en-US" w:eastAsia="zh-CN" w:bidi="ar-SA"/>
              </w:rPr>
              <w:t>30</w:t>
            </w:r>
            <w:r>
              <w:rPr>
                <w:rFonts w:hint="default" w:ascii="Times New Roman" w:hAnsi="Times New Roman" w:eastAsia="宋体" w:cs="Times New Roman"/>
                <w:b w:val="0"/>
                <w:bCs w:val="0"/>
                <w:kern w:val="0"/>
                <w:sz w:val="24"/>
                <w:szCs w:val="24"/>
                <w:lang w:val="en-US" w:eastAsia="zh-CN" w:bidi="ar-SA"/>
              </w:rPr>
              <w:t>份</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收回率</w:t>
            </w:r>
            <w:r>
              <w:rPr>
                <w:rFonts w:hint="eastAsia" w:ascii="Times New Roman" w:hAnsi="Times New Roman" w:eastAsia="宋体" w:cs="Times New Roman"/>
                <w:b w:val="0"/>
                <w:bCs w:val="0"/>
                <w:kern w:val="0"/>
                <w:sz w:val="24"/>
                <w:szCs w:val="24"/>
                <w:lang w:val="en-US" w:eastAsia="zh-CN" w:bidi="ar-SA"/>
              </w:rPr>
              <w:t>100</w:t>
            </w:r>
            <w:r>
              <w:rPr>
                <w:rFonts w:hint="default" w:ascii="Times New Roman" w:hAnsi="Times New Roman" w:eastAsia="宋体" w:cs="Times New Roman"/>
                <w:b w:val="0"/>
                <w:bCs w:val="0"/>
                <w:kern w:val="0"/>
                <w:sz w:val="24"/>
                <w:szCs w:val="24"/>
                <w:lang w:val="en-US" w:eastAsia="zh-CN" w:bidi="ar-SA"/>
              </w:rPr>
              <w:t>%，调查结果有效。</w:t>
            </w:r>
          </w:p>
          <w:p>
            <w:pPr>
              <w:pStyle w:val="2"/>
              <w:keepNext w:val="0"/>
              <w:keepLines w:val="0"/>
              <w:pageBreakBefore w:val="0"/>
              <w:widowControl/>
              <w:kinsoku/>
              <w:wordWrap/>
              <w:overflowPunct/>
              <w:topLinePunct w:val="0"/>
              <w:autoSpaceDE/>
              <w:autoSpaceDN/>
              <w:bidi w:val="0"/>
              <w:adjustRightInd w:val="0"/>
              <w:snapToGrid/>
              <w:spacing w:after="0" w:line="360" w:lineRule="auto"/>
              <w:ind w:firstLine="480" w:firstLineChars="200"/>
              <w:textAlignment w:val="auto"/>
              <w:outlineLvl w:val="9"/>
              <w:rPr>
                <w:rFonts w:asciiTheme="minorEastAsia" w:hAnsiTheme="minorEastAsia" w:eastAsiaTheme="minorEastAsia"/>
                <w:kern w:val="0"/>
                <w:sz w:val="24"/>
              </w:rPr>
            </w:pPr>
            <w:r>
              <w:rPr>
                <w:rFonts w:hint="eastAsia" w:ascii="Times New Roman" w:hAnsi="Times New Roman" w:eastAsia="宋体" w:cs="Times New Roman"/>
                <w:b w:val="0"/>
                <w:bCs w:val="0"/>
                <w:kern w:val="0"/>
                <w:sz w:val="24"/>
                <w:szCs w:val="24"/>
                <w:lang w:val="en-US" w:eastAsia="zh-CN" w:bidi="ar-SA"/>
              </w:rPr>
              <w:t>根据调查表显示，100</w:t>
            </w:r>
            <w:r>
              <w:rPr>
                <w:rFonts w:hint="default" w:ascii="Times New Roman" w:hAnsi="Times New Roman" w:eastAsia="宋体" w:cs="Times New Roman"/>
                <w:b w:val="0"/>
                <w:bCs w:val="0"/>
                <w:kern w:val="0"/>
                <w:sz w:val="24"/>
                <w:szCs w:val="24"/>
                <w:lang w:val="en-US" w:eastAsia="zh-CN" w:bidi="ar-SA"/>
              </w:rPr>
              <w:t>%</w:t>
            </w:r>
            <w:r>
              <w:rPr>
                <w:rFonts w:hint="eastAsia" w:ascii="Times New Roman" w:hAnsi="Times New Roman" w:eastAsia="宋体" w:cs="Times New Roman"/>
                <w:b w:val="0"/>
                <w:bCs w:val="0"/>
                <w:kern w:val="0"/>
                <w:sz w:val="24"/>
                <w:szCs w:val="24"/>
                <w:lang w:val="en-US" w:eastAsia="zh-CN" w:bidi="ar-SA"/>
              </w:rPr>
              <w:t>的被调查对象支持该项目的建设；100</w:t>
            </w:r>
            <w:r>
              <w:rPr>
                <w:rFonts w:hint="default" w:ascii="Times New Roman" w:hAnsi="Times New Roman" w:eastAsia="宋体" w:cs="Times New Roman"/>
                <w:b w:val="0"/>
                <w:bCs w:val="0"/>
                <w:kern w:val="0"/>
                <w:sz w:val="24"/>
                <w:szCs w:val="24"/>
                <w:lang w:val="en-US" w:eastAsia="zh-CN" w:bidi="ar-SA"/>
              </w:rPr>
              <w:t>%</w:t>
            </w:r>
            <w:r>
              <w:rPr>
                <w:rFonts w:hint="eastAsia" w:ascii="Times New Roman" w:hAnsi="Times New Roman" w:eastAsia="宋体" w:cs="Times New Roman"/>
                <w:b w:val="0"/>
                <w:bCs w:val="0"/>
                <w:kern w:val="0"/>
                <w:sz w:val="24"/>
                <w:szCs w:val="24"/>
                <w:lang w:val="en-US" w:eastAsia="zh-CN" w:bidi="ar-SA"/>
              </w:rPr>
              <w:t>的被调查对象表示该项目废气、废水、噪声、固废对自己没有影响，100</w:t>
            </w:r>
            <w:r>
              <w:rPr>
                <w:rFonts w:hint="default" w:ascii="Times New Roman" w:hAnsi="Times New Roman" w:eastAsia="宋体" w:cs="Times New Roman"/>
                <w:b w:val="0"/>
                <w:bCs w:val="0"/>
                <w:kern w:val="0"/>
                <w:sz w:val="24"/>
                <w:szCs w:val="24"/>
                <w:lang w:val="en-US" w:eastAsia="zh-CN" w:bidi="ar-SA"/>
              </w:rPr>
              <w:t>%</w:t>
            </w:r>
            <w:r>
              <w:rPr>
                <w:rFonts w:hint="eastAsia" w:ascii="Times New Roman" w:hAnsi="Times New Roman" w:eastAsia="宋体" w:cs="Times New Roman"/>
                <w:b w:val="0"/>
                <w:bCs w:val="0"/>
                <w:kern w:val="0"/>
                <w:sz w:val="24"/>
                <w:szCs w:val="24"/>
                <w:lang w:val="en-US" w:eastAsia="zh-CN" w:bidi="ar-SA"/>
              </w:rPr>
              <w:t>的被调查对象表示该项目没有发生环境污染事故，100</w:t>
            </w:r>
            <w:r>
              <w:rPr>
                <w:rFonts w:hint="default" w:ascii="Times New Roman" w:hAnsi="Times New Roman" w:eastAsia="宋体" w:cs="Times New Roman"/>
                <w:b w:val="0"/>
                <w:bCs w:val="0"/>
                <w:kern w:val="0"/>
                <w:sz w:val="24"/>
                <w:szCs w:val="24"/>
                <w:lang w:val="en-US" w:eastAsia="zh-CN" w:bidi="ar-SA"/>
              </w:rPr>
              <w:t>%</w:t>
            </w:r>
            <w:r>
              <w:rPr>
                <w:rFonts w:hint="eastAsia" w:ascii="Times New Roman" w:hAnsi="Times New Roman" w:eastAsia="宋体" w:cs="Times New Roman"/>
                <w:b w:val="0"/>
                <w:bCs w:val="0"/>
                <w:kern w:val="0"/>
                <w:sz w:val="24"/>
                <w:szCs w:val="24"/>
                <w:lang w:val="en-US" w:eastAsia="zh-CN" w:bidi="ar-SA"/>
              </w:rPr>
              <w:t>的被调查对象表示该项目环境保护工作满意；无人提出其他意见和建议。</w:t>
            </w:r>
          </w:p>
          <w:p>
            <w:pPr>
              <w:spacing w:line="360" w:lineRule="auto"/>
              <w:ind w:firstLine="480" w:firstLineChars="200"/>
              <w:rPr>
                <w:rFonts w:hint="eastAsia" w:ascii="Times New Roman" w:hAnsi="Times New Roman" w:cs="Times New Roman"/>
                <w:kern w:val="0"/>
                <w:sz w:val="24"/>
              </w:rPr>
            </w:pPr>
            <w:r>
              <w:rPr>
                <w:rFonts w:hint="eastAsia" w:cs="Times New Roman"/>
                <w:kern w:val="0"/>
                <w:sz w:val="24"/>
                <w:lang w:val="en-US" w:eastAsia="zh-CN"/>
              </w:rPr>
              <w:t>3</w:t>
            </w:r>
            <w:r>
              <w:rPr>
                <w:rFonts w:hint="eastAsia" w:ascii="Times New Roman" w:hAnsi="Times New Roman" w:cs="Times New Roman"/>
                <w:kern w:val="0"/>
                <w:sz w:val="24"/>
              </w:rPr>
              <w:t>、工程建设对环境的影响</w:t>
            </w:r>
          </w:p>
          <w:p>
            <w:pPr>
              <w:spacing w:line="360" w:lineRule="auto"/>
              <w:ind w:firstLine="480" w:firstLineChars="200"/>
              <w:rPr>
                <w:rFonts w:hint="eastAsia" w:ascii="Times New Roman" w:hAnsi="Times New Roman" w:cs="Times New Roman"/>
                <w:kern w:val="0"/>
                <w:sz w:val="24"/>
              </w:rPr>
            </w:pPr>
            <w:r>
              <w:rPr>
                <w:rFonts w:hint="eastAsia" w:ascii="Times New Roman" w:hAnsi="Times New Roman" w:cs="Times New Roman"/>
                <w:kern w:val="0"/>
                <w:sz w:val="24"/>
              </w:rPr>
              <w:t>项目污染物排放均达到相应标准，对周边环境质量基本无影响。</w:t>
            </w:r>
          </w:p>
          <w:p>
            <w:pPr>
              <w:pStyle w:val="2"/>
              <w:keepNext w:val="0"/>
              <w:keepLines w:val="0"/>
              <w:pageBreakBefore w:val="0"/>
              <w:widowControl/>
              <w:kinsoku/>
              <w:wordWrap/>
              <w:overflowPunct/>
              <w:topLinePunct w:val="0"/>
              <w:autoSpaceDE/>
              <w:autoSpaceDN/>
              <w:bidi w:val="0"/>
              <w:adjustRightInd w:val="0"/>
              <w:snapToGrid/>
              <w:spacing w:after="0" w:line="360" w:lineRule="auto"/>
              <w:ind w:firstLine="480" w:firstLineChars="200"/>
              <w:textAlignment w:val="auto"/>
              <w:outlineLvl w:val="9"/>
              <w:rPr>
                <w:rFonts w:hint="eastAsia"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综上所述，</w:t>
            </w:r>
            <w:r>
              <w:rPr>
                <w:rFonts w:hint="eastAsia" w:ascii="Times New Roman" w:hAnsi="Times New Roman" w:cs="Times New Roman"/>
                <w:b w:val="0"/>
                <w:bCs w:val="0"/>
                <w:kern w:val="0"/>
                <w:sz w:val="24"/>
                <w:szCs w:val="24"/>
                <w:lang w:val="en-US" w:eastAsia="zh-CN" w:bidi="ar-SA"/>
              </w:rPr>
              <w:t>成都世宠堂宠物医院有限公司</w:t>
            </w:r>
            <w:r>
              <w:rPr>
                <w:rFonts w:hint="default" w:ascii="Times New Roman" w:hAnsi="Times New Roman" w:eastAsia="宋体" w:cs="Times New Roman"/>
                <w:b w:val="0"/>
                <w:bCs w:val="0"/>
                <w:kern w:val="0"/>
                <w:sz w:val="24"/>
                <w:szCs w:val="24"/>
                <w:lang w:val="en-US" w:eastAsia="zh-CN" w:bidi="ar-SA"/>
              </w:rPr>
              <w:t>在建设过程中执行了环境影响评价法和</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三同时</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制度。项目总投资</w:t>
            </w:r>
            <w:r>
              <w:rPr>
                <w:rFonts w:hint="eastAsia" w:ascii="Times New Roman" w:hAnsi="Times New Roman" w:cs="Times New Roman"/>
                <w:b w:val="0"/>
                <w:bCs w:val="0"/>
                <w:kern w:val="0"/>
                <w:sz w:val="24"/>
                <w:szCs w:val="24"/>
                <w:lang w:val="en-US" w:eastAsia="zh-CN" w:bidi="ar-SA"/>
              </w:rPr>
              <w:t>30</w:t>
            </w:r>
            <w:r>
              <w:rPr>
                <w:rFonts w:hint="default" w:ascii="Times New Roman" w:hAnsi="Times New Roman" w:eastAsia="宋体" w:cs="Times New Roman"/>
                <w:b w:val="0"/>
                <w:bCs w:val="0"/>
                <w:kern w:val="0"/>
                <w:sz w:val="24"/>
                <w:szCs w:val="24"/>
                <w:lang w:val="en-US" w:eastAsia="zh-CN" w:bidi="ar-SA"/>
              </w:rPr>
              <w:t>万元，环保投资</w:t>
            </w:r>
            <w:r>
              <w:rPr>
                <w:rFonts w:hint="eastAsia" w:ascii="Times New Roman" w:hAnsi="Times New Roman" w:cs="Times New Roman"/>
                <w:b w:val="0"/>
                <w:bCs w:val="0"/>
                <w:kern w:val="0"/>
                <w:sz w:val="24"/>
                <w:szCs w:val="24"/>
                <w:lang w:val="en-US" w:eastAsia="zh-CN" w:bidi="ar-SA"/>
              </w:rPr>
              <w:t>5.6</w:t>
            </w:r>
            <w:r>
              <w:rPr>
                <w:rFonts w:hint="default" w:ascii="Times New Roman" w:hAnsi="Times New Roman" w:eastAsia="宋体" w:cs="Times New Roman"/>
                <w:b w:val="0"/>
                <w:bCs w:val="0"/>
                <w:kern w:val="0"/>
                <w:sz w:val="24"/>
                <w:szCs w:val="24"/>
                <w:lang w:val="en-US" w:eastAsia="zh-CN" w:bidi="ar-SA"/>
              </w:rPr>
              <w:t>万元。验收监测期间，</w:t>
            </w:r>
            <w:r>
              <w:rPr>
                <w:rFonts w:hint="default" w:ascii="Times New Roman" w:hAnsi="Times New Roman" w:eastAsia="宋体" w:cs="Times New Roman"/>
                <w:b w:val="0"/>
                <w:bCs w:val="0"/>
                <w:kern w:val="0"/>
                <w:sz w:val="24"/>
                <w:szCs w:val="24"/>
                <w:lang w:val="zh-CN" w:eastAsia="zh-CN" w:bidi="ar-SA"/>
              </w:rPr>
              <w:t>项目</w:t>
            </w:r>
            <w:r>
              <w:rPr>
                <w:rFonts w:hint="eastAsia" w:ascii="Times New Roman" w:hAnsi="Times New Roman" w:eastAsia="宋体" w:cs="Times New Roman"/>
                <w:b w:val="0"/>
                <w:bCs w:val="0"/>
                <w:kern w:val="0"/>
                <w:sz w:val="24"/>
                <w:szCs w:val="24"/>
                <w:lang w:val="en-US" w:eastAsia="zh-CN" w:bidi="ar-SA"/>
              </w:rPr>
              <w:t>污染物监测指标均符合相关排放标准，</w:t>
            </w:r>
            <w:r>
              <w:rPr>
                <w:rFonts w:hint="default" w:ascii="Times New Roman" w:hAnsi="Times New Roman" w:eastAsia="宋体" w:cs="Times New Roman"/>
                <w:b w:val="0"/>
                <w:bCs w:val="0"/>
                <w:kern w:val="0"/>
                <w:sz w:val="24"/>
                <w:szCs w:val="24"/>
                <w:lang w:val="en-US" w:eastAsia="zh-CN" w:bidi="ar-SA"/>
              </w:rPr>
              <w:t>各类固体废弃物得到了相应的处置；全部被调查对象对该项目</w:t>
            </w:r>
            <w:r>
              <w:rPr>
                <w:rFonts w:hint="eastAsia" w:ascii="Times New Roman" w:hAnsi="Times New Roman" w:eastAsia="宋体" w:cs="Times New Roman"/>
                <w:b w:val="0"/>
                <w:bCs w:val="0"/>
                <w:kern w:val="0"/>
                <w:sz w:val="24"/>
                <w:szCs w:val="24"/>
                <w:lang w:val="en-US" w:eastAsia="zh-CN" w:bidi="ar-SA"/>
              </w:rPr>
              <w:t>环境保护工作表示满意</w:t>
            </w:r>
            <w:r>
              <w:rPr>
                <w:rFonts w:hint="default" w:ascii="Times New Roman" w:hAnsi="Times New Roman" w:eastAsia="宋体" w:cs="Times New Roman"/>
                <w:b w:val="0"/>
                <w:bCs w:val="0"/>
                <w:kern w:val="0"/>
                <w:sz w:val="24"/>
                <w:szCs w:val="24"/>
                <w:lang w:val="en-US" w:eastAsia="zh-CN" w:bidi="ar-SA"/>
              </w:rPr>
              <w:t>。建议通过该项目验收</w:t>
            </w:r>
            <w:r>
              <w:rPr>
                <w:rFonts w:hint="eastAsia" w:ascii="Times New Roman" w:hAnsi="Times New Roman" w:eastAsia="宋体" w:cs="Times New Roman"/>
                <w:b w:val="0"/>
                <w:bCs w:val="0"/>
                <w:kern w:val="0"/>
                <w:sz w:val="24"/>
                <w:szCs w:val="24"/>
                <w:lang w:val="en-US" w:eastAsia="zh-CN" w:bidi="ar-SA"/>
              </w:rPr>
              <w:t>。</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9"/>
              <w:rPr>
                <w:rFonts w:hint="eastAsia" w:ascii="Times New Roman" w:hAnsi="Times New Roman" w:eastAsia="宋体" w:cs="Times New Roman"/>
                <w:b/>
                <w:bCs/>
                <w:kern w:val="0"/>
                <w:sz w:val="24"/>
                <w:szCs w:val="24"/>
                <w:lang w:val="en-US" w:eastAsia="zh-CN" w:bidi="ar-SA"/>
              </w:rPr>
            </w:pPr>
            <w:r>
              <w:rPr>
                <w:rFonts w:hint="eastAsia" w:ascii="Times New Roman" w:hAnsi="Times New Roman" w:cs="Times New Roman"/>
                <w:b/>
                <w:bCs/>
                <w:kern w:val="0"/>
                <w:sz w:val="24"/>
                <w:szCs w:val="24"/>
                <w:lang w:val="en-US" w:eastAsia="zh-CN" w:bidi="ar-SA"/>
              </w:rPr>
              <w:t>后续工作要求</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cs="Times New Roman"/>
                <w:b w:val="0"/>
                <w:bCs w:val="0"/>
                <w:kern w:val="0"/>
                <w:sz w:val="24"/>
                <w:szCs w:val="24"/>
                <w:lang w:val="en-US" w:eastAsia="zh-CN" w:bidi="ar-SA"/>
              </w:rPr>
              <w:t>（1）</w:t>
            </w:r>
            <w:r>
              <w:rPr>
                <w:rFonts w:hint="default" w:ascii="Times New Roman" w:hAnsi="Times New Roman" w:eastAsia="宋体" w:cs="Times New Roman"/>
                <w:b w:val="0"/>
                <w:bCs w:val="0"/>
                <w:kern w:val="0"/>
                <w:sz w:val="24"/>
                <w:szCs w:val="24"/>
                <w:lang w:val="en-US" w:eastAsia="zh-CN" w:bidi="ar-SA"/>
              </w:rPr>
              <w:t>加强对环保设施的管理、维护，确保环保设施正常运行，污染物长期、稳定、达标排放。</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Times New Roman" w:hAnsi="Times New Roman" w:eastAsia="宋体" w:cs="Times New Roman"/>
                <w:b w:val="0"/>
                <w:bCs w:val="0"/>
                <w:kern w:val="0"/>
                <w:sz w:val="24"/>
                <w:szCs w:val="24"/>
                <w:lang w:val="en-US" w:eastAsia="zh-CN" w:bidi="ar-SA"/>
              </w:rPr>
            </w:pPr>
            <w:r>
              <w:rPr>
                <w:rFonts w:hint="eastAsia" w:ascii="Times New Roman" w:hAnsi="Times New Roman" w:cs="Times New Roman"/>
                <w:b w:val="0"/>
                <w:bCs w:val="0"/>
                <w:kern w:val="0"/>
                <w:sz w:val="24"/>
                <w:szCs w:val="24"/>
                <w:lang w:val="en-US" w:eastAsia="zh-CN" w:bidi="ar-SA"/>
              </w:rPr>
              <w:t>（2）</w:t>
            </w:r>
            <w:r>
              <w:rPr>
                <w:rFonts w:hint="eastAsia" w:ascii="Times New Roman" w:hAnsi="Times New Roman" w:eastAsia="宋体" w:cs="Times New Roman"/>
                <w:b w:val="0"/>
                <w:bCs w:val="0"/>
                <w:kern w:val="0"/>
                <w:sz w:val="24"/>
                <w:szCs w:val="24"/>
                <w:lang w:val="en-US" w:eastAsia="zh-CN" w:bidi="ar-SA"/>
              </w:rPr>
              <w:t>加强对危险废物的管理，做好防雨、防渗、防漏措施。</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ascii="Times New Roman" w:hAnsi="Times New Roman" w:cs="Times New Roman"/>
                <w:kern w:val="0"/>
                <w:sz w:val="24"/>
              </w:rPr>
            </w:pPr>
            <w:r>
              <w:rPr>
                <w:rFonts w:hint="eastAsia" w:ascii="Times New Roman" w:hAnsi="Times New Roman" w:cs="Times New Roman"/>
                <w:b w:val="0"/>
                <w:bCs w:val="0"/>
                <w:kern w:val="0"/>
                <w:sz w:val="24"/>
                <w:szCs w:val="24"/>
                <w:lang w:val="en-US" w:eastAsia="zh-CN" w:bidi="ar-SA"/>
              </w:rPr>
              <w:t>（3）加强原辅材料定期检查。</w:t>
            </w:r>
          </w:p>
        </w:tc>
      </w:tr>
    </w:tbl>
    <w:p>
      <w:pPr>
        <w:rPr>
          <w:rFonts w:eastAsiaTheme="minorEastAsia"/>
          <w:bCs/>
          <w:kern w:val="0"/>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spacing w:after="0" w:afterLines="0" w:line="300" w:lineRule="exact"/>
        <w:jc w:val="center"/>
        <w:outlineLvl w:val="0"/>
        <w:rPr>
          <w:rFonts w:eastAsia="黑体"/>
          <w:b/>
          <w:color w:val="auto"/>
          <w:sz w:val="28"/>
          <w:szCs w:val="28"/>
        </w:rPr>
      </w:pPr>
      <w:bookmarkStart w:id="42" w:name="_Toc5440"/>
      <w:bookmarkStart w:id="43" w:name="_Toc15608"/>
      <w:r>
        <w:rPr>
          <w:rFonts w:eastAsia="黑体"/>
          <w:b/>
          <w:color w:val="auto"/>
          <w:sz w:val="28"/>
          <w:szCs w:val="28"/>
        </w:rPr>
        <w:t>建设项目竣工环境保护</w:t>
      </w:r>
      <w:r>
        <w:rPr>
          <w:rFonts w:hint="eastAsia" w:eastAsia="黑体"/>
          <w:b/>
          <w:color w:val="auto"/>
          <w:sz w:val="28"/>
          <w:szCs w:val="28"/>
          <w:lang w:eastAsia="zh-CN"/>
        </w:rPr>
        <w:t>“</w:t>
      </w:r>
      <w:r>
        <w:rPr>
          <w:rFonts w:eastAsia="黑体"/>
          <w:b/>
          <w:color w:val="auto"/>
          <w:sz w:val="28"/>
          <w:szCs w:val="28"/>
        </w:rPr>
        <w:t>三同时</w:t>
      </w:r>
      <w:r>
        <w:rPr>
          <w:rFonts w:hint="eastAsia" w:eastAsia="黑体"/>
          <w:b/>
          <w:color w:val="auto"/>
          <w:sz w:val="28"/>
          <w:szCs w:val="28"/>
          <w:lang w:eastAsia="zh-CN"/>
        </w:rPr>
        <w:t>”</w:t>
      </w:r>
      <w:r>
        <w:rPr>
          <w:rFonts w:eastAsia="黑体"/>
          <w:b/>
          <w:color w:val="auto"/>
          <w:sz w:val="28"/>
          <w:szCs w:val="28"/>
        </w:rPr>
        <w:t>验收登记表</w:t>
      </w:r>
      <w:bookmarkEnd w:id="42"/>
      <w:bookmarkEnd w:id="43"/>
    </w:p>
    <w:p>
      <w:pPr>
        <w:spacing w:after="0" w:afterLines="0" w:line="300" w:lineRule="exact"/>
        <w:jc w:val="center"/>
        <w:rPr>
          <w:rFonts w:eastAsia="黑体"/>
          <w:b/>
          <w:color w:val="000000"/>
          <w:sz w:val="21"/>
          <w:szCs w:val="21"/>
        </w:rPr>
      </w:pPr>
    </w:p>
    <w:p>
      <w:pPr>
        <w:spacing w:after="0" w:afterLines="0"/>
        <w:outlineLvl w:val="0"/>
        <w:rPr>
          <w:rFonts w:ascii="宋体" w:hAnsi="宋体" w:eastAsia="宋体"/>
          <w:b/>
          <w:color w:val="000000"/>
          <w:sz w:val="21"/>
          <w:szCs w:val="21"/>
        </w:rPr>
      </w:pPr>
      <w:bookmarkStart w:id="44" w:name="_Toc25767"/>
      <w:bookmarkStart w:id="45" w:name="_Toc28474"/>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hint="eastAsia" w:ascii="宋体" w:hAnsi="宋体"/>
          <w:b/>
          <w:color w:val="000000"/>
          <w:kern w:val="2"/>
          <w:sz w:val="21"/>
          <w:szCs w:val="21"/>
          <w:lang w:eastAsia="zh-CN"/>
        </w:rPr>
        <w:t>成都世宠堂宠物医院有限公司</w:t>
      </w:r>
      <w:r>
        <w:rPr>
          <w:rFonts w:ascii="宋体" w:hAnsi="宋体" w:eastAsia="宋体"/>
          <w:b/>
          <w:color w:val="000000"/>
          <w:sz w:val="21"/>
          <w:szCs w:val="21"/>
        </w:rPr>
        <w:t xml:space="preserve">                  填表人（签字）：                              项目经办人（签字）：</w:t>
      </w:r>
      <w:bookmarkEnd w:id="44"/>
      <w:bookmarkEnd w:id="45"/>
    </w:p>
    <w:tbl>
      <w:tblPr>
        <w:tblStyle w:val="14"/>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1"/>
        <w:gridCol w:w="720"/>
        <w:gridCol w:w="1224"/>
        <w:gridCol w:w="269"/>
        <w:gridCol w:w="562"/>
        <w:gridCol w:w="180"/>
        <w:gridCol w:w="1275"/>
        <w:gridCol w:w="735"/>
        <w:gridCol w:w="1194"/>
        <w:gridCol w:w="1260"/>
        <w:gridCol w:w="1472"/>
        <w:gridCol w:w="286"/>
        <w:gridCol w:w="587"/>
        <w:gridCol w:w="584"/>
        <w:gridCol w:w="616"/>
        <w:gridCol w:w="490"/>
        <w:gridCol w:w="51"/>
        <w:gridCol w:w="870"/>
        <w:gridCol w:w="270"/>
        <w:gridCol w:w="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spacing w:after="0" w:afterLines="0" w:line="240" w:lineRule="auto"/>
              <w:ind w:left="113" w:right="113"/>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建设项目</w:t>
            </w: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项目名称</w:t>
            </w:r>
          </w:p>
        </w:tc>
        <w:tc>
          <w:tcPr>
            <w:tcW w:w="4965" w:type="dxa"/>
            <w:gridSpan w:val="7"/>
            <w:tcMar>
              <w:left w:w="57" w:type="dxa"/>
              <w:right w:w="57" w:type="dxa"/>
            </w:tcMar>
            <w:vAlign w:val="center"/>
          </w:tcPr>
          <w:p>
            <w:pPr>
              <w:spacing w:after="0" w:afterLines="0" w:line="240" w:lineRule="auto"/>
              <w:jc w:val="center"/>
              <w:rPr>
                <w:rFonts w:hint="eastAsia" w:ascii="Times New Roman" w:hAnsi="Times New Roman" w:cs="Times New Roman"/>
                <w:b/>
                <w:color w:val="000000"/>
                <w:kern w:val="2"/>
                <w:sz w:val="18"/>
                <w:szCs w:val="18"/>
                <w:lang w:val="en-US" w:eastAsia="zh-CN"/>
              </w:rPr>
            </w:pPr>
            <w:r>
              <w:rPr>
                <w:rFonts w:hint="eastAsia" w:ascii="Times New Roman" w:hAnsi="Times New Roman" w:cs="Times New Roman"/>
                <w:b/>
                <w:color w:val="000000"/>
                <w:kern w:val="2"/>
                <w:sz w:val="18"/>
                <w:szCs w:val="18"/>
                <w:lang w:val="en-US" w:eastAsia="zh-CN"/>
              </w:rPr>
              <w:t>成都世宠堂宠物医院</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项目代码</w:t>
            </w:r>
          </w:p>
        </w:tc>
        <w:tc>
          <w:tcPr>
            <w:tcW w:w="1472" w:type="dxa"/>
            <w:tcMar>
              <w:left w:w="57" w:type="dxa"/>
              <w:right w:w="57" w:type="dxa"/>
            </w:tcMar>
            <w:vAlign w:val="center"/>
          </w:tcPr>
          <w:p>
            <w:pPr>
              <w:spacing w:after="0" w:afterLines="0" w:line="240" w:lineRule="auto"/>
              <w:jc w:val="center"/>
              <w:rPr>
                <w:rFonts w:hint="default" w:ascii="Times New Roman" w:hAnsi="Times New Roman" w:eastAsia="宋体" w:cs="Times New Roman"/>
                <w:color w:val="000000"/>
                <w:kern w:val="2"/>
                <w:sz w:val="18"/>
                <w:szCs w:val="18"/>
                <w:lang w:val="en-US" w:eastAsia="zh-CN"/>
              </w:rPr>
            </w:pPr>
            <w:r>
              <w:rPr>
                <w:rFonts w:hint="eastAsia" w:ascii="Times New Roman" w:hAnsi="Times New Roman" w:eastAsia="宋体" w:cs="Times New Roman"/>
                <w:b/>
                <w:bCs/>
                <w:color w:val="000000"/>
                <w:kern w:val="2"/>
                <w:sz w:val="18"/>
                <w:szCs w:val="18"/>
                <w:lang w:val="en-US" w:eastAsia="zh-CN"/>
              </w:rPr>
              <w:t xml:space="preserve">Q8590 </w:t>
            </w:r>
          </w:p>
        </w:tc>
        <w:tc>
          <w:tcPr>
            <w:tcW w:w="87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建设地点</w:t>
            </w:r>
          </w:p>
        </w:tc>
        <w:tc>
          <w:tcPr>
            <w:tcW w:w="3724" w:type="dxa"/>
            <w:gridSpan w:val="7"/>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ascii="Times New Roman" w:hAnsi="Times New Roman" w:eastAsia="宋体" w:cs="Times New Roman"/>
                <w:b/>
                <w:bCs/>
                <w:color w:val="000000"/>
                <w:kern w:val="2"/>
                <w:sz w:val="18"/>
                <w:szCs w:val="18"/>
                <w:lang w:val="en-US" w:eastAsia="zh-CN"/>
              </w:rPr>
              <w:t>四川省成都市锦江区红豆树街 409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行业类别（分类管理名录）</w:t>
            </w:r>
          </w:p>
        </w:tc>
        <w:tc>
          <w:tcPr>
            <w:tcW w:w="4965" w:type="dxa"/>
            <w:gridSpan w:val="7"/>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ascii="Times New Roman" w:hAnsi="Times New Roman" w:eastAsia="宋体" w:cs="Times New Roman"/>
                <w:b/>
                <w:bCs/>
                <w:color w:val="000000"/>
                <w:kern w:val="2"/>
                <w:sz w:val="18"/>
                <w:szCs w:val="18"/>
                <w:lang w:val="en-US" w:eastAsia="zh-CN"/>
              </w:rPr>
              <w:t>Q8590 其他卫生活动</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建设性质</w:t>
            </w:r>
          </w:p>
        </w:tc>
        <w:tc>
          <w:tcPr>
            <w:tcW w:w="2929" w:type="dxa"/>
            <w:gridSpan w:val="4"/>
            <w:tcMar>
              <w:left w:w="57" w:type="dxa"/>
              <w:right w:w="57" w:type="dxa"/>
            </w:tcMar>
            <w:vAlign w:val="center"/>
          </w:tcPr>
          <w:p>
            <w:pPr>
              <w:spacing w:after="0" w:afterLines="0" w:line="240" w:lineRule="auto"/>
              <w:jc w:val="center"/>
              <w:rPr>
                <w:rFonts w:hint="default" w:ascii="Times New Roman" w:hAnsi="Times New Roman" w:cs="Times New Roman"/>
                <w:color w:val="000000" w:themeColor="text1"/>
                <w:kern w:val="2"/>
                <w:sz w:val="18"/>
                <w:szCs w:val="18"/>
                <w14:textFill>
                  <w14:solidFill>
                    <w14:schemeClr w14:val="tx1"/>
                  </w14:solidFill>
                </w14:textFill>
              </w:rPr>
            </w:pPr>
            <w:r>
              <w:rPr>
                <w:rFonts w:hint="default" w:ascii="Times New Roman" w:hAnsi="Times New Roman" w:cs="Times New Roman"/>
                <w:b/>
                <w:color w:val="000000" w:themeColor="text1"/>
                <w:kern w:val="2"/>
                <w:sz w:val="18"/>
                <w:szCs w:val="18"/>
                <w14:textFill>
                  <w14:solidFill>
                    <w14:schemeClr w14:val="tx1"/>
                  </w14:solidFill>
                </w14:textFill>
              </w:rPr>
              <w:sym w:font="Wingdings 2" w:char="0052"/>
            </w:r>
            <w:r>
              <w:rPr>
                <w:rFonts w:hint="default" w:ascii="Times New Roman" w:hAnsi="Times New Roman" w:cs="Times New Roman"/>
                <w:b/>
                <w:color w:val="000000" w:themeColor="text1"/>
                <w:kern w:val="2"/>
                <w:sz w:val="18"/>
                <w:szCs w:val="18"/>
                <w14:textFill>
                  <w14:solidFill>
                    <w14:schemeClr w14:val="tx1"/>
                  </w14:solidFill>
                </w14:textFill>
              </w:rPr>
              <w:t>新建  □ 改扩建  □技术改造</w:t>
            </w:r>
          </w:p>
        </w:tc>
        <w:tc>
          <w:tcPr>
            <w:tcW w:w="1106"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themeColor="text1"/>
                <w:kern w:val="2"/>
                <w:sz w:val="18"/>
                <w:szCs w:val="18"/>
                <w14:textFill>
                  <w14:solidFill>
                    <w14:schemeClr w14:val="tx1"/>
                  </w14:solidFill>
                </w14:textFill>
              </w:rPr>
            </w:pPr>
            <w:r>
              <w:rPr>
                <w:rFonts w:hint="default" w:ascii="Times New Roman" w:hAnsi="Times New Roman" w:cs="Times New Roman"/>
                <w:b/>
                <w:bCs/>
                <w:color w:val="000000" w:themeColor="text1"/>
                <w:kern w:val="2"/>
                <w:sz w:val="18"/>
                <w:szCs w:val="18"/>
                <w14:textFill>
                  <w14:solidFill>
                    <w14:schemeClr w14:val="tx1"/>
                  </w14:solidFill>
                </w14:textFill>
              </w:rPr>
              <w:t>厂区中心经度/纬度</w:t>
            </w:r>
          </w:p>
        </w:tc>
        <w:tc>
          <w:tcPr>
            <w:tcW w:w="2034" w:type="dxa"/>
            <w:gridSpan w:val="4"/>
            <w:tcMar>
              <w:left w:w="57" w:type="dxa"/>
              <w:right w:w="57" w:type="dxa"/>
            </w:tcMar>
            <w:vAlign w:val="center"/>
          </w:tcPr>
          <w:p>
            <w:pPr>
              <w:spacing w:after="0" w:afterLines="0" w:line="240" w:lineRule="auto"/>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103°96′51″</w:t>
            </w:r>
          </w:p>
          <w:p>
            <w:pPr>
              <w:spacing w:after="0" w:afterLines="0" w:line="240" w:lineRule="auto"/>
              <w:jc w:val="center"/>
              <w:rPr>
                <w:rFonts w:hint="eastAsia"/>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30°50′91″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设计生产能力</w:t>
            </w:r>
          </w:p>
        </w:tc>
        <w:tc>
          <w:tcPr>
            <w:tcW w:w="4965" w:type="dxa"/>
            <w:gridSpan w:val="7"/>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ascii="Times New Roman" w:hAnsi="Times New Roman" w:eastAsia="宋体" w:cs="Times New Roman"/>
                <w:b/>
                <w:bCs/>
                <w:color w:val="000000"/>
                <w:kern w:val="2"/>
                <w:sz w:val="18"/>
                <w:szCs w:val="18"/>
                <w:lang w:val="en-US" w:eastAsia="zh-CN"/>
              </w:rPr>
              <w:t>建成后住院室最大容纳宠物 15 只/d，门诊最大流量 10 只/d，美容洗浴室最大流量 6 只/d，手术最大 1 台/d</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实际生产能力</w:t>
            </w:r>
          </w:p>
        </w:tc>
        <w:tc>
          <w:tcPr>
            <w:tcW w:w="1758"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与设计能力一致</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环评单位</w:t>
            </w:r>
          </w:p>
        </w:tc>
        <w:tc>
          <w:tcPr>
            <w:tcW w:w="2524" w:type="dxa"/>
            <w:gridSpan w:val="5"/>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四川省中栎环保科技有限公司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环评文件审批机关</w:t>
            </w:r>
          </w:p>
        </w:tc>
        <w:tc>
          <w:tcPr>
            <w:tcW w:w="4965" w:type="dxa"/>
            <w:gridSpan w:val="7"/>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锦江区</w:t>
            </w:r>
            <w:r>
              <w:rPr>
                <w:rFonts w:hint="eastAsia" w:ascii="Times New Roman" w:hAnsi="Times New Roman" w:eastAsia="宋体" w:cs="Times New Roman"/>
                <w:b/>
                <w:bCs/>
                <w:color w:val="000000"/>
                <w:kern w:val="2"/>
                <w:sz w:val="18"/>
                <w:szCs w:val="18"/>
                <w:lang w:val="en-US" w:eastAsia="zh-CN"/>
              </w:rPr>
              <w:t>环境保护局</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auto"/>
                <w:kern w:val="2"/>
                <w:sz w:val="18"/>
                <w:szCs w:val="18"/>
              </w:rPr>
              <w:t>审批文号</w:t>
            </w:r>
          </w:p>
        </w:tc>
        <w:tc>
          <w:tcPr>
            <w:tcW w:w="1758" w:type="dxa"/>
            <w:gridSpan w:val="2"/>
            <w:tcMar>
              <w:left w:w="57" w:type="dxa"/>
              <w:right w:w="57" w:type="dxa"/>
            </w:tcMar>
            <w:vAlign w:val="center"/>
          </w:tcPr>
          <w:p>
            <w:pPr>
              <w:spacing w:after="0" w:afterLines="0" w:line="240" w:lineRule="auto"/>
              <w:jc w:val="both"/>
              <w:rPr>
                <w:rFonts w:hint="eastAsia" w:ascii="Times New Roman" w:hAnsi="Times New Roman" w:eastAsia="宋体" w:cs="Times New Roman"/>
                <w:b/>
                <w:bCs/>
                <w:color w:val="000000"/>
                <w:kern w:val="2"/>
                <w:sz w:val="18"/>
                <w:szCs w:val="18"/>
                <w:lang w:val="en-US" w:eastAsia="zh-CN"/>
              </w:rPr>
            </w:pP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环评文件类型</w:t>
            </w:r>
          </w:p>
        </w:tc>
        <w:tc>
          <w:tcPr>
            <w:tcW w:w="2524" w:type="dxa"/>
            <w:gridSpan w:val="5"/>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auto"/>
                <w:kern w:val="2"/>
                <w:sz w:val="18"/>
                <w:szCs w:val="18"/>
              </w:rPr>
            </w:pPr>
            <w:r>
              <w:rPr>
                <w:rFonts w:hint="default" w:ascii="Times New Roman" w:hAnsi="Times New Roman" w:cs="Times New Roman"/>
                <w:b/>
                <w:color w:val="auto"/>
                <w:kern w:val="2"/>
                <w:sz w:val="18"/>
                <w:szCs w:val="18"/>
              </w:rPr>
              <w:t>开工日期</w:t>
            </w:r>
          </w:p>
        </w:tc>
        <w:tc>
          <w:tcPr>
            <w:tcW w:w="4965" w:type="dxa"/>
            <w:gridSpan w:val="7"/>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auto"/>
                <w:kern w:val="2"/>
                <w:sz w:val="18"/>
                <w:szCs w:val="18"/>
                <w:lang w:val="en-US" w:eastAsia="zh-CN"/>
              </w:rPr>
            </w:pPr>
            <w:r>
              <w:rPr>
                <w:rFonts w:hint="eastAsia" w:cs="Times New Roman"/>
                <w:b/>
                <w:bCs/>
                <w:color w:val="auto"/>
                <w:kern w:val="2"/>
                <w:sz w:val="18"/>
                <w:szCs w:val="18"/>
                <w:lang w:val="en-US" w:eastAsia="zh-CN"/>
              </w:rPr>
              <w:t>/</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C00000"/>
                <w:kern w:val="2"/>
                <w:sz w:val="18"/>
                <w:szCs w:val="18"/>
              </w:rPr>
            </w:pPr>
            <w:r>
              <w:rPr>
                <w:rFonts w:hint="default" w:ascii="Times New Roman" w:hAnsi="Times New Roman" w:cs="Times New Roman"/>
                <w:b/>
                <w:color w:val="auto"/>
                <w:kern w:val="2"/>
                <w:sz w:val="18"/>
                <w:szCs w:val="18"/>
              </w:rPr>
              <w:t>竣工日期</w:t>
            </w:r>
          </w:p>
        </w:tc>
        <w:tc>
          <w:tcPr>
            <w:tcW w:w="1758"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C00000"/>
                <w:kern w:val="2"/>
                <w:sz w:val="18"/>
                <w:szCs w:val="18"/>
                <w:lang w:val="en-US" w:eastAsia="zh-CN"/>
              </w:rPr>
            </w:pPr>
            <w:r>
              <w:rPr>
                <w:rFonts w:hint="eastAsia" w:cs="Times New Roman"/>
                <w:b/>
                <w:bCs/>
                <w:color w:val="auto"/>
                <w:kern w:val="2"/>
                <w:sz w:val="20"/>
                <w:szCs w:val="20"/>
                <w:lang w:val="en-US" w:eastAsia="zh-CN"/>
              </w:rPr>
              <w:t>/</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排污许可证申领时间</w:t>
            </w:r>
          </w:p>
        </w:tc>
        <w:tc>
          <w:tcPr>
            <w:tcW w:w="2524" w:type="dxa"/>
            <w:gridSpan w:val="5"/>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环保设施设计单位</w:t>
            </w:r>
          </w:p>
        </w:tc>
        <w:tc>
          <w:tcPr>
            <w:tcW w:w="4965" w:type="dxa"/>
            <w:gridSpan w:val="7"/>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环保设施施工单位</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本工程排污许可证编号</w:t>
            </w:r>
          </w:p>
        </w:tc>
        <w:tc>
          <w:tcPr>
            <w:tcW w:w="2524" w:type="dxa"/>
            <w:gridSpan w:val="5"/>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验收单位</w:t>
            </w:r>
          </w:p>
        </w:tc>
        <w:tc>
          <w:tcPr>
            <w:tcW w:w="4965" w:type="dxa"/>
            <w:gridSpan w:val="7"/>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四川</w:t>
            </w:r>
            <w:r>
              <w:rPr>
                <w:rFonts w:hint="eastAsia" w:cs="Times New Roman"/>
                <w:b/>
                <w:bCs/>
                <w:color w:val="000000"/>
                <w:kern w:val="2"/>
                <w:sz w:val="18"/>
                <w:szCs w:val="18"/>
                <w:lang w:val="en-US" w:eastAsia="zh-CN"/>
              </w:rPr>
              <w:t>溯源环境监测</w:t>
            </w:r>
            <w:r>
              <w:rPr>
                <w:rFonts w:hint="default" w:ascii="Times New Roman" w:hAnsi="Times New Roman" w:cs="Times New Roman"/>
                <w:b/>
                <w:bCs/>
                <w:color w:val="000000"/>
                <w:kern w:val="2"/>
                <w:sz w:val="18"/>
                <w:szCs w:val="18"/>
                <w:lang w:val="en-US" w:eastAsia="zh-CN"/>
              </w:rPr>
              <w:t>有限公司</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环保设施监测单位</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验收监测时工况</w:t>
            </w:r>
          </w:p>
        </w:tc>
        <w:tc>
          <w:tcPr>
            <w:tcW w:w="2524" w:type="dxa"/>
            <w:gridSpan w:val="5"/>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themeColor="text1"/>
                <w:kern w:val="2"/>
                <w:sz w:val="18"/>
                <w:szCs w:val="18"/>
                <w:lang w:val="en-US" w:eastAsia="zh-CN"/>
                <w14:textFill>
                  <w14:solidFill>
                    <w14:schemeClr w14:val="tx1"/>
                  </w14:solidFill>
                </w14:textFill>
              </w:rPr>
              <w:t>95</w:t>
            </w:r>
            <w:r>
              <w:rPr>
                <w:rFonts w:hint="eastAsia"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投资总概算（万元）</w:t>
            </w:r>
          </w:p>
        </w:tc>
        <w:tc>
          <w:tcPr>
            <w:tcW w:w="4965" w:type="dxa"/>
            <w:gridSpan w:val="7"/>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30</w:t>
            </w:r>
          </w:p>
        </w:tc>
        <w:tc>
          <w:tcPr>
            <w:tcW w:w="2454" w:type="dxa"/>
            <w:gridSpan w:val="2"/>
            <w:tcMar>
              <w:left w:w="57" w:type="dxa"/>
              <w:right w:w="57" w:type="dxa"/>
            </w:tcMar>
            <w:vAlign w:val="center"/>
          </w:tcPr>
          <w:p>
            <w:pPr>
              <w:tabs>
                <w:tab w:val="left" w:pos="690"/>
              </w:tabs>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环保投资总概算（万元）</w:t>
            </w:r>
          </w:p>
        </w:tc>
        <w:tc>
          <w:tcPr>
            <w:tcW w:w="1758" w:type="dxa"/>
            <w:gridSpan w:val="2"/>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5.6</w:t>
            </w:r>
          </w:p>
        </w:tc>
        <w:tc>
          <w:tcPr>
            <w:tcW w:w="1787" w:type="dxa"/>
            <w:gridSpan w:val="3"/>
            <w:tcMar>
              <w:left w:w="57" w:type="dxa"/>
              <w:right w:w="57" w:type="dxa"/>
            </w:tcMar>
            <w:vAlign w:val="center"/>
          </w:tcPr>
          <w:p>
            <w:pPr>
              <w:tabs>
                <w:tab w:val="left" w:pos="690"/>
              </w:tabs>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所占比例（%）</w:t>
            </w:r>
          </w:p>
        </w:tc>
        <w:tc>
          <w:tcPr>
            <w:tcW w:w="2524" w:type="dxa"/>
            <w:gridSpan w:val="5"/>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实际总投资（万元）</w:t>
            </w:r>
          </w:p>
        </w:tc>
        <w:tc>
          <w:tcPr>
            <w:tcW w:w="4965" w:type="dxa"/>
            <w:gridSpan w:val="7"/>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30</w:t>
            </w:r>
          </w:p>
        </w:tc>
        <w:tc>
          <w:tcPr>
            <w:tcW w:w="2454" w:type="dxa"/>
            <w:gridSpan w:val="2"/>
            <w:tcMar>
              <w:left w:w="57" w:type="dxa"/>
              <w:right w:w="57" w:type="dxa"/>
            </w:tcMar>
            <w:vAlign w:val="center"/>
          </w:tcPr>
          <w:p>
            <w:pPr>
              <w:spacing w:after="0" w:afterLines="0" w:line="240" w:lineRule="auto"/>
              <w:ind w:right="300"/>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实际环保投资（万元）</w:t>
            </w:r>
          </w:p>
        </w:tc>
        <w:tc>
          <w:tcPr>
            <w:tcW w:w="1758" w:type="dxa"/>
            <w:gridSpan w:val="2"/>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5.6</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所占比例（%）</w:t>
            </w:r>
          </w:p>
        </w:tc>
        <w:tc>
          <w:tcPr>
            <w:tcW w:w="2524" w:type="dxa"/>
            <w:gridSpan w:val="5"/>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废水治理（万元）</w:t>
            </w:r>
          </w:p>
        </w:tc>
        <w:tc>
          <w:tcPr>
            <w:tcW w:w="720" w:type="dxa"/>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3.7</w:t>
            </w:r>
          </w:p>
        </w:tc>
        <w:tc>
          <w:tcPr>
            <w:tcW w:w="1493"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rPr>
              <w:t>废气治理（万元）</w:t>
            </w:r>
          </w:p>
        </w:tc>
        <w:tc>
          <w:tcPr>
            <w:tcW w:w="562" w:type="dxa"/>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1.1</w:t>
            </w:r>
          </w:p>
        </w:tc>
        <w:tc>
          <w:tcPr>
            <w:tcW w:w="1455"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rPr>
              <w:t>噪声治理（万元）</w:t>
            </w:r>
          </w:p>
        </w:tc>
        <w:tc>
          <w:tcPr>
            <w:tcW w:w="735" w:type="dxa"/>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0.6</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rPr>
              <w:t>固体废物治理（万元）</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1.1</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rPr>
              <w:t>绿化及生态（万元）</w:t>
            </w:r>
          </w:p>
        </w:tc>
        <w:tc>
          <w:tcPr>
            <w:tcW w:w="541" w:type="dxa"/>
            <w:gridSpan w:val="2"/>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140"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rPr>
              <w:t>其他（万元）</w:t>
            </w:r>
          </w:p>
        </w:tc>
        <w:tc>
          <w:tcPr>
            <w:tcW w:w="843" w:type="dxa"/>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958"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新增废水处理设施能力</w:t>
            </w:r>
          </w:p>
        </w:tc>
        <w:tc>
          <w:tcPr>
            <w:tcW w:w="4965" w:type="dxa"/>
            <w:gridSpan w:val="7"/>
            <w:tcMar>
              <w:left w:w="57" w:type="dxa"/>
              <w:right w:w="57" w:type="dxa"/>
            </w:tcMar>
            <w:vAlign w:val="center"/>
          </w:tcPr>
          <w:p>
            <w:pPr>
              <w:spacing w:after="0" w:afterLines="0"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2454"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新增废气处理设施能力</w:t>
            </w:r>
          </w:p>
        </w:tc>
        <w:tc>
          <w:tcPr>
            <w:tcW w:w="1758"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color w:val="000000"/>
                <w:kern w:val="2"/>
                <w:sz w:val="18"/>
                <w:szCs w:val="18"/>
                <w:lang w:val="en-US" w:eastAsia="zh-CN"/>
              </w:rPr>
            </w:pPr>
            <w:r>
              <w:rPr>
                <w:rFonts w:hint="eastAsia" w:cs="Times New Roman"/>
                <w:b/>
                <w:bCs/>
                <w:color w:val="000000"/>
                <w:kern w:val="2"/>
                <w:sz w:val="18"/>
                <w:szCs w:val="18"/>
                <w:lang w:val="en-US" w:eastAsia="zh-CN"/>
              </w:rPr>
              <w:t>/</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年平均工作时</w:t>
            </w:r>
          </w:p>
        </w:tc>
        <w:tc>
          <w:tcPr>
            <w:tcW w:w="2524" w:type="dxa"/>
            <w:gridSpan w:val="5"/>
            <w:tcMar>
              <w:left w:w="57" w:type="dxa"/>
              <w:right w:w="57" w:type="dxa"/>
            </w:tcMar>
            <w:vAlign w:val="center"/>
          </w:tcPr>
          <w:p>
            <w:pPr>
              <w:spacing w:after="0" w:afterLines="0" w:line="240" w:lineRule="auto"/>
              <w:jc w:val="center"/>
              <w:rPr>
                <w:rFonts w:hint="default" w:ascii="Times New Roman" w:hAnsi="Times New Roman" w:eastAsia="宋体" w:cs="Times New Roman"/>
                <w:color w:val="000000"/>
                <w:kern w:val="2"/>
                <w:sz w:val="18"/>
                <w:szCs w:val="18"/>
                <w:lang w:val="en-US" w:eastAsia="zh-CN"/>
              </w:rPr>
            </w:pPr>
            <w:r>
              <w:rPr>
                <w:rFonts w:hint="eastAsia" w:cs="Times New Roman"/>
                <w:color w:val="000000"/>
                <w:kern w:val="2"/>
                <w:sz w:val="18"/>
                <w:szCs w:val="18"/>
                <w:lang w:val="en-US" w:eastAsia="zh-CN"/>
              </w:rPr>
              <w:t>7200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88" w:type="dxa"/>
            <w:gridSpan w:val="4"/>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运营单位</w:t>
            </w:r>
          </w:p>
        </w:tc>
        <w:tc>
          <w:tcPr>
            <w:tcW w:w="4230" w:type="dxa"/>
            <w:gridSpan w:val="6"/>
            <w:tcMar>
              <w:left w:w="57" w:type="dxa"/>
              <w:right w:w="57" w:type="dxa"/>
            </w:tcMar>
            <w:vAlign w:val="center"/>
          </w:tcPr>
          <w:p>
            <w:pPr>
              <w:spacing w:after="0" w:afterLines="0" w:line="240" w:lineRule="auto"/>
              <w:jc w:val="center"/>
              <w:rPr>
                <w:rFonts w:hint="eastAsia" w:ascii="Times New Roman" w:hAnsi="Times New Roman" w:eastAsia="宋体" w:cs="Times New Roman"/>
                <w:color w:val="000000"/>
                <w:kern w:val="2"/>
                <w:sz w:val="18"/>
                <w:szCs w:val="18"/>
                <w:lang w:val="en-US" w:eastAsia="zh-CN"/>
              </w:rPr>
            </w:pPr>
            <w:r>
              <w:rPr>
                <w:rFonts w:hint="eastAsia" w:cs="Times New Roman"/>
                <w:b/>
                <w:bCs/>
                <w:color w:val="000000"/>
                <w:kern w:val="2"/>
                <w:sz w:val="18"/>
                <w:szCs w:val="18"/>
                <w:lang w:val="en-US" w:eastAsia="zh-CN"/>
              </w:rPr>
              <w:t>成都世宠堂宠物医院有限公司</w:t>
            </w:r>
          </w:p>
        </w:tc>
        <w:tc>
          <w:tcPr>
            <w:tcW w:w="3189"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运营单位社会统一信用代码（或组织机构代码）</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eastAsia="宋体" w:cs="Times New Roman"/>
                <w:b/>
                <w:color w:val="000000" w:themeColor="text1"/>
                <w:kern w:val="2"/>
                <w:sz w:val="18"/>
                <w:szCs w:val="18"/>
                <w:lang w:val="en-US" w:eastAsia="zh-CN"/>
                <w14:textFill>
                  <w14:solidFill>
                    <w14:schemeClr w14:val="tx1"/>
                  </w14:solidFill>
                </w14:textFill>
              </w:rPr>
            </w:pPr>
            <w:r>
              <w:rPr>
                <w:rFonts w:hint="eastAsia" w:cs="Times New Roman"/>
                <w:b/>
                <w:color w:val="000000" w:themeColor="text1"/>
                <w:kern w:val="2"/>
                <w:sz w:val="18"/>
                <w:szCs w:val="18"/>
                <w:lang w:val="en-US" w:eastAsia="zh-CN"/>
                <w14:textFill>
                  <w14:solidFill>
                    <w14:schemeClr w14:val="tx1"/>
                  </w14:solidFill>
                </w14:textFill>
              </w:rPr>
              <w:t>91510104MA679XR578</w:t>
            </w:r>
          </w:p>
        </w:tc>
        <w:tc>
          <w:tcPr>
            <w:tcW w:w="178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themeColor="text1"/>
                <w:kern w:val="2"/>
                <w:sz w:val="18"/>
                <w:szCs w:val="18"/>
                <w14:textFill>
                  <w14:solidFill>
                    <w14:schemeClr w14:val="tx1"/>
                  </w14:solidFill>
                </w14:textFill>
              </w:rPr>
            </w:pPr>
            <w:r>
              <w:rPr>
                <w:rFonts w:hint="default" w:ascii="Times New Roman" w:hAnsi="Times New Roman" w:cs="Times New Roman"/>
                <w:b/>
                <w:color w:val="000000" w:themeColor="text1"/>
                <w:kern w:val="2"/>
                <w:sz w:val="18"/>
                <w:szCs w:val="18"/>
                <w14:textFill>
                  <w14:solidFill>
                    <w14:schemeClr w14:val="tx1"/>
                  </w14:solidFill>
                </w14:textFill>
              </w:rPr>
              <w:t>验收时间</w:t>
            </w:r>
          </w:p>
        </w:tc>
        <w:tc>
          <w:tcPr>
            <w:tcW w:w="2524" w:type="dxa"/>
            <w:gridSpan w:val="5"/>
            <w:tcMar>
              <w:left w:w="57" w:type="dxa"/>
              <w:right w:w="57" w:type="dxa"/>
            </w:tcMar>
            <w:vAlign w:val="center"/>
          </w:tcPr>
          <w:p>
            <w:pPr>
              <w:spacing w:after="0" w:afterLines="0" w:line="240" w:lineRule="auto"/>
              <w:jc w:val="center"/>
              <w:rPr>
                <w:rFonts w:hint="eastAsia" w:ascii="Times New Roman" w:hAnsi="Times New Roman" w:eastAsia="宋体" w:cs="Times New Roman"/>
                <w:color w:val="000000"/>
                <w:kern w:val="2"/>
                <w:sz w:val="18"/>
                <w:szCs w:val="18"/>
                <w:lang w:val="en-US" w:eastAsia="zh-CN"/>
              </w:rPr>
            </w:pPr>
            <w:r>
              <w:rPr>
                <w:rFonts w:hint="eastAsia" w:ascii="Times New Roman" w:hAnsi="Times New Roman" w:cs="Times New Roman"/>
                <w:b/>
                <w:color w:val="000000"/>
                <w:kern w:val="2"/>
                <w:sz w:val="18"/>
                <w:szCs w:val="18"/>
                <w:lang w:val="en-US" w:eastAsia="zh-CN"/>
              </w:rPr>
              <w:t>20</w:t>
            </w:r>
            <w:r>
              <w:rPr>
                <w:rFonts w:hint="eastAsia" w:cs="Times New Roman"/>
                <w:b/>
                <w:color w:val="000000"/>
                <w:kern w:val="2"/>
                <w:sz w:val="18"/>
                <w:szCs w:val="18"/>
                <w:lang w:val="en-US" w:eastAsia="zh-CN"/>
              </w:rPr>
              <w:t>21</w:t>
            </w:r>
            <w:r>
              <w:rPr>
                <w:rFonts w:hint="eastAsia" w:ascii="Times New Roman" w:hAnsi="Times New Roman" w:cs="Times New Roman"/>
                <w:b/>
                <w:color w:val="000000"/>
                <w:kern w:val="2"/>
                <w:sz w:val="18"/>
                <w:szCs w:val="18"/>
                <w:lang w:val="en-US" w:eastAsia="zh-CN"/>
              </w:rPr>
              <w:t>年</w:t>
            </w:r>
            <w:r>
              <w:rPr>
                <w:rFonts w:hint="eastAsia" w:cs="Times New Roman"/>
                <w:b/>
                <w:color w:val="000000"/>
                <w:kern w:val="2"/>
                <w:sz w:val="18"/>
                <w:szCs w:val="18"/>
                <w:lang w:val="en-US" w:eastAsia="zh-CN"/>
              </w:rPr>
              <w:t>1</w:t>
            </w:r>
            <w:r>
              <w:rPr>
                <w:rFonts w:hint="eastAsia" w:ascii="Times New Roman" w:hAnsi="Times New Roman" w:cs="Times New Roman"/>
                <w:b/>
                <w:color w:val="000000"/>
                <w:kern w:val="2"/>
                <w:sz w:val="18"/>
                <w:szCs w:val="18"/>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污染</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物排</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放达</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标与</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总量</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控制（工</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业建</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设项</w:t>
            </w:r>
          </w:p>
          <w:p>
            <w:pPr>
              <w:spacing w:after="0" w:afterLines="0" w:line="240" w:lineRule="auto"/>
              <w:jc w:val="center"/>
              <w:rPr>
                <w:rFonts w:hint="default" w:ascii="Times New Roman" w:hAnsi="Times New Roman" w:eastAsia="黑体" w:cs="Times New Roman"/>
                <w:b/>
                <w:color w:val="000000"/>
                <w:spacing w:val="20"/>
                <w:kern w:val="2"/>
                <w:sz w:val="18"/>
                <w:szCs w:val="18"/>
              </w:rPr>
            </w:pPr>
            <w:r>
              <w:rPr>
                <w:rFonts w:hint="default" w:ascii="Times New Roman" w:hAnsi="Times New Roman" w:eastAsia="黑体" w:cs="Times New Roman"/>
                <w:b/>
                <w:color w:val="000000"/>
                <w:spacing w:val="20"/>
                <w:kern w:val="2"/>
                <w:sz w:val="18"/>
                <w:szCs w:val="18"/>
              </w:rPr>
              <w:t>目详填）</w:t>
            </w: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污染物</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原有排</w:t>
            </w:r>
          </w:p>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放量(1)</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本期工程实际排放浓度(2)</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本期工程允许排放浓度(3)</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本期工程产生量(4)</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本期工程自身削减量(5)</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本期工程实际排放量(6)</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本期工程核定排放总量(7)</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本期工程</w:t>
            </w:r>
            <w:r>
              <w:rPr>
                <w:rFonts w:hint="eastAsia" w:cs="Times New Roman"/>
                <w:b/>
                <w:color w:val="000000"/>
                <w:kern w:val="2"/>
                <w:sz w:val="18"/>
                <w:szCs w:val="18"/>
                <w:lang w:eastAsia="zh-CN"/>
              </w:rPr>
              <w:t>“</w:t>
            </w:r>
            <w:r>
              <w:rPr>
                <w:rFonts w:hint="default" w:ascii="Times New Roman" w:hAnsi="Times New Roman" w:cs="Times New Roman"/>
                <w:b/>
                <w:color w:val="000000"/>
                <w:kern w:val="2"/>
                <w:sz w:val="18"/>
                <w:szCs w:val="18"/>
              </w:rPr>
              <w:t>以新带老</w:t>
            </w:r>
            <w:r>
              <w:rPr>
                <w:rFonts w:hint="eastAsia" w:cs="Times New Roman"/>
                <w:b/>
                <w:color w:val="000000"/>
                <w:kern w:val="2"/>
                <w:sz w:val="18"/>
                <w:szCs w:val="18"/>
                <w:lang w:eastAsia="zh-CN"/>
              </w:rPr>
              <w:t>”</w:t>
            </w:r>
            <w:r>
              <w:rPr>
                <w:rFonts w:hint="default" w:ascii="Times New Roman" w:hAnsi="Times New Roman" w:cs="Times New Roman"/>
                <w:b/>
                <w:color w:val="000000"/>
                <w:kern w:val="2"/>
                <w:sz w:val="18"/>
                <w:szCs w:val="18"/>
              </w:rPr>
              <w:t>削减量(8)</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全厂实际排放总量(9)</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全厂核定排放总量(10)</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区域平衡替代削减量(11)</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废水</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line="280" w:lineRule="exact"/>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line="280" w:lineRule="exact"/>
              <w:jc w:val="center"/>
              <w:rPr>
                <w:rFonts w:hint="default" w:ascii="Times New Roman" w:hAnsi="Times New Roman" w:cs="Times New Roman"/>
                <w:b/>
                <w:bCs/>
                <w:color w:val="000000"/>
                <w:kern w:val="2"/>
                <w:sz w:val="18"/>
                <w:szCs w:val="18"/>
                <w:lang w:val="en-US"/>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化学需氧量</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line="280" w:lineRule="exact"/>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line="280" w:lineRule="exact"/>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line="240" w:lineRule="auto"/>
              <w:jc w:val="center"/>
              <w:rPr>
                <w:rFonts w:hint="default"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lang w:val="en-US"/>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氨氮</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line="280" w:lineRule="exact"/>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line="280" w:lineRule="exact"/>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line="240" w:lineRule="auto"/>
              <w:jc w:val="center"/>
              <w:rPr>
                <w:rFonts w:hint="default" w:ascii="Times New Roman" w:hAnsi="Times New Roman" w:cs="Times New Roman"/>
                <w:b/>
                <w:bCs/>
                <w:color w:val="000000"/>
                <w:kern w:val="2"/>
                <w:sz w:val="18"/>
                <w:szCs w:val="18"/>
                <w:lang w:val="en-US"/>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b/>
                <w:color w:val="000000"/>
                <w:kern w:val="2"/>
                <w:sz w:val="18"/>
                <w:szCs w:val="18"/>
                <w:lang w:val="en-US" w:eastAsia="zh-CN"/>
              </w:rPr>
            </w:pPr>
            <w:r>
              <w:rPr>
                <w:rFonts w:hint="eastAsia" w:cs="Times New Roman"/>
                <w:b/>
                <w:color w:val="000000"/>
                <w:kern w:val="2"/>
                <w:sz w:val="18"/>
                <w:szCs w:val="18"/>
                <w:lang w:val="en-US" w:eastAsia="zh-CN"/>
              </w:rPr>
              <w:t>总磷</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line="280" w:lineRule="exact"/>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eastAsia" w:ascii="Times New Roman" w:hAnsi="Times New Roman" w:eastAsia="黑体" w:cs="Times New Roman"/>
                <w:b/>
                <w:color w:val="000000"/>
                <w:kern w:val="2"/>
                <w:sz w:val="18"/>
                <w:szCs w:val="18"/>
                <w:lang w:val="en-US" w:eastAsia="zh-CN"/>
              </w:rPr>
            </w:pPr>
            <w:r>
              <w:rPr>
                <w:rFonts w:hint="eastAsia" w:eastAsia="黑体" w:cs="Times New Roman"/>
                <w:b/>
                <w:color w:val="000000"/>
                <w:kern w:val="2"/>
                <w:sz w:val="18"/>
                <w:szCs w:val="18"/>
                <w:lang w:val="en-US" w:eastAsia="zh-CN"/>
              </w:rPr>
              <w:t>VOCs</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eastAsia"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textAlignment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textAlignment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二氧化硫</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eastAsia"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pStyle w:val="22"/>
              <w:spacing w:line="240" w:lineRule="auto"/>
              <w:rPr>
                <w:rFonts w:hint="default" w:ascii="Times New Roman" w:hAnsi="Times New Roman" w:cs="Times New Roman"/>
                <w:b/>
                <w:bCs/>
                <w:color w:val="000000"/>
                <w:kern w:val="2"/>
                <w:sz w:val="18"/>
                <w:szCs w:val="18"/>
              </w:rPr>
            </w:pP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eastAsia"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eastAsia"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textAlignment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textAlignment w:val="center"/>
              <w:rPr>
                <w:rFonts w:hint="default" w:ascii="Times New Roman" w:hAnsi="Times New Roman" w:cs="Times New Roman"/>
                <w:b/>
                <w:bCs/>
                <w:color w:val="000000"/>
                <w:kern w:val="2"/>
                <w:sz w:val="18"/>
                <w:szCs w:val="18"/>
              </w:rPr>
            </w:pPr>
            <w:r>
              <w:rPr>
                <w:rFonts w:hint="eastAsia"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b/>
                <w:color w:val="000000"/>
                <w:kern w:val="2"/>
                <w:sz w:val="18"/>
                <w:szCs w:val="18"/>
                <w:lang w:val="en-US" w:eastAsia="zh-CN"/>
              </w:rPr>
            </w:pPr>
            <w:r>
              <w:rPr>
                <w:rFonts w:hint="eastAsia" w:cs="Times New Roman"/>
                <w:b/>
                <w:color w:val="000000"/>
                <w:kern w:val="2"/>
                <w:sz w:val="18"/>
                <w:szCs w:val="18"/>
                <w:lang w:val="en-US" w:eastAsia="zh-CN"/>
              </w:rPr>
              <w:t>氮氧化物</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eastAsia"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eastAsia" w:ascii="Times New Roman" w:hAnsi="Times New Roman" w:eastAsia="宋体" w:cs="Times New Roman"/>
                <w:b/>
                <w:bCs/>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工业粉尘</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b/>
                <w:bCs/>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r>
              <w:rPr>
                <w:rFonts w:hint="default" w:ascii="Times New Roman" w:hAnsi="Times New Roman" w:cs="Times New Roman"/>
                <w:b/>
                <w:color w:val="000000"/>
                <w:kern w:val="2"/>
                <w:sz w:val="18"/>
                <w:szCs w:val="18"/>
              </w:rPr>
              <w:t>氮氧化物</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eastAsia"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eastAsia" w:ascii="Times New Roman" w:hAnsi="Times New Roman" w:eastAsia="宋体" w:cs="Times New Roman"/>
                <w:color w:val="000000"/>
                <w:kern w:val="2"/>
                <w:sz w:val="18"/>
                <w:szCs w:val="18"/>
                <w:lang w:val="en-US" w:eastAsia="zh-CN"/>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790" w:type="dxa"/>
            <w:gridSpan w:val="2"/>
            <w:tcMar>
              <w:left w:w="57" w:type="dxa"/>
              <w:right w:w="57" w:type="dxa"/>
            </w:tcMar>
            <w:vAlign w:val="center"/>
          </w:tcPr>
          <w:p>
            <w:pPr>
              <w:spacing w:after="0" w:afterLines="0" w:line="240" w:lineRule="auto"/>
              <w:jc w:val="center"/>
              <w:rPr>
                <w:rFonts w:hint="default" w:ascii="Times New Roman" w:hAnsi="Times New Roman" w:eastAsia="黑体" w:cs="Times New Roman"/>
                <w:b/>
                <w:color w:val="000000"/>
                <w:kern w:val="2"/>
                <w:sz w:val="18"/>
                <w:szCs w:val="18"/>
              </w:rPr>
            </w:pPr>
            <w:r>
              <w:rPr>
                <w:rFonts w:hint="default" w:ascii="Times New Roman" w:hAnsi="Times New Roman" w:cs="Times New Roman"/>
                <w:b/>
                <w:color w:val="000000"/>
                <w:kern w:val="2"/>
                <w:sz w:val="18"/>
                <w:szCs w:val="18"/>
              </w:rPr>
              <w:t>工业固体废物</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099" w:type="dxa"/>
            <w:vMerge w:val="restart"/>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color w:val="000000"/>
                <w:kern w:val="2"/>
                <w:sz w:val="18"/>
                <w:szCs w:val="18"/>
              </w:rPr>
              <w:t>与项目有关的其他特征污染物</w:t>
            </w:r>
          </w:p>
        </w:tc>
        <w:tc>
          <w:tcPr>
            <w:tcW w:w="691"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lang w:val="en-US"/>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099" w:type="dxa"/>
            <w:vMerge w:val="continue"/>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p>
        </w:tc>
        <w:tc>
          <w:tcPr>
            <w:tcW w:w="691"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p>
        </w:tc>
        <w:tc>
          <w:tcPr>
            <w:tcW w:w="1099" w:type="dxa"/>
            <w:vMerge w:val="continue"/>
            <w:tcMar>
              <w:left w:w="57" w:type="dxa"/>
              <w:right w:w="57" w:type="dxa"/>
            </w:tcMar>
            <w:vAlign w:val="center"/>
          </w:tcPr>
          <w:p>
            <w:pPr>
              <w:spacing w:after="0" w:afterLines="0" w:line="240" w:lineRule="auto"/>
              <w:jc w:val="center"/>
              <w:rPr>
                <w:rFonts w:hint="default" w:ascii="Times New Roman" w:hAnsi="Times New Roman" w:cs="Times New Roman"/>
                <w:b/>
                <w:color w:val="000000"/>
                <w:kern w:val="2"/>
                <w:sz w:val="18"/>
                <w:szCs w:val="18"/>
              </w:rPr>
            </w:pPr>
          </w:p>
        </w:tc>
        <w:tc>
          <w:tcPr>
            <w:tcW w:w="691"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2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2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011"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7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735"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94"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26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758"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71"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57" w:type="dxa"/>
            <w:gridSpan w:val="3"/>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870" w:type="dxa"/>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c>
          <w:tcPr>
            <w:tcW w:w="1113" w:type="dxa"/>
            <w:gridSpan w:val="2"/>
            <w:tcMar>
              <w:left w:w="57" w:type="dxa"/>
              <w:right w:w="57" w:type="dxa"/>
            </w:tcMar>
            <w:vAlign w:val="center"/>
          </w:tcPr>
          <w:p>
            <w:pPr>
              <w:spacing w:after="0" w:afterLines="0" w:line="240" w:lineRule="auto"/>
              <w:jc w:val="center"/>
              <w:rPr>
                <w:rFonts w:hint="default" w:ascii="Times New Roman" w:hAnsi="Times New Roman" w:cs="Times New Roman"/>
                <w:color w:val="000000"/>
                <w:kern w:val="2"/>
                <w:sz w:val="18"/>
                <w:szCs w:val="18"/>
              </w:rPr>
            </w:pPr>
            <w:r>
              <w:rPr>
                <w:rFonts w:hint="default" w:ascii="Times New Roman" w:hAnsi="Times New Roman" w:cs="Times New Roman"/>
                <w:b/>
                <w:bCs/>
                <w:color w:val="000000"/>
                <w:kern w:val="2"/>
                <w:sz w:val="18"/>
                <w:szCs w:val="18"/>
                <w:lang w:val="en-US" w:eastAsia="zh-CN"/>
              </w:rPr>
              <w:t>/</w:t>
            </w:r>
          </w:p>
        </w:tc>
      </w:tr>
    </w:tbl>
    <w:p>
      <w:pPr>
        <w:spacing w:after="0" w:afterLines="0"/>
        <w:rPr>
          <w:color w:val="000000"/>
          <w:sz w:val="15"/>
          <w:szCs w:val="15"/>
        </w:rPr>
        <w:sectPr>
          <w:headerReference r:id="rId10" w:type="default"/>
          <w:footerReference r:id="rId11" w:type="default"/>
          <w:pgSz w:w="16840" w:h="11907" w:orient="landscape"/>
          <w:pgMar w:top="720" w:right="720" w:bottom="720" w:left="720" w:header="284" w:footer="851" w:gutter="0"/>
          <w:pgBorders>
            <w:top w:val="none" w:sz="0" w:space="0"/>
            <w:left w:val="none" w:sz="0" w:space="0"/>
            <w:bottom w:val="none" w:sz="0" w:space="0"/>
            <w:right w:val="none" w:sz="0" w:space="0"/>
          </w:pgBorders>
          <w:pgNumType w:fmt="decimal"/>
          <w:cols w:space="720" w:num="1"/>
          <w:docGrid w:linePitch="285" w:charSpace="0"/>
        </w:sect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量——万吨/年；水污染物排放浓度——毫升</w:t>
      </w:r>
    </w:p>
    <w:p>
      <w:pPr>
        <w:rPr>
          <w:rFonts w:hint="eastAsia" w:eastAsia="宋体"/>
          <w:lang w:eastAsia="zh-CN"/>
        </w:rPr>
      </w:pPr>
      <w:r>
        <w:rPr>
          <w:bCs w:val="0"/>
          <w:sz w:val="28"/>
        </w:rPr>
        <mc:AlternateContent>
          <mc:Choice Requires="wps">
            <w:drawing>
              <wp:anchor distT="0" distB="0" distL="114300" distR="114300" simplePos="0" relativeHeight="892187648" behindDoc="0" locked="0" layoutInCell="1" allowOverlap="1">
                <wp:simplePos x="0" y="0"/>
                <wp:positionH relativeFrom="column">
                  <wp:posOffset>6895465</wp:posOffset>
                </wp:positionH>
                <wp:positionV relativeFrom="paragraph">
                  <wp:posOffset>4849495</wp:posOffset>
                </wp:positionV>
                <wp:extent cx="2033905" cy="360680"/>
                <wp:effectExtent l="4445" t="4445" r="19050" b="15875"/>
                <wp:wrapNone/>
                <wp:docPr id="96" name="文本框 1442"/>
                <wp:cNvGraphicFramePr/>
                <a:graphic xmlns:a="http://schemas.openxmlformats.org/drawingml/2006/main">
                  <a:graphicData uri="http://schemas.microsoft.com/office/word/2010/wordprocessingShape">
                    <wps:wsp>
                      <wps:cNvSpPr txBox="1"/>
                      <wps:spPr>
                        <a:xfrm>
                          <a:off x="0" y="0"/>
                          <a:ext cx="2033905" cy="360680"/>
                        </a:xfrm>
                        <a:prstGeom prst="rect">
                          <a:avLst/>
                        </a:prstGeom>
                        <a:noFill/>
                        <a:ln w="317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b/>
                                <w:sz w:val="24"/>
                                <w:szCs w:val="22"/>
                              </w:rPr>
                            </w:pPr>
                            <w:r>
                              <w:rPr>
                                <w:rFonts w:hint="default" w:ascii="Times New Roman" w:hAnsi="Times New Roman" w:cs="Times New Roman"/>
                                <w:b/>
                                <w:sz w:val="24"/>
                                <w:szCs w:val="22"/>
                              </w:rPr>
                              <w:t>附图1 项目地理位置图</w:t>
                            </w:r>
                          </w:p>
                        </w:txbxContent>
                      </wps:txbx>
                      <wps:bodyPr upright="1"/>
                    </wps:wsp>
                  </a:graphicData>
                </a:graphic>
              </wp:anchor>
            </w:drawing>
          </mc:Choice>
          <mc:Fallback>
            <w:pict>
              <v:shape id="文本框 1442" o:spid="_x0000_s1026" o:spt="202" type="#_x0000_t202" style="position:absolute;left:0pt;margin-left:542.95pt;margin-top:381.85pt;height:28.4pt;width:160.15pt;z-index:892187648;mso-width-relative:page;mso-height-relative:page;" filled="f" stroked="t" coordsize="21600,21600" o:gfxdata="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B9ZZtsAAAANAQAADwAAAAAAAAABACAA&#10;AAAiAAAAZHJzL2Rvd25yZXYueG1sUEsBAhQAFAAAAAgAh07iQCCIoC8KAgAAEQQAAA4AAAAAAAAA&#10;AQAgAAAAKgEAAGRycy9lMm9Eb2MueG1sUEsFBgAAAAAGAAYAWQEAAKYFAAAAAA==&#10;">
                <v:fill on="f" focussize="0,0"/>
                <v:stroke weight="0.25pt" color="#000000" joinstyle="miter"/>
                <v:imagedata o:title=""/>
                <o:lock v:ext="edit" aspectratio="f"/>
                <v:textbox>
                  <w:txbxContent>
                    <w:p>
                      <w:pPr>
                        <w:jc w:val="center"/>
                        <w:rPr>
                          <w:rFonts w:hint="default" w:ascii="Times New Roman" w:hAnsi="Times New Roman" w:cs="Times New Roman"/>
                          <w:b/>
                          <w:sz w:val="24"/>
                          <w:szCs w:val="22"/>
                        </w:rPr>
                      </w:pPr>
                      <w:r>
                        <w:rPr>
                          <w:rFonts w:hint="default" w:ascii="Times New Roman" w:hAnsi="Times New Roman" w:cs="Times New Roman"/>
                          <w:b/>
                          <w:sz w:val="24"/>
                          <w:szCs w:val="22"/>
                        </w:rPr>
                        <w:t>附图1 项目地理位置图</w:t>
                      </w:r>
                    </w:p>
                  </w:txbxContent>
                </v:textbox>
              </v:shape>
            </w:pict>
          </mc:Fallback>
        </mc:AlternateContent>
      </w:r>
      <w:r>
        <w:rPr>
          <w:rFonts w:hint="eastAsia" w:eastAsia="宋体"/>
          <w:lang w:eastAsia="zh-CN"/>
        </w:rPr>
        <w:drawing>
          <wp:inline distT="0" distB="0" distL="114300" distR="114300">
            <wp:extent cx="6550660" cy="5270500"/>
            <wp:effectExtent l="0" t="0" r="2540" b="6350"/>
            <wp:docPr id="37" name="图片 37" descr="0e554d154fc6db32c77f10aef8b2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e554d154fc6db32c77f10aef8b26a6"/>
                    <pic:cNvPicPr>
                      <a:picLocks noChangeAspect="1"/>
                    </pic:cNvPicPr>
                  </pic:nvPicPr>
                  <pic:blipFill>
                    <a:blip r:embed="rId26"/>
                    <a:stretch>
                      <a:fillRect/>
                    </a:stretch>
                  </pic:blipFill>
                  <pic:spPr>
                    <a:xfrm>
                      <a:off x="0" y="0"/>
                      <a:ext cx="6550660" cy="5270500"/>
                    </a:xfrm>
                    <a:prstGeom prst="rect">
                      <a:avLst/>
                    </a:prstGeom>
                  </pic:spPr>
                </pic:pic>
              </a:graphicData>
            </a:graphic>
          </wp:inline>
        </w:drawing>
      </w:r>
    </w:p>
    <w:p>
      <w:pPr>
        <w:pStyle w:val="13"/>
        <w:ind w:left="0" w:leftChars="0" w:firstLine="0" w:firstLineChars="0"/>
      </w:pPr>
      <w:r>
        <w:rPr>
          <w:bCs w:val="0"/>
          <w:sz w:val="28"/>
        </w:rPr>
        <mc:AlternateContent>
          <mc:Choice Requires="wps">
            <w:drawing>
              <wp:anchor distT="0" distB="0" distL="114300" distR="114300" simplePos="0" relativeHeight="1532718080" behindDoc="0" locked="0" layoutInCell="1" allowOverlap="1">
                <wp:simplePos x="0" y="0"/>
                <wp:positionH relativeFrom="column">
                  <wp:posOffset>6704965</wp:posOffset>
                </wp:positionH>
                <wp:positionV relativeFrom="paragraph">
                  <wp:posOffset>5203825</wp:posOffset>
                </wp:positionV>
                <wp:extent cx="2033905" cy="360680"/>
                <wp:effectExtent l="4445" t="4445" r="19050" b="15875"/>
                <wp:wrapNone/>
                <wp:docPr id="98" name="文本框 1442"/>
                <wp:cNvGraphicFramePr/>
                <a:graphic xmlns:a="http://schemas.openxmlformats.org/drawingml/2006/main">
                  <a:graphicData uri="http://schemas.microsoft.com/office/word/2010/wordprocessingShape">
                    <wps:wsp>
                      <wps:cNvSpPr txBox="1"/>
                      <wps:spPr>
                        <a:xfrm>
                          <a:off x="0" y="0"/>
                          <a:ext cx="2033905" cy="360680"/>
                        </a:xfrm>
                        <a:prstGeom prst="rect">
                          <a:avLst/>
                        </a:prstGeom>
                        <a:noFill/>
                        <a:ln w="317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b/>
                                <w:sz w:val="24"/>
                                <w:szCs w:val="22"/>
                              </w:rPr>
                            </w:pPr>
                            <w:r>
                              <w:rPr>
                                <w:rFonts w:hint="default" w:ascii="Times New Roman" w:hAnsi="Times New Roman" w:cs="Times New Roman"/>
                                <w:b/>
                                <w:sz w:val="24"/>
                                <w:szCs w:val="22"/>
                              </w:rPr>
                              <w:t>附图</w:t>
                            </w:r>
                            <w:r>
                              <w:rPr>
                                <w:rFonts w:hint="eastAsia" w:ascii="Times New Roman" w:hAnsi="Times New Roman" w:cs="Times New Roman"/>
                                <w:b/>
                                <w:sz w:val="24"/>
                                <w:szCs w:val="22"/>
                                <w:lang w:val="en-US" w:eastAsia="zh-CN"/>
                              </w:rPr>
                              <w:t>2</w:t>
                            </w:r>
                            <w:r>
                              <w:rPr>
                                <w:rFonts w:hint="default" w:ascii="Times New Roman" w:hAnsi="Times New Roman" w:cs="Times New Roman"/>
                                <w:b/>
                                <w:sz w:val="24"/>
                                <w:szCs w:val="22"/>
                              </w:rPr>
                              <w:t xml:space="preserve"> 项目</w:t>
                            </w:r>
                            <w:r>
                              <w:rPr>
                                <w:rFonts w:hint="eastAsia" w:ascii="Times New Roman" w:hAnsi="Times New Roman" w:cs="Times New Roman"/>
                                <w:b/>
                                <w:sz w:val="24"/>
                                <w:szCs w:val="22"/>
                                <w:lang w:eastAsia="zh-CN"/>
                              </w:rPr>
                              <w:t>外环境</w:t>
                            </w:r>
                            <w:r>
                              <w:rPr>
                                <w:rFonts w:hint="default" w:ascii="Times New Roman" w:hAnsi="Times New Roman" w:cs="Times New Roman"/>
                                <w:b/>
                                <w:sz w:val="24"/>
                                <w:szCs w:val="22"/>
                              </w:rPr>
                              <w:t>图</w:t>
                            </w:r>
                          </w:p>
                        </w:txbxContent>
                      </wps:txbx>
                      <wps:bodyPr upright="1"/>
                    </wps:wsp>
                  </a:graphicData>
                </a:graphic>
              </wp:anchor>
            </w:drawing>
          </mc:Choice>
          <mc:Fallback>
            <w:pict>
              <v:shape id="文本框 1442" o:spid="_x0000_s1026" o:spt="202" type="#_x0000_t202" style="position:absolute;left:0pt;margin-left:527.95pt;margin-top:409.75pt;height:28.4pt;width:160.15pt;z-index:1532718080;mso-width-relative:page;mso-height-relative:page;" filled="f" stroked="t" coordsize="21600,21600" o:gfxdata="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4kV32wAAAA0BAAAPAAAAAAAAAAEAIAAA&#10;ACIAAABkcnMvZG93bnJldi54bWxQSwECFAAUAAAACACHTuJAxmNxYwkCAAARBAAADgAAAAAAAAAB&#10;ACAAAAAqAQAAZHJzL2Uyb0RvYy54bWxQSwUGAAAAAAYABgBZAQAApQUAAAAA&#10;">
                <v:fill on="f" focussize="0,0"/>
                <v:stroke weight="0.25pt" color="#000000" joinstyle="miter"/>
                <v:imagedata o:title=""/>
                <o:lock v:ext="edit" aspectratio="f"/>
                <v:textbox>
                  <w:txbxContent>
                    <w:p>
                      <w:pPr>
                        <w:jc w:val="center"/>
                        <w:rPr>
                          <w:rFonts w:hint="default" w:ascii="Times New Roman" w:hAnsi="Times New Roman" w:cs="Times New Roman"/>
                          <w:b/>
                          <w:sz w:val="24"/>
                          <w:szCs w:val="22"/>
                        </w:rPr>
                      </w:pPr>
                      <w:r>
                        <w:rPr>
                          <w:rFonts w:hint="default" w:ascii="Times New Roman" w:hAnsi="Times New Roman" w:cs="Times New Roman"/>
                          <w:b/>
                          <w:sz w:val="24"/>
                          <w:szCs w:val="22"/>
                        </w:rPr>
                        <w:t>附图</w:t>
                      </w:r>
                      <w:r>
                        <w:rPr>
                          <w:rFonts w:hint="eastAsia" w:ascii="Times New Roman" w:hAnsi="Times New Roman" w:cs="Times New Roman"/>
                          <w:b/>
                          <w:sz w:val="24"/>
                          <w:szCs w:val="22"/>
                          <w:lang w:val="en-US" w:eastAsia="zh-CN"/>
                        </w:rPr>
                        <w:t>2</w:t>
                      </w:r>
                      <w:r>
                        <w:rPr>
                          <w:rFonts w:hint="default" w:ascii="Times New Roman" w:hAnsi="Times New Roman" w:cs="Times New Roman"/>
                          <w:b/>
                          <w:sz w:val="24"/>
                          <w:szCs w:val="22"/>
                        </w:rPr>
                        <w:t xml:space="preserve"> 项目</w:t>
                      </w:r>
                      <w:r>
                        <w:rPr>
                          <w:rFonts w:hint="eastAsia" w:ascii="Times New Roman" w:hAnsi="Times New Roman" w:cs="Times New Roman"/>
                          <w:b/>
                          <w:sz w:val="24"/>
                          <w:szCs w:val="22"/>
                          <w:lang w:eastAsia="zh-CN"/>
                        </w:rPr>
                        <w:t>外环境</w:t>
                      </w:r>
                      <w:r>
                        <w:rPr>
                          <w:rFonts w:hint="default" w:ascii="Times New Roman" w:hAnsi="Times New Roman" w:cs="Times New Roman"/>
                          <w:b/>
                          <w:sz w:val="24"/>
                          <w:szCs w:val="22"/>
                        </w:rPr>
                        <w:t>图</w:t>
                      </w:r>
                    </w:p>
                  </w:txbxContent>
                </v:textbox>
              </v:shape>
            </w:pict>
          </mc:Fallback>
        </mc:AlternateContent>
      </w:r>
      <w:r>
        <w:drawing>
          <wp:inline distT="0" distB="0" distL="114300" distR="114300">
            <wp:extent cx="8029575" cy="5010150"/>
            <wp:effectExtent l="0" t="0" r="9525"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7"/>
                    <a:stretch>
                      <a:fillRect/>
                    </a:stretch>
                  </pic:blipFill>
                  <pic:spPr>
                    <a:xfrm>
                      <a:off x="0" y="0"/>
                      <a:ext cx="8029575" cy="5010150"/>
                    </a:xfrm>
                    <a:prstGeom prst="rect">
                      <a:avLst/>
                    </a:prstGeom>
                    <a:noFill/>
                    <a:ln>
                      <a:noFill/>
                    </a:ln>
                  </pic:spPr>
                </pic:pic>
              </a:graphicData>
            </a:graphic>
          </wp:inline>
        </w:drawing>
      </w:r>
      <w:r>
        <w:drawing>
          <wp:inline distT="0" distB="0" distL="114300" distR="114300">
            <wp:extent cx="7410450" cy="4238625"/>
            <wp:effectExtent l="0" t="0" r="0" b="952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8"/>
                    <a:stretch>
                      <a:fillRect/>
                    </a:stretch>
                  </pic:blipFill>
                  <pic:spPr>
                    <a:xfrm>
                      <a:off x="0" y="0"/>
                      <a:ext cx="7410450" cy="4238625"/>
                    </a:xfrm>
                    <a:prstGeom prst="rect">
                      <a:avLst/>
                    </a:prstGeom>
                    <a:noFill/>
                    <a:ln>
                      <a:noFill/>
                    </a:ln>
                  </pic:spPr>
                </pic:pic>
              </a:graphicData>
            </a:graphic>
          </wp:inline>
        </w:drawing>
      </w:r>
      <w:r>
        <w:rPr>
          <w:bCs w:val="0"/>
          <w:sz w:val="28"/>
        </w:rPr>
        <mc:AlternateContent>
          <mc:Choice Requires="wps">
            <w:drawing>
              <wp:anchor distT="0" distB="0" distL="114300" distR="114300" simplePos="0" relativeHeight="2813778944" behindDoc="0" locked="0" layoutInCell="1" allowOverlap="1">
                <wp:simplePos x="0" y="0"/>
                <wp:positionH relativeFrom="column">
                  <wp:posOffset>5962015</wp:posOffset>
                </wp:positionH>
                <wp:positionV relativeFrom="paragraph">
                  <wp:posOffset>5521960</wp:posOffset>
                </wp:positionV>
                <wp:extent cx="2919730" cy="360680"/>
                <wp:effectExtent l="4445" t="4445" r="9525" b="15875"/>
                <wp:wrapNone/>
                <wp:docPr id="102" name="文本框 1442"/>
                <wp:cNvGraphicFramePr/>
                <a:graphic xmlns:a="http://schemas.openxmlformats.org/drawingml/2006/main">
                  <a:graphicData uri="http://schemas.microsoft.com/office/word/2010/wordprocessingShape">
                    <wps:wsp>
                      <wps:cNvSpPr txBox="1"/>
                      <wps:spPr>
                        <a:xfrm>
                          <a:off x="0" y="0"/>
                          <a:ext cx="2919730" cy="36068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b/>
                                <w:sz w:val="24"/>
                                <w:szCs w:val="22"/>
                                <w:lang w:eastAsia="zh-CN"/>
                              </w:rPr>
                            </w:pPr>
                            <w:r>
                              <w:rPr>
                                <w:rFonts w:hint="default" w:ascii="Times New Roman" w:hAnsi="Times New Roman" w:cs="Times New Roman"/>
                                <w:b/>
                                <w:sz w:val="24"/>
                                <w:szCs w:val="22"/>
                              </w:rPr>
                              <w:t>附图</w:t>
                            </w:r>
                            <w:r>
                              <w:rPr>
                                <w:rFonts w:hint="eastAsia" w:ascii="Times New Roman" w:hAnsi="Times New Roman" w:cs="Times New Roman"/>
                                <w:b/>
                                <w:sz w:val="24"/>
                                <w:szCs w:val="22"/>
                                <w:lang w:val="en-US" w:eastAsia="zh-CN"/>
                              </w:rPr>
                              <w:t>3</w:t>
                            </w:r>
                            <w:r>
                              <w:rPr>
                                <w:rFonts w:hint="default" w:ascii="Times New Roman" w:hAnsi="Times New Roman" w:cs="Times New Roman"/>
                                <w:b/>
                                <w:sz w:val="24"/>
                                <w:szCs w:val="22"/>
                              </w:rPr>
                              <w:t xml:space="preserve"> 项目</w:t>
                            </w:r>
                            <w:r>
                              <w:rPr>
                                <w:rFonts w:hint="eastAsia" w:ascii="Times New Roman" w:hAnsi="Times New Roman" w:cs="Times New Roman"/>
                                <w:b/>
                                <w:sz w:val="24"/>
                                <w:szCs w:val="22"/>
                                <w:lang w:eastAsia="zh-CN"/>
                              </w:rPr>
                              <w:t>平面及监测点位图</w:t>
                            </w:r>
                          </w:p>
                        </w:txbxContent>
                      </wps:txbx>
                      <wps:bodyPr upright="1"/>
                    </wps:wsp>
                  </a:graphicData>
                </a:graphic>
              </wp:anchor>
            </w:drawing>
          </mc:Choice>
          <mc:Fallback>
            <w:pict>
              <v:shape id="文本框 1442" o:spid="_x0000_s1026" o:spt="202" type="#_x0000_t202" style="position:absolute;left:0pt;margin-left:469.45pt;margin-top:434.8pt;height:28.4pt;width:229.9pt;z-index:-1481188352;mso-width-relative:page;mso-height-relative:page;" filled="f" stroked="t" coordsize="21600,21600" o:gfxdata="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b7OtoAAAAMAQAADwAAAAAAAAABACAA&#10;AAAiAAAAZHJzL2Rvd25yZXYueG1sUEsBAhQAFAAAAAgAh07iQIvQn60LAgAAEgQAAA4AAAAAAAAA&#10;AQAgAAAAKQEAAGRycy9lMm9Eb2MueG1sUEsFBgAAAAAGAAYAWQEAAKYFAAAAAA==&#10;">
                <v:fill on="f" focussize="0,0"/>
                <v:stroke weight="0.25pt" color="#000000" joinstyle="miter"/>
                <v:imagedata o:title=""/>
                <o:lock v:ext="edit" aspectratio="f"/>
                <v:textbox>
                  <w:txbxContent>
                    <w:p>
                      <w:pPr>
                        <w:jc w:val="center"/>
                        <w:rPr>
                          <w:rFonts w:hint="eastAsia" w:ascii="Times New Roman" w:hAnsi="Times New Roman" w:eastAsia="宋体" w:cs="Times New Roman"/>
                          <w:b/>
                          <w:sz w:val="24"/>
                          <w:szCs w:val="22"/>
                          <w:lang w:eastAsia="zh-CN"/>
                        </w:rPr>
                      </w:pPr>
                      <w:r>
                        <w:rPr>
                          <w:rFonts w:hint="default" w:ascii="Times New Roman" w:hAnsi="Times New Roman" w:cs="Times New Roman"/>
                          <w:b/>
                          <w:sz w:val="24"/>
                          <w:szCs w:val="22"/>
                        </w:rPr>
                        <w:t>附图</w:t>
                      </w:r>
                      <w:r>
                        <w:rPr>
                          <w:rFonts w:hint="eastAsia" w:ascii="Times New Roman" w:hAnsi="Times New Roman" w:cs="Times New Roman"/>
                          <w:b/>
                          <w:sz w:val="24"/>
                          <w:szCs w:val="22"/>
                          <w:lang w:val="en-US" w:eastAsia="zh-CN"/>
                        </w:rPr>
                        <w:t>3</w:t>
                      </w:r>
                      <w:r>
                        <w:rPr>
                          <w:rFonts w:hint="default" w:ascii="Times New Roman" w:hAnsi="Times New Roman" w:cs="Times New Roman"/>
                          <w:b/>
                          <w:sz w:val="24"/>
                          <w:szCs w:val="22"/>
                        </w:rPr>
                        <w:t xml:space="preserve"> 项目</w:t>
                      </w:r>
                      <w:r>
                        <w:rPr>
                          <w:rFonts w:hint="eastAsia" w:ascii="Times New Roman" w:hAnsi="Times New Roman" w:cs="Times New Roman"/>
                          <w:b/>
                          <w:sz w:val="24"/>
                          <w:szCs w:val="22"/>
                          <w:lang w:eastAsia="zh-CN"/>
                        </w:rPr>
                        <w:t>平面及监测点位图</w:t>
                      </w:r>
                    </w:p>
                  </w:txbxContent>
                </v:textbox>
              </v:shape>
            </w:pict>
          </mc:Fallback>
        </mc:AlternateConten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MS Sans 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1"/>
      </w:rPr>
    </w:pPr>
  </w:p>
  <w:sdt>
    <w:sdtPr>
      <w:id w:val="1129237755"/>
      <w:docPartObj>
        <w:docPartGallery w:val="autotext"/>
      </w:docPartObj>
    </w:sdtPr>
    <w:sdtEndPr>
      <w:rPr>
        <w:rFonts w:hint="eastAsia" w:ascii="楷体" w:hAnsi="楷体" w:eastAsia="楷体" w:cs="楷体"/>
        <w:sz w:val="18"/>
        <w:szCs w:val="18"/>
      </w:rPr>
    </w:sdtEndPr>
    <w:sdtContent>
      <w:p>
        <w:pPr>
          <w:jc w:val="center"/>
          <w:rPr>
            <w:rFonts w:ascii="宋体" w:hAnsi="宋体"/>
            <w:sz w:val="18"/>
            <w:szCs w:val="18"/>
          </w:rPr>
        </w:pPr>
      </w:p>
      <w:p>
        <w:pPr>
          <w:jc w:val="right"/>
          <w:rPr>
            <w:rFonts w:hint="eastAsia" w:ascii="楷体" w:hAnsi="楷体" w:eastAsia="楷体" w:cs="楷体"/>
            <w:sz w:val="18"/>
            <w:szCs w:val="18"/>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ascii="楷体" w:hAnsi="楷体" w:eastAsia="楷体" w:cs="楷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1"/>
      </w:rPr>
    </w:pPr>
  </w:p>
  <w:sdt>
    <w:sdtPr>
      <w:id w:val="1129237755"/>
      <w:docPartObj>
        <w:docPartGallery w:val="autotext"/>
      </w:docPartObj>
    </w:sdtPr>
    <w:sdtEndPr>
      <w:rPr>
        <w:rFonts w:hint="eastAsia" w:ascii="楷体" w:hAnsi="楷体" w:eastAsia="楷体" w:cs="楷体"/>
        <w:sz w:val="18"/>
        <w:szCs w:val="18"/>
      </w:rPr>
    </w:sdtEndPr>
    <w:sdtContent>
      <w:p>
        <w:pPr>
          <w:jc w:val="center"/>
          <w:rPr>
            <w:rFonts w:ascii="宋体" w:hAnsi="宋体"/>
            <w:sz w:val="18"/>
            <w:szCs w:val="18"/>
          </w:rPr>
        </w:pPr>
      </w:p>
      <w:p>
        <w:pPr>
          <w:jc w:val="right"/>
          <w:rPr>
            <w:rFonts w:hint="eastAsia" w:ascii="楷体" w:hAnsi="楷体" w:eastAsia="楷体" w:cs="楷体"/>
            <w:sz w:val="18"/>
            <w:szCs w:val="18"/>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sdt>
    <w:sdtPr>
      <w:id w:val="1129237755"/>
      <w:docPartObj>
        <w:docPartGallery w:val="autotext"/>
      </w:docPartObj>
    </w:sdtPr>
    <w:sdtEndPr>
      <w:rPr>
        <w:rFonts w:hint="eastAsia" w:ascii="楷体" w:hAnsi="楷体" w:eastAsia="楷体" w:cs="楷体"/>
        <w:sz w:val="18"/>
        <w:szCs w:val="18"/>
      </w:rPr>
    </w:sdtEndPr>
    <w:sdtContent>
      <w:p>
        <w:pPr>
          <w:jc w:val="center"/>
          <w:rPr>
            <w:rFonts w:ascii="宋体" w:hAnsi="宋体"/>
            <w:sz w:val="18"/>
            <w:szCs w:val="18"/>
          </w:rPr>
        </w:pPr>
      </w:p>
      <w:p>
        <w:pPr>
          <w:jc w:val="right"/>
          <w:rPr>
            <w:rFonts w:hint="eastAsia" w:ascii="楷体" w:hAnsi="楷体" w:eastAsia="楷体" w:cs="楷体"/>
            <w:sz w:val="18"/>
            <w:szCs w:val="18"/>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sdt>
    <w:sdtPr>
      <w:id w:val="1129237755"/>
      <w:docPartObj>
        <w:docPartGallery w:val="autotext"/>
      </w:docPartObj>
    </w:sdtPr>
    <w:sdtEndPr>
      <w:rPr>
        <w:rFonts w:hint="eastAsia" w:ascii="楷体" w:hAnsi="楷体" w:eastAsia="楷体" w:cs="楷体"/>
        <w:sz w:val="18"/>
        <w:szCs w:val="18"/>
      </w:rPr>
    </w:sdtEndPr>
    <w:sdtContent>
      <w:p>
        <w:pPr>
          <w:jc w:val="center"/>
          <w:rPr>
            <w:rFonts w:hint="default" w:ascii="宋体" w:hAnsi="宋体" w:eastAsia="宋体"/>
            <w:sz w:val="18"/>
            <w:szCs w:val="18"/>
            <w:lang w:val="en-US" w:eastAsia="zh-CN"/>
          </w:rPr>
        </w:pPr>
      </w:p>
      <w:p>
        <w:pPr>
          <w:jc w:val="right"/>
          <w:rPr>
            <w:rFonts w:hint="eastAsia" w:ascii="楷体" w:hAnsi="楷体" w:eastAsia="楷体" w:cs="楷体"/>
            <w:sz w:val="18"/>
            <w:szCs w:val="18"/>
          </w:rP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rPr>
        <w:rFonts w:hint="eastAsia" w:ascii="楷体" w:hAnsi="楷体" w:eastAsia="楷体" w:cs="楷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C24607"/>
    <w:multiLevelType w:val="singleLevel"/>
    <w:tmpl w:val="CDC24607"/>
    <w:lvl w:ilvl="0" w:tentative="0">
      <w:start w:val="1"/>
      <w:numFmt w:val="chineseCounting"/>
      <w:suff w:val="nothing"/>
      <w:lvlText w:val="（%1）"/>
      <w:lvlJc w:val="left"/>
      <w:rPr>
        <w:rFonts w:hint="eastAsia"/>
      </w:rPr>
    </w:lvl>
  </w:abstractNum>
  <w:abstractNum w:abstractNumId="1">
    <w:nsid w:val="068E6203"/>
    <w:multiLevelType w:val="singleLevel"/>
    <w:tmpl w:val="068E6203"/>
    <w:lvl w:ilvl="0" w:tentative="0">
      <w:start w:val="8"/>
      <w:numFmt w:val="decimal"/>
      <w:suff w:val="nothing"/>
      <w:lvlText w:val="%1、"/>
      <w:lvlJc w:val="left"/>
    </w:lvl>
  </w:abstractNum>
  <w:abstractNum w:abstractNumId="2">
    <w:nsid w:val="0E94AAC0"/>
    <w:multiLevelType w:val="singleLevel"/>
    <w:tmpl w:val="0E94AAC0"/>
    <w:lvl w:ilvl="0" w:tentative="0">
      <w:start w:val="1"/>
      <w:numFmt w:val="decimal"/>
      <w:suff w:val="nothing"/>
      <w:lvlText w:val="%1、"/>
      <w:lvlJc w:val="left"/>
    </w:lvl>
  </w:abstractNum>
  <w:abstractNum w:abstractNumId="3">
    <w:nsid w:val="3F775070"/>
    <w:multiLevelType w:val="singleLevel"/>
    <w:tmpl w:val="3F775070"/>
    <w:lvl w:ilvl="0" w:tentative="0">
      <w:start w:val="1"/>
      <w:numFmt w:val="chineseCounting"/>
      <w:suff w:val="nothing"/>
      <w:lvlText w:val="（%1）"/>
      <w:lvlJc w:val="left"/>
      <w:rPr>
        <w:rFonts w:hint="eastAsia"/>
      </w:rPr>
    </w:lvl>
  </w:abstractNum>
  <w:abstractNum w:abstractNumId="4">
    <w:nsid w:val="5A1B7A42"/>
    <w:multiLevelType w:val="singleLevel"/>
    <w:tmpl w:val="5A1B7A42"/>
    <w:lvl w:ilvl="0" w:tentative="0">
      <w:start w:val="1"/>
      <w:numFmt w:val="decimal"/>
      <w:suff w:val="nothing"/>
      <w:lvlText w:val="%1、"/>
      <w:lvlJc w:val="left"/>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1B43C8"/>
    <w:rsid w:val="0155760E"/>
    <w:rsid w:val="02485882"/>
    <w:rsid w:val="028A4EBA"/>
    <w:rsid w:val="02F51CEC"/>
    <w:rsid w:val="05DA32DE"/>
    <w:rsid w:val="063B16DE"/>
    <w:rsid w:val="06421487"/>
    <w:rsid w:val="09537BF7"/>
    <w:rsid w:val="09E765BF"/>
    <w:rsid w:val="0A27516D"/>
    <w:rsid w:val="0A2957D7"/>
    <w:rsid w:val="0D631F1A"/>
    <w:rsid w:val="0D6E64BB"/>
    <w:rsid w:val="0F785C97"/>
    <w:rsid w:val="0F9F6AAF"/>
    <w:rsid w:val="10072199"/>
    <w:rsid w:val="114627BA"/>
    <w:rsid w:val="125259C2"/>
    <w:rsid w:val="127C7D54"/>
    <w:rsid w:val="12E566AC"/>
    <w:rsid w:val="131036C1"/>
    <w:rsid w:val="13181CBD"/>
    <w:rsid w:val="13B76C4D"/>
    <w:rsid w:val="157078C3"/>
    <w:rsid w:val="185D1460"/>
    <w:rsid w:val="1A5A79ED"/>
    <w:rsid w:val="1A995CB9"/>
    <w:rsid w:val="1B956099"/>
    <w:rsid w:val="1C4414EA"/>
    <w:rsid w:val="1D8C7F13"/>
    <w:rsid w:val="1D8E49D3"/>
    <w:rsid w:val="1E8D5364"/>
    <w:rsid w:val="1EFC2EC7"/>
    <w:rsid w:val="1F9C6291"/>
    <w:rsid w:val="20FD5A50"/>
    <w:rsid w:val="21F07DC9"/>
    <w:rsid w:val="234040D9"/>
    <w:rsid w:val="237012FA"/>
    <w:rsid w:val="23EF6A47"/>
    <w:rsid w:val="26137BC8"/>
    <w:rsid w:val="261D090E"/>
    <w:rsid w:val="265106B7"/>
    <w:rsid w:val="267D4309"/>
    <w:rsid w:val="28462B4C"/>
    <w:rsid w:val="2899320F"/>
    <w:rsid w:val="29BC42FC"/>
    <w:rsid w:val="2B54225E"/>
    <w:rsid w:val="2BC52D4E"/>
    <w:rsid w:val="2BFF3B27"/>
    <w:rsid w:val="2CFC54DC"/>
    <w:rsid w:val="2D5640B7"/>
    <w:rsid w:val="2ED03BEE"/>
    <w:rsid w:val="2EE05380"/>
    <w:rsid w:val="2F442DF0"/>
    <w:rsid w:val="301712AE"/>
    <w:rsid w:val="30430C02"/>
    <w:rsid w:val="30716538"/>
    <w:rsid w:val="31AB2502"/>
    <w:rsid w:val="34240FE7"/>
    <w:rsid w:val="34A57D09"/>
    <w:rsid w:val="394574D7"/>
    <w:rsid w:val="39894396"/>
    <w:rsid w:val="399E513E"/>
    <w:rsid w:val="3B352965"/>
    <w:rsid w:val="3B3574D5"/>
    <w:rsid w:val="3CFA4742"/>
    <w:rsid w:val="3D646FA3"/>
    <w:rsid w:val="3DFB602E"/>
    <w:rsid w:val="3E6D12C0"/>
    <w:rsid w:val="3FA04D77"/>
    <w:rsid w:val="405C2380"/>
    <w:rsid w:val="40C5053D"/>
    <w:rsid w:val="41D54610"/>
    <w:rsid w:val="42273CB2"/>
    <w:rsid w:val="42954F0A"/>
    <w:rsid w:val="43112FAB"/>
    <w:rsid w:val="435E55A6"/>
    <w:rsid w:val="44122E55"/>
    <w:rsid w:val="44137F77"/>
    <w:rsid w:val="451918E2"/>
    <w:rsid w:val="45641631"/>
    <w:rsid w:val="47FE1EE3"/>
    <w:rsid w:val="4818357C"/>
    <w:rsid w:val="48BA046E"/>
    <w:rsid w:val="48F729D4"/>
    <w:rsid w:val="4A0C4487"/>
    <w:rsid w:val="4C76563A"/>
    <w:rsid w:val="4D001F1C"/>
    <w:rsid w:val="4D2433B0"/>
    <w:rsid w:val="4D4626A7"/>
    <w:rsid w:val="4DE12683"/>
    <w:rsid w:val="4E013374"/>
    <w:rsid w:val="4E060EDB"/>
    <w:rsid w:val="4E626E66"/>
    <w:rsid w:val="4E67481E"/>
    <w:rsid w:val="4E783CD1"/>
    <w:rsid w:val="4E927149"/>
    <w:rsid w:val="50E8372A"/>
    <w:rsid w:val="53676DC4"/>
    <w:rsid w:val="543B2120"/>
    <w:rsid w:val="54723C17"/>
    <w:rsid w:val="549E3C63"/>
    <w:rsid w:val="57004E11"/>
    <w:rsid w:val="57D41440"/>
    <w:rsid w:val="594B1BDB"/>
    <w:rsid w:val="5B117706"/>
    <w:rsid w:val="5C011CC6"/>
    <w:rsid w:val="5C344488"/>
    <w:rsid w:val="5C9A0F86"/>
    <w:rsid w:val="5C9A320F"/>
    <w:rsid w:val="5C9E4B1C"/>
    <w:rsid w:val="5DE32C50"/>
    <w:rsid w:val="5F7C51D8"/>
    <w:rsid w:val="62DE6E4E"/>
    <w:rsid w:val="635A2E5D"/>
    <w:rsid w:val="64150301"/>
    <w:rsid w:val="66410CEB"/>
    <w:rsid w:val="66517AEA"/>
    <w:rsid w:val="67A44D27"/>
    <w:rsid w:val="67DB020C"/>
    <w:rsid w:val="67DD3C60"/>
    <w:rsid w:val="69D61FE9"/>
    <w:rsid w:val="6BBF4F21"/>
    <w:rsid w:val="6C485FD8"/>
    <w:rsid w:val="70715745"/>
    <w:rsid w:val="70E74F3C"/>
    <w:rsid w:val="714E0B6E"/>
    <w:rsid w:val="71502B41"/>
    <w:rsid w:val="7493256F"/>
    <w:rsid w:val="74B679B9"/>
    <w:rsid w:val="75801DA0"/>
    <w:rsid w:val="76033D3E"/>
    <w:rsid w:val="777E3DC7"/>
    <w:rsid w:val="78D906EC"/>
    <w:rsid w:val="79A35A37"/>
    <w:rsid w:val="7A3F53D9"/>
    <w:rsid w:val="7AA45635"/>
    <w:rsid w:val="7C972642"/>
    <w:rsid w:val="7CD66057"/>
    <w:rsid w:val="7EBE5653"/>
    <w:rsid w:val="7F762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2"/>
    <w:pPr>
      <w:keepNext/>
      <w:keepLines/>
      <w:spacing w:line="240" w:lineRule="auto"/>
      <w:outlineLvl w:val="0"/>
    </w:pPr>
    <w:rPr>
      <w:b/>
      <w:bCs/>
      <w:kern w:val="44"/>
      <w:sz w:val="24"/>
      <w:szCs w:val="4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360" w:lineRule="auto"/>
    </w:pPr>
    <w:rPr>
      <w:rFonts w:ascii="宋体" w:hAnsi="宋体"/>
      <w:b/>
      <w:bCs/>
      <w:color w:val="000000"/>
      <w:kern w:val="0"/>
      <w:sz w:val="24"/>
    </w:rPr>
  </w:style>
  <w:style w:type="paragraph" w:styleId="4">
    <w:name w:val="Body Text Indent"/>
    <w:basedOn w:val="1"/>
    <w:next w:val="5"/>
    <w:qFormat/>
    <w:uiPriority w:val="0"/>
    <w:pPr>
      <w:spacing w:after="120"/>
      <w:ind w:left="420" w:leftChars="200"/>
    </w:pPr>
  </w:style>
  <w:style w:type="paragraph" w:styleId="5">
    <w:name w:val="toc 3"/>
    <w:basedOn w:val="1"/>
    <w:next w:val="1"/>
    <w:unhideWhenUsed/>
    <w:qFormat/>
    <w:uiPriority w:val="39"/>
    <w:pPr>
      <w:spacing w:after="0" w:line="360" w:lineRule="auto"/>
      <w:ind w:left="840" w:leftChars="400" w:firstLine="200" w:firstLineChars="200"/>
    </w:pPr>
    <w:rPr>
      <w:rFonts w:ascii="Times New Roman" w:hAnsi="Times New Roman" w:eastAsia="宋体"/>
      <w:sz w:val="24"/>
    </w:rPr>
  </w:style>
  <w:style w:type="paragraph" w:styleId="6">
    <w:name w:val="Plain Text"/>
    <w:basedOn w:val="1"/>
    <w:qFormat/>
    <w:uiPriority w:val="0"/>
    <w:rPr>
      <w:rFonts w:ascii="宋体" w:hAnsi="Courier New"/>
      <w:sz w:val="24"/>
      <w:szCs w:val="20"/>
    </w:rPr>
  </w:style>
  <w:style w:type="paragraph" w:styleId="7">
    <w:name w:val="Body Text Indent 2"/>
    <w:basedOn w:val="1"/>
    <w:semiHidden/>
    <w:qFormat/>
    <w:uiPriority w:val="0"/>
    <w:pPr>
      <w:ind w:firstLine="480" w:firstLineChars="200"/>
    </w:pPr>
    <w:rPr>
      <w:szCs w:val="24"/>
    </w:rPr>
  </w:style>
  <w:style w:type="paragraph" w:styleId="8">
    <w:name w:val="Balloon Text"/>
    <w:basedOn w:val="1"/>
    <w:unhideWhenUsed/>
    <w:qFormat/>
    <w:uiPriority w:val="0"/>
    <w:rPr>
      <w:sz w:val="18"/>
      <w:szCs w:val="18"/>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adjustRightInd w:val="0"/>
      <w:snapToGrid w:val="0"/>
      <w:spacing w:line="240" w:lineRule="exact"/>
      <w:jc w:val="center"/>
    </w:pPr>
    <w:rPr>
      <w:kern w:val="0"/>
      <w:sz w:val="24"/>
      <w:szCs w:val="24"/>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Body Text First Indent 2"/>
    <w:basedOn w:val="4"/>
    <w:unhideWhenUsed/>
    <w:qFormat/>
    <w:uiPriority w:val="0"/>
    <w:pPr>
      <w:ind w:firstLine="420" w:firstLineChars="200"/>
    </w:pPr>
  </w:style>
  <w:style w:type="table" w:styleId="15">
    <w:name w:val="Table Grid"/>
    <w:basedOn w:val="14"/>
    <w:qFormat/>
    <w:uiPriority w:val="0"/>
    <w:rPr>
      <w:rFonts w:eastAsia="微软雅黑"/>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7">
    <w:name w:val="正文1"/>
    <w:basedOn w:val="1"/>
    <w:qFormat/>
    <w:uiPriority w:val="99"/>
    <w:pPr>
      <w:spacing w:after="120" w:line="312" w:lineRule="auto"/>
      <w:ind w:firstLine="200" w:firstLineChars="200"/>
    </w:pPr>
    <w:rPr>
      <w:sz w:val="24"/>
    </w:rPr>
  </w:style>
  <w:style w:type="paragraph" w:customStyle="1" w:styleId="18">
    <w:name w:val="表1"/>
    <w:basedOn w:val="1"/>
    <w:qFormat/>
    <w:uiPriority w:val="0"/>
    <w:pPr>
      <w:spacing w:line="260" w:lineRule="exact"/>
      <w:jc w:val="center"/>
    </w:pPr>
    <w:rPr>
      <w:rFonts w:ascii="宋体" w:hAnsi="宋体"/>
      <w:b/>
      <w:sz w:val="21"/>
    </w:rPr>
  </w:style>
  <w:style w:type="paragraph" w:customStyle="1" w:styleId="19">
    <w:name w:val="Table Paragraph"/>
    <w:basedOn w:val="1"/>
    <w:qFormat/>
    <w:uiPriority w:val="1"/>
    <w:rPr>
      <w:rFonts w:ascii="宋体" w:hAnsi="宋体" w:eastAsia="宋体" w:cs="宋体"/>
    </w:rPr>
  </w:style>
  <w:style w:type="character" w:customStyle="1" w:styleId="20">
    <w:name w:val="font61"/>
    <w:basedOn w:val="16"/>
    <w:qFormat/>
    <w:uiPriority w:val="0"/>
    <w:rPr>
      <w:rFonts w:hint="default" w:ascii="MS Sans Serif" w:hAnsi="MS Sans Serif" w:eastAsia="MS Sans Serif" w:cs="MS Sans Serif"/>
      <w:color w:val="000000"/>
      <w:sz w:val="20"/>
      <w:szCs w:val="20"/>
      <w:u w:val="none"/>
    </w:rPr>
  </w:style>
  <w:style w:type="paragraph" w:customStyle="1" w:styleId="21">
    <w:name w:val="MY正文"/>
    <w:basedOn w:val="1"/>
    <w:qFormat/>
    <w:uiPriority w:val="0"/>
    <w:rPr>
      <w:bCs/>
      <w:szCs w:val="44"/>
    </w:rPr>
  </w:style>
  <w:style w:type="paragraph" w:customStyle="1" w:styleId="22">
    <w:name w:val="表单1"/>
    <w:basedOn w:val="1"/>
    <w:qFormat/>
    <w:uiPriority w:val="0"/>
    <w:pPr>
      <w:spacing w:line="360" w:lineRule="auto"/>
      <w:jc w:val="center"/>
    </w:pPr>
    <w:rPr>
      <w:b/>
      <w:sz w:val="24"/>
    </w:rPr>
  </w:style>
  <w:style w:type="paragraph" w:customStyle="1" w:styleId="23">
    <w:name w:val="Default"/>
    <w:qFormat/>
    <w:uiPriority w:val="0"/>
    <w:pPr>
      <w:widowControl w:val="0"/>
      <w:autoSpaceDE w:val="0"/>
      <w:autoSpaceDN w:val="0"/>
      <w:adjustRightInd w:val="0"/>
      <w:spacing w:after="0" w:line="240" w:lineRule="auto"/>
    </w:pPr>
    <w:rPr>
      <w:rFonts w:ascii="Times New Roman" w:hAnsi="Times New Roman" w:eastAsia="微软雅黑" w:cs="Times New Roman"/>
      <w:color w:val="000000"/>
      <w:sz w:val="24"/>
      <w:szCs w:val="24"/>
      <w:lang w:val="en-US" w:eastAsia="zh-CN" w:bidi="ar-SA"/>
    </w:rPr>
  </w:style>
  <w:style w:type="paragraph" w:customStyle="1" w:styleId="24">
    <w:name w:val="WPSOffice手动目录 1"/>
    <w:qFormat/>
    <w:uiPriority w:val="0"/>
    <w:pPr>
      <w:ind w:leftChars="0"/>
    </w:pPr>
    <w:rPr>
      <w:rFonts w:asciiTheme="minorHAnsi" w:hAnsiTheme="minorHAnsi" w:eastAsiaTheme="minorEastAsia" w:cstheme="minorBidi"/>
      <w:sz w:val="20"/>
      <w:szCs w:val="20"/>
    </w:rPr>
  </w:style>
  <w:style w:type="paragraph" w:styleId="25">
    <w:name w:val="List Paragraph"/>
    <w:basedOn w:val="1"/>
    <w:qFormat/>
    <w:uiPriority w:val="1"/>
    <w:pPr>
      <w:ind w:left="1399" w:hanging="60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19616</Words>
  <Characters>23290</Characters>
  <Lines>0</Lines>
  <Paragraphs>0</Paragraphs>
  <TotalTime>3</TotalTime>
  <ScaleCrop>false</ScaleCrop>
  <LinksUpToDate>false</LinksUpToDate>
  <CharactersWithSpaces>23826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2020-08-17T02:08:00Z</dcterms:created>
  <dc:creator>ZXZHY</dc:creator>
  <cp:lastModifiedBy>ZXZHY</cp:lastModifiedBy>
  <dcterms:modified xsi:type="dcterms:W3CDTF">2021-03-01T06:20:14Z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